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3C5" w:rsidTr="0010095E">
        <w:trPr>
          <w:trHeight w:hRule="exact" w:val="1418"/>
        </w:trPr>
        <w:tc>
          <w:tcPr>
            <w:tcW w:w="6804" w:type="dxa"/>
            <w:shd w:val="clear" w:color="auto" w:fill="auto"/>
            <w:vAlign w:val="center"/>
          </w:tcPr>
          <w:p w:rsidR="00751A4A" w:rsidRPr="003A03C5" w:rsidRDefault="00E42AD1" w:rsidP="0010095E">
            <w:pPr>
              <w:pStyle w:val="EPName"/>
            </w:pPr>
            <w:r w:rsidRPr="003A03C5">
              <w:t>Eiropas Parlaments</w:t>
            </w:r>
          </w:p>
          <w:p w:rsidR="00751A4A" w:rsidRPr="003A03C5" w:rsidRDefault="00817416" w:rsidP="00756632">
            <w:pPr>
              <w:pStyle w:val="EPTerm"/>
              <w:rPr>
                <w:rStyle w:val="HideTWBExt"/>
                <w:noProof w:val="0"/>
                <w:vanish w:val="0"/>
                <w:color w:val="auto"/>
              </w:rPr>
            </w:pPr>
            <w:r w:rsidRPr="003A03C5">
              <w:t>2019-2024</w:t>
            </w:r>
          </w:p>
        </w:tc>
        <w:tc>
          <w:tcPr>
            <w:tcW w:w="2268" w:type="dxa"/>
            <w:shd w:val="clear" w:color="auto" w:fill="auto"/>
          </w:tcPr>
          <w:p w:rsidR="00751A4A" w:rsidRPr="003A03C5" w:rsidRDefault="00187494" w:rsidP="0010095E">
            <w:pPr>
              <w:pStyle w:val="EPLogo"/>
            </w:pPr>
            <w:r w:rsidRPr="003A03C5">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03C5" w:rsidRDefault="00D058B8" w:rsidP="004C5D52">
      <w:pPr>
        <w:pStyle w:val="LineTop"/>
      </w:pPr>
    </w:p>
    <w:p w:rsidR="00680577" w:rsidRPr="003A03C5" w:rsidRDefault="00E42AD1" w:rsidP="00680577">
      <w:pPr>
        <w:pStyle w:val="EPBodyTA1"/>
      </w:pPr>
      <w:r w:rsidRPr="003A03C5">
        <w:t>PIEŅEMTIE TEKSTI</w:t>
      </w:r>
    </w:p>
    <w:p w:rsidR="00D058B8" w:rsidRPr="003A03C5" w:rsidRDefault="00D058B8" w:rsidP="00D058B8">
      <w:pPr>
        <w:pStyle w:val="LineBottom"/>
      </w:pPr>
    </w:p>
    <w:p w:rsidR="00E42AD1" w:rsidRPr="003A03C5" w:rsidRDefault="00E42AD1" w:rsidP="00E42AD1">
      <w:pPr>
        <w:pStyle w:val="ATHeading1"/>
      </w:pPr>
      <w:bookmarkStart w:id="0" w:name="TANumber"/>
      <w:r w:rsidRPr="003A03C5">
        <w:t>P9_TA(2024)00</w:t>
      </w:r>
      <w:bookmarkEnd w:id="0"/>
      <w:r w:rsidR="003A03C5" w:rsidRPr="003A03C5">
        <w:t>46</w:t>
      </w:r>
    </w:p>
    <w:p w:rsidR="00E42AD1" w:rsidRPr="003A03C5" w:rsidRDefault="00E42AD1" w:rsidP="00E42AD1">
      <w:pPr>
        <w:pStyle w:val="ATHeading2"/>
      </w:pPr>
      <w:bookmarkStart w:id="1" w:name="title"/>
      <w:r w:rsidRPr="003A03C5">
        <w:t>ES rīcības plāns par jūras ekosistēmu aizsargāšanu un atjaunošanu, lai zvejniecības būtu ilgtspējīgas un</w:t>
      </w:r>
      <w:r w:rsidR="00773053" w:rsidRPr="003A03C5">
        <w:t xml:space="preserve"> </w:t>
      </w:r>
      <w:proofErr w:type="spellStart"/>
      <w:r w:rsidRPr="003A03C5">
        <w:t>izturētspējīgas</w:t>
      </w:r>
      <w:bookmarkEnd w:id="1"/>
      <w:proofErr w:type="spellEnd"/>
    </w:p>
    <w:p w:rsidR="00E42AD1" w:rsidRPr="003A03C5" w:rsidRDefault="00E42AD1" w:rsidP="00E42AD1">
      <w:pPr>
        <w:rPr>
          <w:i/>
          <w:vanish/>
        </w:rPr>
      </w:pPr>
      <w:r w:rsidRPr="003A03C5">
        <w:rPr>
          <w:i/>
        </w:rPr>
        <w:fldChar w:fldCharType="begin"/>
      </w:r>
      <w:r w:rsidRPr="003A03C5">
        <w:rPr>
          <w:i/>
        </w:rPr>
        <w:instrText xml:space="preserve"> TC"(</w:instrText>
      </w:r>
      <w:bookmarkStart w:id="2" w:name="DocNumber"/>
      <w:r w:rsidRPr="003A03C5">
        <w:rPr>
          <w:i/>
        </w:rPr>
        <w:instrText>A9-0437/2023</w:instrText>
      </w:r>
      <w:bookmarkEnd w:id="2"/>
      <w:r w:rsidRPr="003A03C5">
        <w:rPr>
          <w:i/>
        </w:rPr>
        <w:instrText xml:space="preserve"> - Referents: </w:instrText>
      </w:r>
      <w:proofErr w:type="spellStart"/>
      <w:r w:rsidRPr="003A03C5">
        <w:rPr>
          <w:i/>
        </w:rPr>
        <w:instrText>Niclas</w:instrText>
      </w:r>
      <w:proofErr w:type="spellEnd"/>
      <w:r w:rsidRPr="003A03C5">
        <w:rPr>
          <w:i/>
        </w:rPr>
        <w:instrText xml:space="preserve"> </w:instrText>
      </w:r>
      <w:proofErr w:type="spellStart"/>
      <w:r w:rsidRPr="003A03C5">
        <w:rPr>
          <w:i/>
        </w:rPr>
        <w:instrText>Herbst</w:instrText>
      </w:r>
      <w:proofErr w:type="spellEnd"/>
      <w:r w:rsidRPr="003A03C5">
        <w:rPr>
          <w:i/>
        </w:rPr>
        <w:instrText xml:space="preserve">)"\l3 \n&gt; \* MERGEFORMAT </w:instrText>
      </w:r>
      <w:r w:rsidRPr="003A03C5">
        <w:rPr>
          <w:i/>
        </w:rPr>
        <w:fldChar w:fldCharType="end"/>
      </w:r>
    </w:p>
    <w:p w:rsidR="00E42AD1" w:rsidRPr="003A03C5" w:rsidRDefault="00E42AD1" w:rsidP="00E42AD1">
      <w:pPr>
        <w:rPr>
          <w:vanish/>
        </w:rPr>
      </w:pPr>
      <w:bookmarkStart w:id="3" w:name="Commission"/>
      <w:r w:rsidRPr="003A03C5">
        <w:rPr>
          <w:vanish/>
        </w:rPr>
        <w:t>Zivsaimniecības komiteja</w:t>
      </w:r>
      <w:bookmarkEnd w:id="3"/>
    </w:p>
    <w:p w:rsidR="00E42AD1" w:rsidRPr="003A03C5" w:rsidRDefault="00E42AD1" w:rsidP="00E42AD1">
      <w:pPr>
        <w:rPr>
          <w:vanish/>
        </w:rPr>
      </w:pPr>
      <w:bookmarkStart w:id="4" w:name="PE"/>
      <w:r w:rsidRPr="003A03C5">
        <w:rPr>
          <w:vanish/>
        </w:rPr>
        <w:t>PE752.944</w:t>
      </w:r>
      <w:bookmarkEnd w:id="4"/>
    </w:p>
    <w:p w:rsidR="001637ED" w:rsidRPr="003A03C5" w:rsidRDefault="00E42AD1" w:rsidP="00773053">
      <w:pPr>
        <w:pStyle w:val="ATHeading3"/>
      </w:pPr>
      <w:bookmarkStart w:id="5" w:name="Sujet"/>
      <w:r w:rsidRPr="003A03C5">
        <w:t xml:space="preserve">Eiropas Parlamenta 2024. gada </w:t>
      </w:r>
      <w:r w:rsidR="00773053" w:rsidRPr="003A03C5">
        <w:t>18</w:t>
      </w:r>
      <w:r w:rsidRPr="003A03C5">
        <w:t xml:space="preserve">. </w:t>
      </w:r>
      <w:r w:rsidR="00773053" w:rsidRPr="003A03C5">
        <w:t>janvāra</w:t>
      </w:r>
      <w:r w:rsidRPr="003A03C5">
        <w:t xml:space="preserve"> rezolūcija par ES rīcības plānu par jūras ekosistēmu aizsargāšanu un atjaunošanu, lai zvejniecības būtu ilgtspējīgas un </w:t>
      </w:r>
      <w:proofErr w:type="spellStart"/>
      <w:r w:rsidRPr="003A03C5">
        <w:t>izturētspējīgas</w:t>
      </w:r>
      <w:bookmarkEnd w:id="5"/>
      <w:proofErr w:type="spellEnd"/>
      <w:r w:rsidRPr="003A03C5">
        <w:t xml:space="preserve"> </w:t>
      </w:r>
      <w:bookmarkStart w:id="6" w:name="References"/>
      <w:r w:rsidRPr="003A03C5">
        <w:t>(2023/2124(INI))</w:t>
      </w:r>
      <w:bookmarkStart w:id="7" w:name="TextBodyBegin"/>
      <w:bookmarkEnd w:id="6"/>
      <w:bookmarkEnd w:id="7"/>
    </w:p>
    <w:p w:rsidR="001637ED" w:rsidRPr="003A03C5" w:rsidRDefault="001637ED" w:rsidP="001637ED">
      <w:pPr>
        <w:pStyle w:val="EPComma"/>
      </w:pPr>
      <w:r w:rsidRPr="003A03C5">
        <w:rPr>
          <w:i/>
          <w:iCs/>
        </w:rPr>
        <w:t>Eiropas Parlaments</w:t>
      </w:r>
      <w:r w:rsidRPr="003A03C5">
        <w:t>,</w:t>
      </w:r>
    </w:p>
    <w:p w:rsidR="001637ED" w:rsidRPr="003A03C5" w:rsidRDefault="001637ED" w:rsidP="001637ED">
      <w:pPr>
        <w:pStyle w:val="NormalHanging12a"/>
      </w:pPr>
      <w:r w:rsidRPr="003A03C5">
        <w:t>–</w:t>
      </w:r>
      <w:r w:rsidRPr="003A03C5">
        <w:tab/>
        <w:t xml:space="preserve">ņemot vērā Komisijas 2023. gada 21. februāra paziņojumu "ES rīcības plāns par jūras ekosistēmu aizsargāšanu un atjaunošanu, lai zvejniecības būtu ilgtspējīgas un </w:t>
      </w:r>
      <w:proofErr w:type="spellStart"/>
      <w:r w:rsidRPr="003A03C5">
        <w:t>izturētspējīgas</w:t>
      </w:r>
      <w:proofErr w:type="spellEnd"/>
      <w:r w:rsidRPr="003A03C5">
        <w:t>" (COM(2023)0102) ("rīcības plāns"),</w:t>
      </w:r>
    </w:p>
    <w:p w:rsidR="001637ED" w:rsidRPr="003A03C5" w:rsidRDefault="001637ED" w:rsidP="001637ED">
      <w:pPr>
        <w:pStyle w:val="NormalHanging12a"/>
      </w:pPr>
      <w:r w:rsidRPr="003A03C5">
        <w:t>–</w:t>
      </w:r>
      <w:r w:rsidRPr="003A03C5">
        <w:tab/>
        <w:t xml:space="preserve">ņemot vērā Eiropas Ekonomikas un sociālo lietu komitejas 2023. gada 12. jūlija atzinumu par Komisijas paziņojumu Eiropas Parlamentam, Padomei, Eiropas Ekonomikas un sociālo lietu komitejai un Reģionu komitejai "ES rīcības plāns par jūras ekosistēmu aizsargāšanu un atjaunošanu, lai zvejniecības būtu ilgtspējīgas un </w:t>
      </w:r>
      <w:proofErr w:type="spellStart"/>
      <w:r w:rsidRPr="003A03C5">
        <w:t>izturētspējīgas</w:t>
      </w:r>
      <w:proofErr w:type="spellEnd"/>
      <w:r w:rsidRPr="003A03C5">
        <w:rPr>
          <w:rStyle w:val="FootnoteReference"/>
        </w:rPr>
        <w:footnoteReference w:id="1"/>
      </w:r>
      <w:r w:rsidRPr="003A03C5">
        <w:t>",</w:t>
      </w:r>
    </w:p>
    <w:p w:rsidR="001637ED" w:rsidRPr="003A03C5" w:rsidRDefault="001637ED" w:rsidP="001637ED">
      <w:pPr>
        <w:pStyle w:val="NormalHanging12a"/>
      </w:pPr>
      <w:r w:rsidRPr="003A03C5">
        <w:t>–</w:t>
      </w:r>
      <w:r w:rsidRPr="003A03C5">
        <w:tab/>
        <w:t>ņemot vērā Līgumu par Eiropas Savienības darbību un jo īpaši tā 39. pantu par pietiekami augsta dzīves līmeņa nodrošināšanu lauksaimniecības un zvejnieku kopienām un tā 5. pantu par proporcionalitātes principu,</w:t>
      </w:r>
    </w:p>
    <w:p w:rsidR="001637ED" w:rsidRPr="003A03C5" w:rsidRDefault="001637ED" w:rsidP="001637ED">
      <w:pPr>
        <w:pStyle w:val="NormalHanging12a"/>
      </w:pPr>
      <w:r w:rsidRPr="003A03C5">
        <w:t>–</w:t>
      </w:r>
      <w:r w:rsidRPr="003A03C5">
        <w:tab/>
        <w:t>ņemot vērā ANO Ģenerālās asamblejas rezolūciju "Pārveidosim mūsu pasauli: Ilgtspējīgas attīstības programma 2030. gadam", kas pieņemta ANO ilgtspējīgas attīstības samitā Ņujorkā 2015. gada 25. septembrī, un jo īpaši ANO Ilgtspējīgas attīstības programmas 2030. gadam 14. ilgtspējīgas attīstības mērķi (IAM), kurš mudina uz okeānu, jūru un jūras resursu saglabāšanu un ilgtspējīgu izmantošanu,</w:t>
      </w:r>
    </w:p>
    <w:p w:rsidR="001637ED" w:rsidRPr="003A03C5" w:rsidRDefault="001637ED" w:rsidP="001637ED">
      <w:pPr>
        <w:pStyle w:val="NormalHanging12a"/>
      </w:pPr>
      <w:r w:rsidRPr="003A03C5">
        <w:t>–</w:t>
      </w:r>
      <w:r w:rsidRPr="003A03C5">
        <w:tab/>
        <w:t>ņemot vērā 2015. gada 12. decembra Parīzes nolīgumu un jo īpaši tā 2. panta 1. punkta b) apakšpunktu par pielāgošanos klimata pārmaiņu negatīvajai ietekmei tādā veidā, kas neapdraud pārtikas ražošanu,</w:t>
      </w:r>
    </w:p>
    <w:p w:rsidR="001637ED" w:rsidRPr="003A03C5" w:rsidRDefault="001637ED" w:rsidP="001637ED">
      <w:pPr>
        <w:pStyle w:val="NormalHanging12a"/>
      </w:pPr>
      <w:r w:rsidRPr="003A03C5">
        <w:lastRenderedPageBreak/>
        <w:t>–</w:t>
      </w:r>
      <w:r w:rsidRPr="003A03C5">
        <w:tab/>
        <w:t xml:space="preserve">ņemot vērā 2023. gada 19. jūnija nolīgumu saskaņā ar ANO Jūras tiesību konvenciju par </w:t>
      </w:r>
      <w:proofErr w:type="spellStart"/>
      <w:r w:rsidRPr="003A03C5">
        <w:t>biodaudzveidību</w:t>
      </w:r>
      <w:proofErr w:type="spellEnd"/>
      <w:r w:rsidRPr="003A03C5">
        <w:t xml:space="preserve"> teritorijās, kas ir ārpus valstu jurisdikcijas (ANO Atklātās jūras līgums), un </w:t>
      </w:r>
      <w:proofErr w:type="spellStart"/>
      <w:r w:rsidRPr="003A03C5">
        <w:t>Kuņminas</w:t>
      </w:r>
      <w:proofErr w:type="spellEnd"/>
      <w:r w:rsidRPr="003A03C5">
        <w:t xml:space="preserve">–Monreālas globālo </w:t>
      </w:r>
      <w:proofErr w:type="spellStart"/>
      <w:r w:rsidRPr="003A03C5">
        <w:t>biodaudzveidības</w:t>
      </w:r>
      <w:proofErr w:type="spellEnd"/>
      <w:r w:rsidRPr="003A03C5">
        <w:t xml:space="preserve"> satvaru,</w:t>
      </w:r>
    </w:p>
    <w:p w:rsidR="001637ED" w:rsidRPr="003A03C5" w:rsidRDefault="001637ED" w:rsidP="001637ED">
      <w:pPr>
        <w:pStyle w:val="NormalHanging12a"/>
      </w:pPr>
      <w:r w:rsidRPr="003A03C5">
        <w:t>–</w:t>
      </w:r>
      <w:r w:rsidRPr="003A03C5">
        <w:tab/>
        <w:t>ņemot vērā Eiropas Parlamenta un Padomes 2013. gada 11. decembra Regulu (ES) Nr. 1380/2013 par kopējo zivsaimniecības politiku un ar ko groza Padomes Regulas (EK) Nr. 1954/2003 un (EK) Nr. 1224/2009 un atceļ Padomes Regulas (EK) Nr. 2371/2002 un (EK) Nr. 639/2004 un Padomes Lēmumu 2004/585/EK</w:t>
      </w:r>
      <w:r w:rsidRPr="003A03C5">
        <w:rPr>
          <w:rStyle w:val="FootnoteReference"/>
        </w:rPr>
        <w:footnoteReference w:id="2"/>
      </w:r>
      <w:r w:rsidRPr="003A03C5">
        <w:t>,</w:t>
      </w:r>
    </w:p>
    <w:p w:rsidR="001637ED" w:rsidRPr="003A03C5" w:rsidRDefault="001637ED" w:rsidP="001637ED">
      <w:pPr>
        <w:pStyle w:val="NormalHanging12a"/>
      </w:pPr>
      <w:r w:rsidRPr="003A03C5">
        <w:t>–</w:t>
      </w:r>
      <w:r w:rsidRPr="003A03C5">
        <w:tab/>
        <w:t>ņemot vērā Eiropas Parlamenta un Padomes 2000. gada 23. oktobra Direktīvu 2000/60/EK, ar ko izveido sistēmu Kopienas rīcībai ūdens resursu politikas jomā</w:t>
      </w:r>
      <w:r w:rsidRPr="003A03C5">
        <w:rPr>
          <w:rStyle w:val="FootnoteReference"/>
        </w:rPr>
        <w:footnoteReference w:id="3"/>
      </w:r>
      <w:r w:rsidRPr="003A03C5">
        <w:t>,</w:t>
      </w:r>
    </w:p>
    <w:p w:rsidR="001637ED" w:rsidRPr="003A03C5" w:rsidRDefault="001637ED" w:rsidP="001637ED">
      <w:pPr>
        <w:pStyle w:val="NormalHanging12a"/>
      </w:pPr>
      <w:r w:rsidRPr="003A03C5">
        <w:t>–</w:t>
      </w:r>
      <w:r w:rsidRPr="003A03C5">
        <w:tab/>
        <w:t>ņemot vērā Eiropas Parlamenta un Padomes 2008. gada 17. jūnija Direktīvu 2008/56/EK, ar ko izveido sistēmu Kopienas rīcībai jūras vides politikas jomā (Jūras stratēģijas pamatdirektīva)</w:t>
      </w:r>
      <w:r w:rsidRPr="003A03C5">
        <w:rPr>
          <w:rStyle w:val="FootnoteReference"/>
        </w:rPr>
        <w:footnoteReference w:id="4"/>
      </w:r>
      <w:r w:rsidRPr="003A03C5">
        <w:t>,</w:t>
      </w:r>
    </w:p>
    <w:p w:rsidR="001637ED" w:rsidRPr="003A03C5" w:rsidRDefault="001637ED" w:rsidP="001637ED">
      <w:pPr>
        <w:pStyle w:val="NormalHanging12a"/>
      </w:pPr>
      <w:r w:rsidRPr="003A03C5">
        <w:t>–</w:t>
      </w:r>
      <w:r w:rsidRPr="003A03C5">
        <w:tab/>
        <w:t>ņemot vērā Eiropas Parlamenta un Padomes 2014. gada 23. jūlija Direktīvu 2014/89/ES, ar ko izveido jūras telpiskās plānošanas satvaru</w:t>
      </w:r>
      <w:r w:rsidRPr="003A03C5">
        <w:rPr>
          <w:rStyle w:val="FootnoteReference"/>
        </w:rPr>
        <w:footnoteReference w:id="5"/>
      </w:r>
      <w:r w:rsidRPr="003A03C5">
        <w:t xml:space="preserve"> (Jūras telpiskās plānošanas direktīva),</w:t>
      </w:r>
    </w:p>
    <w:p w:rsidR="001637ED" w:rsidRPr="003A03C5" w:rsidRDefault="001637ED" w:rsidP="001637ED">
      <w:pPr>
        <w:pStyle w:val="NormalHanging12a"/>
      </w:pPr>
      <w:r w:rsidRPr="003A03C5">
        <w:t>–</w:t>
      </w:r>
      <w:r w:rsidRPr="003A03C5">
        <w:tab/>
        <w:t>ņemot vērā Eiropas Parlamenta un Padomes Regulu (ES) 2016/2336 (2016. gada 14. decembris), ar ko paredz īpašus nosacījumus zvejai dziļūdens krājumos Ziemeļaustrumu Atlantijā un noteikumus zvejai starptautiskajos ūdeņos Ziemeļaustrumu Atlantijā un atceļ Padomes Regulu (EK) Nr. 2347/2002</w:t>
      </w:r>
      <w:r w:rsidRPr="003A03C5">
        <w:rPr>
          <w:rStyle w:val="FootnoteReference"/>
        </w:rPr>
        <w:footnoteReference w:id="6"/>
      </w:r>
      <w:r w:rsidRPr="003A03C5">
        <w:t>,</w:t>
      </w:r>
    </w:p>
    <w:p w:rsidR="001637ED" w:rsidRPr="003A03C5" w:rsidRDefault="001637ED" w:rsidP="001637ED">
      <w:pPr>
        <w:pStyle w:val="NormalHanging12a"/>
      </w:pPr>
      <w:r w:rsidRPr="003A03C5">
        <w:t>–</w:t>
      </w:r>
      <w:r w:rsidRPr="003A03C5">
        <w:tab/>
        <w:t>ņemot vērā Padomes 2007. gada 18. septembra Regulu (EK) Nr. 1100/2007, ar ko nosaka pasākumus Eiropas zušu krājumu atjaunošanai</w:t>
      </w:r>
      <w:r w:rsidRPr="003A03C5">
        <w:rPr>
          <w:rStyle w:val="FootnoteReference"/>
        </w:rPr>
        <w:footnoteReference w:id="7"/>
      </w:r>
      <w:r w:rsidRPr="003A03C5">
        <w:t xml:space="preserve"> (Zušu regula),</w:t>
      </w:r>
    </w:p>
    <w:p w:rsidR="001637ED" w:rsidRPr="003A03C5" w:rsidRDefault="001637ED" w:rsidP="001637ED">
      <w:pPr>
        <w:pStyle w:val="NormalHanging12a"/>
      </w:pPr>
      <w:r w:rsidRPr="003A03C5">
        <w:t>–</w:t>
      </w:r>
      <w:r w:rsidRPr="003A03C5">
        <w:tab/>
        <w:t>ņemot vērā Komisijas Īstenošanas regulu (ES) 2022/1614 (2022. gada 15. septembris), ar kuru nosaka esošos jeb pastāvošos dziļūdens zvejas apgabalus un izveido to apgabalu sarakstu, kuros ir vai varētu būt atrodamas jutīgas jūras ekosistēmas</w:t>
      </w:r>
      <w:r w:rsidRPr="003A03C5">
        <w:rPr>
          <w:rStyle w:val="FootnoteReference"/>
        </w:rPr>
        <w:footnoteReference w:id="8"/>
      </w:r>
      <w:r w:rsidRPr="003A03C5">
        <w:t>,</w:t>
      </w:r>
    </w:p>
    <w:p w:rsidR="001637ED" w:rsidRPr="003A03C5" w:rsidRDefault="001637ED" w:rsidP="001637ED">
      <w:pPr>
        <w:pStyle w:val="NormalHanging12a"/>
      </w:pPr>
      <w:r w:rsidRPr="003A03C5">
        <w:t>–</w:t>
      </w:r>
      <w:r w:rsidRPr="003A03C5">
        <w:tab/>
        <w:t xml:space="preserve">ņemot vērā 2021. gada 9. jūnija rezolūciju par ES </w:t>
      </w:r>
      <w:proofErr w:type="spellStart"/>
      <w:r w:rsidRPr="003A03C5">
        <w:t>Biodaudzveidības</w:t>
      </w:r>
      <w:proofErr w:type="spellEnd"/>
      <w:r w:rsidRPr="003A03C5">
        <w:t xml:space="preserve"> stratēģiju 2030. gadam: atgriezīsim savā dzīvē dabu</w:t>
      </w:r>
      <w:r w:rsidRPr="003A03C5">
        <w:rPr>
          <w:vertAlign w:val="superscript"/>
        </w:rPr>
        <w:footnoteReference w:id="9"/>
      </w:r>
      <w:r w:rsidRPr="003A03C5">
        <w:t>,</w:t>
      </w:r>
    </w:p>
    <w:p w:rsidR="001637ED" w:rsidRPr="003A03C5" w:rsidRDefault="001637ED" w:rsidP="001637ED">
      <w:pPr>
        <w:pStyle w:val="NormalHanging12a"/>
      </w:pPr>
      <w:r w:rsidRPr="003A03C5">
        <w:t>–</w:t>
      </w:r>
      <w:r w:rsidRPr="003A03C5">
        <w:tab/>
        <w:t>ņemot vērā 2021. gada 21. janvāra rezolūciju "Zivju krājumu apmēra palielināšana jūrās: pasākumi, ar ko tiktu veicināta krājumu atjaunošana virs maksimālā ilgtspējīgas ieguves apjoma, tostarp zivju krājumu atjaunošanas zonas un aizsargājamās jūras teritorijas"</w:t>
      </w:r>
      <w:r w:rsidRPr="003A03C5">
        <w:rPr>
          <w:rStyle w:val="FootnoteReference"/>
        </w:rPr>
        <w:footnoteReference w:id="10"/>
      </w:r>
      <w:r w:rsidRPr="003A03C5">
        <w:t>,</w:t>
      </w:r>
    </w:p>
    <w:p w:rsidR="001637ED" w:rsidRPr="003A03C5" w:rsidRDefault="001637ED" w:rsidP="001637ED">
      <w:pPr>
        <w:pStyle w:val="NormalHanging12a"/>
      </w:pPr>
      <w:r w:rsidRPr="003A03C5">
        <w:lastRenderedPageBreak/>
        <w:t>–</w:t>
      </w:r>
      <w:r w:rsidRPr="003A03C5">
        <w:tab/>
        <w:t>ņemot vērā 2022. gada 3. maija rezolūciju "Virzība uz ilgtspējīgu zilo ekonomiku ES: zvejniecības un akvakultūras nozaru loma"</w:t>
      </w:r>
      <w:r w:rsidRPr="003A03C5">
        <w:rPr>
          <w:rStyle w:val="FootnoteReference"/>
        </w:rPr>
        <w:footnoteReference w:id="11"/>
      </w:r>
      <w:r w:rsidRPr="003A03C5">
        <w:t>,</w:t>
      </w:r>
    </w:p>
    <w:p w:rsidR="001637ED" w:rsidRPr="003A03C5" w:rsidRDefault="001637ED" w:rsidP="001637ED">
      <w:pPr>
        <w:pStyle w:val="NormalHanging12a"/>
      </w:pPr>
      <w:r w:rsidRPr="003A03C5">
        <w:t>–</w:t>
      </w:r>
      <w:r w:rsidRPr="003A03C5">
        <w:tab/>
        <w:t>ņemot vērā 2022. gada 7. jūnija rezolūciju par kopējās zivsaimniecības politikas regulas 17. panta īstenošanu</w:t>
      </w:r>
      <w:r w:rsidRPr="003A03C5">
        <w:rPr>
          <w:rStyle w:val="FootnoteReference"/>
        </w:rPr>
        <w:footnoteReference w:id="12"/>
      </w:r>
      <w:r w:rsidRPr="003A03C5">
        <w:t>,</w:t>
      </w:r>
    </w:p>
    <w:p w:rsidR="001637ED" w:rsidRPr="003A03C5" w:rsidRDefault="001637ED" w:rsidP="001637ED">
      <w:pPr>
        <w:pStyle w:val="NormalHanging12a"/>
      </w:pPr>
      <w:r w:rsidRPr="003A03C5">
        <w:t>–</w:t>
      </w:r>
      <w:r w:rsidRPr="003A03C5">
        <w:tab/>
        <w:t>ņemot vērā 2022. gada 6. oktobra rezolūciju par impulsu okeānu jautājumā: spēcīgāka okeānu pārvaldība un bioloģiskā daudzveidība</w:t>
      </w:r>
      <w:r w:rsidRPr="003A03C5">
        <w:rPr>
          <w:rStyle w:val="FootnoteReference"/>
        </w:rPr>
        <w:footnoteReference w:id="13"/>
      </w:r>
      <w:r w:rsidRPr="003A03C5">
        <w:t>,</w:t>
      </w:r>
    </w:p>
    <w:p w:rsidR="001637ED" w:rsidRPr="003A03C5" w:rsidRDefault="001637ED" w:rsidP="001637ED">
      <w:pPr>
        <w:pStyle w:val="NormalHanging12a"/>
      </w:pPr>
      <w:r w:rsidRPr="003A03C5">
        <w:t>–</w:t>
      </w:r>
      <w:r w:rsidRPr="003A03C5">
        <w:tab/>
        <w:t>ņemot vērā 2023. gada 9. maija rezolūciju par zivsaimniecību kopvadību ES un zivsaimniecības nozares ieguldījumu pārvaldības pasākumu īstenošanā</w:t>
      </w:r>
      <w:r w:rsidRPr="003A03C5">
        <w:rPr>
          <w:rStyle w:val="FootnoteReference"/>
        </w:rPr>
        <w:footnoteReference w:id="14"/>
      </w:r>
      <w:r w:rsidRPr="003A03C5">
        <w:t>,</w:t>
      </w:r>
    </w:p>
    <w:p w:rsidR="001637ED" w:rsidRPr="003A03C5" w:rsidRDefault="001637ED" w:rsidP="001637ED">
      <w:pPr>
        <w:pStyle w:val="NormalHanging12a"/>
      </w:pPr>
      <w:r w:rsidRPr="003A03C5">
        <w:t>–</w:t>
      </w:r>
      <w:r w:rsidRPr="003A03C5">
        <w:tab/>
        <w:t>ņemot vērā 2023. gada 21. novembra rezolūciju par Padomes Regulas (EK) Nr. 1100/2007, ar ko nosaka pasākumus Eiropas zušu krājumu atjaunošanai, īstenošanu</w:t>
      </w:r>
      <w:r w:rsidRPr="003A03C5">
        <w:rPr>
          <w:rStyle w:val="FootnoteReference"/>
        </w:rPr>
        <w:footnoteReference w:id="15"/>
      </w:r>
      <w:r w:rsidRPr="003A03C5">
        <w:t>,</w:t>
      </w:r>
    </w:p>
    <w:p w:rsidR="001637ED" w:rsidRPr="003A03C5" w:rsidRDefault="001637ED" w:rsidP="001637ED">
      <w:pPr>
        <w:pStyle w:val="NormalHanging12a"/>
      </w:pPr>
      <w:r w:rsidRPr="003A03C5">
        <w:t>–</w:t>
      </w:r>
      <w:r w:rsidRPr="003A03C5">
        <w:tab/>
        <w:t>ņemot vērā prezidentvalsts 2023. gada 26. jūnija secinājumus par zivsaimniecības politikas tiesību aktu kopumu ilgtspējīgai, noturīgai un konkurētspējīgai zvejniecības un akvakultūras nozarei,</w:t>
      </w:r>
    </w:p>
    <w:p w:rsidR="001637ED" w:rsidRPr="003A03C5" w:rsidRDefault="001637ED" w:rsidP="001637ED">
      <w:pPr>
        <w:pStyle w:val="NormalHanging12a"/>
      </w:pPr>
      <w:r w:rsidRPr="003A03C5">
        <w:t>–</w:t>
      </w:r>
      <w:r w:rsidRPr="003A03C5">
        <w:tab/>
        <w:t xml:space="preserve">ņemot vērā Komisijas priekšsēdētājas </w:t>
      </w:r>
      <w:proofErr w:type="spellStart"/>
      <w:r w:rsidRPr="003A03C5">
        <w:rPr>
          <w:i/>
          <w:iCs/>
        </w:rPr>
        <w:t>Ursula</w:t>
      </w:r>
      <w:proofErr w:type="spellEnd"/>
      <w:r w:rsidRPr="003A03C5">
        <w:rPr>
          <w:i/>
          <w:iCs/>
        </w:rPr>
        <w:t xml:space="preserve"> von der </w:t>
      </w:r>
      <w:proofErr w:type="spellStart"/>
      <w:r w:rsidRPr="003A03C5">
        <w:rPr>
          <w:i/>
          <w:iCs/>
        </w:rPr>
        <w:t>Leyen</w:t>
      </w:r>
      <w:proofErr w:type="spellEnd"/>
      <w:r w:rsidRPr="003A03C5">
        <w:t xml:space="preserve"> runu par stāvokli Savienībā 2023. gadā, ar ko viņa uzstājās Eiropas Parlamenta 2023. gada 13. septembra plenārsēdē,</w:t>
      </w:r>
    </w:p>
    <w:p w:rsidR="001637ED" w:rsidRPr="003A03C5" w:rsidRDefault="001637ED" w:rsidP="001637ED">
      <w:pPr>
        <w:pStyle w:val="NormalHanging12a"/>
      </w:pPr>
      <w:r w:rsidRPr="003A03C5">
        <w:t>–</w:t>
      </w:r>
      <w:r w:rsidRPr="003A03C5">
        <w:tab/>
        <w:t>ņemot vērā Komisijas 2007. gada 10. oktobra paziņojumu "Integrēta Eiropas Savienības jūrniecības politika" (COM(2007)0575),</w:t>
      </w:r>
    </w:p>
    <w:p w:rsidR="001637ED" w:rsidRPr="003A03C5" w:rsidRDefault="001637ED" w:rsidP="001637ED">
      <w:pPr>
        <w:pStyle w:val="NormalHanging12a"/>
      </w:pPr>
      <w:r w:rsidRPr="003A03C5">
        <w:t>–</w:t>
      </w:r>
      <w:r w:rsidRPr="003A03C5">
        <w:tab/>
        <w:t xml:space="preserve">ņemot vērā Komisijas 2018. gada vadlīnijas par akvakultūru un </w:t>
      </w:r>
      <w:proofErr w:type="spellStart"/>
      <w:r w:rsidRPr="003A03C5">
        <w:rPr>
          <w:i/>
          <w:iCs/>
        </w:rPr>
        <w:t>Natura</w:t>
      </w:r>
      <w:proofErr w:type="spellEnd"/>
      <w:r w:rsidRPr="003A03C5">
        <w:rPr>
          <w:i/>
          <w:iCs/>
        </w:rPr>
        <w:t xml:space="preserve"> 2000</w:t>
      </w:r>
      <w:r w:rsidRPr="003A03C5">
        <w:t>;</w:t>
      </w:r>
    </w:p>
    <w:p w:rsidR="001637ED" w:rsidRPr="003A03C5" w:rsidRDefault="001637ED" w:rsidP="001637ED">
      <w:pPr>
        <w:pStyle w:val="NormalHanging12a"/>
      </w:pPr>
      <w:r w:rsidRPr="003A03C5">
        <w:t>–</w:t>
      </w:r>
      <w:r w:rsidRPr="003A03C5">
        <w:tab/>
        <w:t>ņemot vērā Komisijas 2021. gada 23. septembra ziņojumu "Tehnisko pasākumu regulas īstenošana (Regulas (ES) 2019/1241 31. pants)" (COM(2021)0583),</w:t>
      </w:r>
    </w:p>
    <w:p w:rsidR="001637ED" w:rsidRPr="003A03C5" w:rsidRDefault="001637ED" w:rsidP="001637ED">
      <w:pPr>
        <w:pStyle w:val="NormalHanging12a"/>
      </w:pPr>
      <w:r w:rsidRPr="003A03C5">
        <w:t>–</w:t>
      </w:r>
      <w:r w:rsidRPr="003A03C5">
        <w:tab/>
        <w:t>ņemot vērā Komisijas dienestu 2022. gada 28. janvāra darba dokumentu "Kritēriji un norādījumi attiecībā uz aizsargājamo teritoriju apzīmējumiem" (SWD(2022)0023),</w:t>
      </w:r>
    </w:p>
    <w:p w:rsidR="001637ED" w:rsidRPr="003A03C5" w:rsidRDefault="001637ED" w:rsidP="001637ED">
      <w:pPr>
        <w:pStyle w:val="NormalHanging12a"/>
      </w:pPr>
      <w:r w:rsidRPr="003A03C5">
        <w:t>–</w:t>
      </w:r>
      <w:r w:rsidRPr="003A03C5">
        <w:tab/>
        <w:t>ņemot vērā Starpvaldību zinātnes un politikas platformas bioloģiskās daudzveidības un ekosistēmu pakalpojumu jomā 2019. gada 4. maija vispārējo novērtējuma ziņojumu par bioloģisko daudzveidību un ekosistēmu pakalpojumiem,</w:t>
      </w:r>
    </w:p>
    <w:p w:rsidR="001637ED" w:rsidRPr="003A03C5" w:rsidRDefault="001637ED" w:rsidP="001637ED">
      <w:pPr>
        <w:pStyle w:val="NormalHanging12a"/>
      </w:pPr>
      <w:r w:rsidRPr="003A03C5">
        <w:t>–</w:t>
      </w:r>
      <w:r w:rsidRPr="003A03C5">
        <w:tab/>
        <w:t>ņemot vērā Starptautiskās Jūras pētniecības padomes 2021. gada 24. jūnija ziņojumu "</w:t>
      </w:r>
      <w:r w:rsidRPr="003A03C5">
        <w:rPr>
          <w:i/>
          <w:iCs/>
        </w:rPr>
        <w:t xml:space="preserve">EU </w:t>
      </w:r>
      <w:proofErr w:type="spellStart"/>
      <w:r w:rsidRPr="003A03C5">
        <w:rPr>
          <w:i/>
          <w:iCs/>
        </w:rPr>
        <w:t>request</w:t>
      </w:r>
      <w:proofErr w:type="spellEnd"/>
      <w:r w:rsidRPr="003A03C5">
        <w:rPr>
          <w:i/>
          <w:iCs/>
        </w:rPr>
        <w:t xml:space="preserve"> </w:t>
      </w:r>
      <w:proofErr w:type="spellStart"/>
      <w:r w:rsidRPr="003A03C5">
        <w:rPr>
          <w:i/>
          <w:iCs/>
        </w:rPr>
        <w:t>on</w:t>
      </w:r>
      <w:proofErr w:type="spellEnd"/>
      <w:r w:rsidRPr="003A03C5">
        <w:rPr>
          <w:i/>
          <w:iCs/>
        </w:rPr>
        <w:t xml:space="preserve"> </w:t>
      </w:r>
      <w:proofErr w:type="spellStart"/>
      <w:r w:rsidRPr="003A03C5">
        <w:rPr>
          <w:i/>
          <w:iCs/>
        </w:rPr>
        <w:t>how</w:t>
      </w:r>
      <w:proofErr w:type="spellEnd"/>
      <w:r w:rsidRPr="003A03C5">
        <w:rPr>
          <w:i/>
          <w:iCs/>
        </w:rPr>
        <w:t xml:space="preserve"> </w:t>
      </w:r>
      <w:proofErr w:type="spellStart"/>
      <w:r w:rsidRPr="003A03C5">
        <w:rPr>
          <w:i/>
          <w:iCs/>
        </w:rPr>
        <w:t>management</w:t>
      </w:r>
      <w:proofErr w:type="spellEnd"/>
      <w:r w:rsidRPr="003A03C5">
        <w:rPr>
          <w:i/>
          <w:iCs/>
        </w:rPr>
        <w:t xml:space="preserve"> </w:t>
      </w:r>
      <w:proofErr w:type="spellStart"/>
      <w:r w:rsidRPr="003A03C5">
        <w:rPr>
          <w:i/>
          <w:iCs/>
        </w:rPr>
        <w:t>scenarios</w:t>
      </w:r>
      <w:proofErr w:type="spellEnd"/>
      <w:r w:rsidRPr="003A03C5">
        <w:rPr>
          <w:i/>
          <w:iCs/>
        </w:rPr>
        <w:t xml:space="preserve"> to </w:t>
      </w:r>
      <w:proofErr w:type="spellStart"/>
      <w:r w:rsidRPr="003A03C5">
        <w:rPr>
          <w:i/>
          <w:iCs/>
        </w:rPr>
        <w:t>reduce</w:t>
      </w:r>
      <w:proofErr w:type="spellEnd"/>
      <w:r w:rsidRPr="003A03C5">
        <w:rPr>
          <w:i/>
          <w:iCs/>
        </w:rPr>
        <w:t xml:space="preserve"> </w:t>
      </w:r>
      <w:proofErr w:type="spellStart"/>
      <w:r w:rsidRPr="003A03C5">
        <w:rPr>
          <w:i/>
          <w:iCs/>
        </w:rPr>
        <w:t>mobile</w:t>
      </w:r>
      <w:proofErr w:type="spellEnd"/>
      <w:r w:rsidRPr="003A03C5">
        <w:rPr>
          <w:i/>
          <w:iCs/>
        </w:rPr>
        <w:t xml:space="preserve"> </w:t>
      </w:r>
      <w:proofErr w:type="spellStart"/>
      <w:r w:rsidRPr="003A03C5">
        <w:rPr>
          <w:i/>
          <w:iCs/>
        </w:rPr>
        <w:t>bottom</w:t>
      </w:r>
      <w:proofErr w:type="spellEnd"/>
      <w:r w:rsidRPr="003A03C5">
        <w:rPr>
          <w:i/>
          <w:iCs/>
        </w:rPr>
        <w:t xml:space="preserve"> </w:t>
      </w:r>
      <w:proofErr w:type="spellStart"/>
      <w:r w:rsidRPr="003A03C5">
        <w:rPr>
          <w:i/>
          <w:iCs/>
        </w:rPr>
        <w:t>fishing</w:t>
      </w:r>
      <w:proofErr w:type="spellEnd"/>
      <w:r w:rsidRPr="003A03C5">
        <w:rPr>
          <w:i/>
          <w:iCs/>
        </w:rPr>
        <w:t xml:space="preserve"> </w:t>
      </w:r>
      <w:proofErr w:type="spellStart"/>
      <w:r w:rsidRPr="003A03C5">
        <w:rPr>
          <w:i/>
          <w:iCs/>
        </w:rPr>
        <w:t>disturbance</w:t>
      </w:r>
      <w:proofErr w:type="spellEnd"/>
      <w:r w:rsidRPr="003A03C5">
        <w:rPr>
          <w:i/>
          <w:iCs/>
        </w:rPr>
        <w:t xml:space="preserve"> </w:t>
      </w:r>
      <w:proofErr w:type="spellStart"/>
      <w:r w:rsidRPr="003A03C5">
        <w:rPr>
          <w:i/>
          <w:iCs/>
        </w:rPr>
        <w:t>on</w:t>
      </w:r>
      <w:proofErr w:type="spellEnd"/>
      <w:r w:rsidRPr="003A03C5">
        <w:rPr>
          <w:i/>
          <w:iCs/>
        </w:rPr>
        <w:t xml:space="preserve"> </w:t>
      </w:r>
      <w:proofErr w:type="spellStart"/>
      <w:r w:rsidRPr="003A03C5">
        <w:rPr>
          <w:i/>
          <w:iCs/>
        </w:rPr>
        <w:t>seafloor</w:t>
      </w:r>
      <w:proofErr w:type="spellEnd"/>
      <w:r w:rsidRPr="003A03C5">
        <w:rPr>
          <w:i/>
          <w:iCs/>
        </w:rPr>
        <w:t xml:space="preserve"> </w:t>
      </w:r>
      <w:proofErr w:type="spellStart"/>
      <w:r w:rsidRPr="003A03C5">
        <w:rPr>
          <w:i/>
          <w:iCs/>
        </w:rPr>
        <w:t>habitats</w:t>
      </w:r>
      <w:proofErr w:type="spellEnd"/>
      <w:r w:rsidRPr="003A03C5">
        <w:rPr>
          <w:i/>
          <w:iCs/>
        </w:rPr>
        <w:t xml:space="preserve"> </w:t>
      </w:r>
      <w:proofErr w:type="spellStart"/>
      <w:r w:rsidRPr="003A03C5">
        <w:rPr>
          <w:i/>
          <w:iCs/>
        </w:rPr>
        <w:t>affect</w:t>
      </w:r>
      <w:proofErr w:type="spellEnd"/>
      <w:r w:rsidRPr="003A03C5">
        <w:rPr>
          <w:i/>
          <w:iCs/>
        </w:rPr>
        <w:t xml:space="preserve"> </w:t>
      </w:r>
      <w:proofErr w:type="spellStart"/>
      <w:r w:rsidRPr="003A03C5">
        <w:rPr>
          <w:i/>
          <w:iCs/>
        </w:rPr>
        <w:t>fisheries</w:t>
      </w:r>
      <w:proofErr w:type="spellEnd"/>
      <w:r w:rsidRPr="003A03C5">
        <w:rPr>
          <w:i/>
          <w:iCs/>
        </w:rPr>
        <w:t xml:space="preserve"> </w:t>
      </w:r>
      <w:proofErr w:type="spellStart"/>
      <w:r w:rsidRPr="003A03C5">
        <w:rPr>
          <w:i/>
          <w:iCs/>
        </w:rPr>
        <w:t>landing</w:t>
      </w:r>
      <w:proofErr w:type="spellEnd"/>
      <w:r w:rsidRPr="003A03C5">
        <w:rPr>
          <w:i/>
          <w:iCs/>
        </w:rPr>
        <w:t xml:space="preserve"> </w:t>
      </w:r>
      <w:proofErr w:type="spellStart"/>
      <w:r w:rsidRPr="003A03C5">
        <w:rPr>
          <w:i/>
          <w:iCs/>
        </w:rPr>
        <w:t>and</w:t>
      </w:r>
      <w:proofErr w:type="spellEnd"/>
      <w:r w:rsidRPr="003A03C5">
        <w:rPr>
          <w:i/>
          <w:iCs/>
        </w:rPr>
        <w:t xml:space="preserve"> </w:t>
      </w:r>
      <w:proofErr w:type="spellStart"/>
      <w:r w:rsidRPr="003A03C5">
        <w:rPr>
          <w:i/>
          <w:iCs/>
        </w:rPr>
        <w:t>value</w:t>
      </w:r>
      <w:proofErr w:type="spellEnd"/>
      <w:r w:rsidRPr="003A03C5">
        <w:t>" (ES pieprasījums par to, kā pārvaldības scenāriji, kuru mērķis ir samazināt zvejas ar pārvietojamiem grunts zvejas rīkiem radītus traucējumus jūras gultnes biotopos, ietekmē zvejas produktu izkraušanas apjomu un vērtību),</w:t>
      </w:r>
    </w:p>
    <w:p w:rsidR="001637ED" w:rsidRPr="003A03C5" w:rsidRDefault="001637ED" w:rsidP="001637ED">
      <w:pPr>
        <w:pStyle w:val="NormalHanging12a"/>
      </w:pPr>
      <w:r w:rsidRPr="003A03C5">
        <w:lastRenderedPageBreak/>
        <w:t>–</w:t>
      </w:r>
      <w:r w:rsidRPr="003A03C5">
        <w:tab/>
        <w:t>ņemot vērā Eiropas Revīzijas palātas 2020. g</w:t>
      </w:r>
      <w:r w:rsidR="00FA7BC4">
        <w:t>ada 26. novembra Īpašo ziņojumu</w:t>
      </w:r>
      <w:r w:rsidRPr="003A03C5">
        <w:t> 26/2020 "Jūras vide: ES aizsardzība ir plaša, bet virspusēja",</w:t>
      </w:r>
    </w:p>
    <w:p w:rsidR="001637ED" w:rsidRPr="003A03C5" w:rsidRDefault="001637ED" w:rsidP="001637ED">
      <w:pPr>
        <w:pStyle w:val="NormalHanging12a"/>
      </w:pPr>
      <w:r w:rsidRPr="003A03C5">
        <w:t>–</w:t>
      </w:r>
      <w:r w:rsidRPr="003A03C5">
        <w:tab/>
        <w:t>ņemot vērā Akvakultūras konsultatīvās padomes 2023. gada jūnija ieteikumu "Rīcības plāna grunts tralēšanas aizliegumam ietekme uz gliemeņu audzēšanu", kā arī Komisijas 2023. gada 1. augusta atbildi uz Akvakultūras konsultatīvās padomes ieteikumu "Rīcības plā</w:t>
      </w:r>
      <w:bookmarkStart w:id="8" w:name="_GoBack"/>
      <w:bookmarkEnd w:id="8"/>
      <w:r w:rsidRPr="003A03C5">
        <w:t xml:space="preserve">na grunts tralēšanas aizliegumam ietekme uz gliemeņu audzēšanu", kā arī tās 2023. gada 3. aprīļa vēstuli Eiropas Parlamenta deputātiem </w:t>
      </w:r>
      <w:proofErr w:type="spellStart"/>
      <w:r w:rsidRPr="003A03C5">
        <w:rPr>
          <w:i/>
          <w:iCs/>
        </w:rPr>
        <w:t>David</w:t>
      </w:r>
      <w:proofErr w:type="spellEnd"/>
      <w:r w:rsidRPr="003A03C5">
        <w:rPr>
          <w:i/>
          <w:iCs/>
        </w:rPr>
        <w:t xml:space="preserve"> </w:t>
      </w:r>
      <w:proofErr w:type="spellStart"/>
      <w:r w:rsidRPr="003A03C5">
        <w:rPr>
          <w:i/>
          <w:iCs/>
        </w:rPr>
        <w:t>McAllister</w:t>
      </w:r>
      <w:proofErr w:type="spellEnd"/>
      <w:r w:rsidRPr="003A03C5">
        <w:t xml:space="preserve">, </w:t>
      </w:r>
      <w:r w:rsidRPr="003A03C5">
        <w:rPr>
          <w:i/>
          <w:iCs/>
        </w:rPr>
        <w:t xml:space="preserve">Jens </w:t>
      </w:r>
      <w:proofErr w:type="spellStart"/>
      <w:r w:rsidRPr="003A03C5">
        <w:rPr>
          <w:i/>
          <w:iCs/>
        </w:rPr>
        <w:t>Gieseke</w:t>
      </w:r>
      <w:proofErr w:type="spellEnd"/>
      <w:r w:rsidRPr="003A03C5">
        <w:t xml:space="preserve"> un </w:t>
      </w:r>
      <w:proofErr w:type="spellStart"/>
      <w:r w:rsidRPr="003A03C5">
        <w:rPr>
          <w:i/>
          <w:iCs/>
        </w:rPr>
        <w:t>Niclas</w:t>
      </w:r>
      <w:proofErr w:type="spellEnd"/>
      <w:r w:rsidRPr="003A03C5">
        <w:rPr>
          <w:i/>
          <w:iCs/>
        </w:rPr>
        <w:t xml:space="preserve"> </w:t>
      </w:r>
      <w:proofErr w:type="spellStart"/>
      <w:r w:rsidRPr="003A03C5">
        <w:rPr>
          <w:i/>
          <w:iCs/>
        </w:rPr>
        <w:t>Herbst</w:t>
      </w:r>
      <w:proofErr w:type="spellEnd"/>
      <w:r w:rsidRPr="003A03C5">
        <w:t xml:space="preserve"> par </w:t>
      </w:r>
      <w:proofErr w:type="spellStart"/>
      <w:r w:rsidRPr="003A03C5">
        <w:rPr>
          <w:i/>
          <w:iCs/>
        </w:rPr>
        <w:t>Krabbenfisherei</w:t>
      </w:r>
      <w:proofErr w:type="spellEnd"/>
      <w:r w:rsidRPr="003A03C5">
        <w:t xml:space="preserve"> (krabju zveju)</w:t>
      </w:r>
      <w:r w:rsidRPr="003A03C5">
        <w:rPr>
          <w:rStyle w:val="FootnoteReference"/>
        </w:rPr>
        <w:footnoteReference w:id="16"/>
      </w:r>
      <w:r w:rsidRPr="003A03C5">
        <w:t>,</w:t>
      </w:r>
    </w:p>
    <w:p w:rsidR="001637ED" w:rsidRPr="003A03C5" w:rsidRDefault="001637ED" w:rsidP="001637ED">
      <w:pPr>
        <w:pStyle w:val="NormalHanging12a"/>
      </w:pPr>
      <w:r w:rsidRPr="003A03C5">
        <w:t>–</w:t>
      </w:r>
      <w:r w:rsidRPr="003A03C5">
        <w:tab/>
        <w:t>ņemot vērā Reglamenta 54. pantu,</w:t>
      </w:r>
    </w:p>
    <w:p w:rsidR="001637ED" w:rsidRPr="003A03C5" w:rsidRDefault="001637ED" w:rsidP="001637ED">
      <w:pPr>
        <w:pStyle w:val="NormalHanging12a"/>
      </w:pPr>
      <w:r w:rsidRPr="003A03C5">
        <w:t>–</w:t>
      </w:r>
      <w:r w:rsidRPr="003A03C5">
        <w:tab/>
        <w:t>ņemot vērā Attīstības komitejas atzinumu,</w:t>
      </w:r>
    </w:p>
    <w:p w:rsidR="001637ED" w:rsidRPr="003A03C5" w:rsidRDefault="001637ED" w:rsidP="001637ED">
      <w:pPr>
        <w:pStyle w:val="NormalHanging12a"/>
      </w:pPr>
      <w:r w:rsidRPr="003A03C5">
        <w:t>–</w:t>
      </w:r>
      <w:r w:rsidRPr="003A03C5">
        <w:tab/>
        <w:t>ņemot vērā Zivsaimniecības komitejas ziņojumu (A9-0437/2023),</w:t>
      </w:r>
    </w:p>
    <w:p w:rsidR="001637ED" w:rsidRPr="003A03C5" w:rsidRDefault="001637ED" w:rsidP="001637ED">
      <w:pPr>
        <w:pStyle w:val="NormalHanging12a"/>
      </w:pPr>
      <w:r w:rsidRPr="003A03C5">
        <w:t>A.</w:t>
      </w:r>
      <w:r w:rsidRPr="003A03C5">
        <w:tab/>
        <w:t>tā kā, aizsargājot okeānu, būtu jāvadās pēc cilvēces kopīgā mantojuma principa; tā kā ir steidzami jāpastiprina rīcība pasaules un ES līmenī, lai apturētu jūras ekosistēmu stāvokļa reālo, esošo un zinātniski aprakstīto pasliktināšanos, mūsu iespēju robežās novēršot visas iespējamās cilvēku un dabas radītās problēmas, atbalstot zivju krājumu, sugu un to dzīvotņu pozitīvu atjaunošanos un veicinot zinātniskus pētījumus, pētniecību un izstrādi, kā arī atbalstot tādus zvejniecības veidus un paņēmienus, kas nodrošina ilgtspējīgu zvejniecību un akvakultūru, pilnībā iesaistot uzņēmējus, vietējo iestāžu pārstāvjus, pilsonisko sabiedrību un piekrastes kopienas, kas sniedz būtisku ieguldījumu šā globālā mērķa sasniegšanā;</w:t>
      </w:r>
    </w:p>
    <w:p w:rsidR="001637ED" w:rsidRPr="003A03C5" w:rsidRDefault="001637ED" w:rsidP="001637ED">
      <w:pPr>
        <w:pStyle w:val="NormalHanging12a"/>
      </w:pPr>
      <w:r w:rsidRPr="003A03C5">
        <w:t>B.</w:t>
      </w:r>
      <w:r w:rsidRPr="003A03C5">
        <w:tab/>
        <w:t>tā kā pašlaik ir daudz tiesību aktu, paziņojumu, stratēģiju un noteikumu, kas saistīti ar vides aizsardzību un zivsaimniecības pārvaldību, jo īpaši attiecībā uz dabas atjaunošanu;</w:t>
      </w:r>
    </w:p>
    <w:p w:rsidR="001637ED" w:rsidRPr="003A03C5" w:rsidRDefault="001637ED" w:rsidP="001637ED">
      <w:pPr>
        <w:pStyle w:val="NormalHanging12a"/>
      </w:pPr>
      <w:r w:rsidRPr="003A03C5">
        <w:t>C.</w:t>
      </w:r>
      <w:r w:rsidRPr="003A03C5">
        <w:tab/>
        <w:t xml:space="preserve">tā kā ES ir apņēmusies īstenot ANO programmu 2030. gadam, tostarp 14. IAM, kā arī saistības saskaņā ar </w:t>
      </w:r>
      <w:proofErr w:type="spellStart"/>
      <w:r w:rsidRPr="003A03C5">
        <w:t>Kuņminas</w:t>
      </w:r>
      <w:proofErr w:type="spellEnd"/>
      <w:r w:rsidRPr="003A03C5">
        <w:t xml:space="preserve">–Monreālas globālo </w:t>
      </w:r>
      <w:proofErr w:type="spellStart"/>
      <w:r w:rsidRPr="003A03C5">
        <w:t>biodaudzveidības</w:t>
      </w:r>
      <w:proofErr w:type="spellEnd"/>
      <w:r w:rsidRPr="003A03C5">
        <w:t xml:space="preserve"> satvaru;</w:t>
      </w:r>
    </w:p>
    <w:p w:rsidR="001637ED" w:rsidRPr="003A03C5" w:rsidRDefault="001637ED" w:rsidP="001637ED">
      <w:pPr>
        <w:pStyle w:val="NormalHanging12a"/>
      </w:pPr>
      <w:r w:rsidRPr="003A03C5">
        <w:t>D.</w:t>
      </w:r>
      <w:r w:rsidRPr="003A03C5">
        <w:tab/>
        <w:t>tā kā visas ES politikas jomas, kas attiecas gan uz ārpolitiku, gan ilgtspējīgas zilās ekonomikas ārējām dimensijām, tiek pārvaldītas, izmantojot izolētu pārvaldības struktūru, kā rezultātā trūkst sinerģijas un rodas konflikti starp ilgtspējīgā zilajā ekonomikā ieinteresētajām personām; tā kā Komisijai būtu jāpiemēro ekosistēmas pieeja visās ES politikas jomās, kas saistītas ar zilo ekonomiku, kā daļa no visaptveroša tiesiskā satvara, lai sasniegtu konkrētos politikas mērķus un nodrošinātu, ka tie tiek pārvaldīti, izmantojot integrētu un konsekventu pieeju, kas veicina sinerģiju starp visām ar jūru saistītajām darbībām;</w:t>
      </w:r>
    </w:p>
    <w:p w:rsidR="001637ED" w:rsidRPr="003A03C5" w:rsidRDefault="001637ED" w:rsidP="001637ED">
      <w:pPr>
        <w:pStyle w:val="NormalHanging12a"/>
      </w:pPr>
      <w:r w:rsidRPr="003A03C5">
        <w:t>E.</w:t>
      </w:r>
      <w:r w:rsidRPr="003A03C5">
        <w:tab/>
        <w:t>tā kā Lauksaimniecības un zivsaimniecības padomes 2023. gada 20. marta sanāksmē dalībvalstis pauda dažādas nostājas, tostarp kritiku, attiecībā uz rīcības plānu; tā kā šo pārbaudi veica valstu parlamenti astoņās dalībvalstīs;</w:t>
      </w:r>
    </w:p>
    <w:p w:rsidR="001637ED" w:rsidRPr="003A03C5" w:rsidRDefault="001637ED" w:rsidP="001637ED">
      <w:pPr>
        <w:pStyle w:val="NormalHanging12a"/>
      </w:pPr>
      <w:r w:rsidRPr="003A03C5">
        <w:t>F.</w:t>
      </w:r>
      <w:r w:rsidRPr="003A03C5">
        <w:tab/>
        <w:t xml:space="preserve">tā kā rīcības plānam jābūt saskanīgam ar kopējās zivsaimniecības politikas (KZP) mērķiem, lai varētu garantēt jūras bioloģisko resursu pienācīgu saglabāšanu un pārvaldību un nodrošināt, ka zvejas un akvakultūras darbības, kas ir izrādījušās stratēģiskas neseno krīžu laikā, ilgtermiņā ir </w:t>
      </w:r>
      <w:proofErr w:type="spellStart"/>
      <w:r w:rsidRPr="003A03C5">
        <w:t>vidiski</w:t>
      </w:r>
      <w:proofErr w:type="spellEnd"/>
      <w:r w:rsidRPr="003A03C5">
        <w:t xml:space="preserve"> ilgtspējīgas un tiek pārvaldītas </w:t>
      </w:r>
      <w:r w:rsidRPr="003A03C5">
        <w:lastRenderedPageBreak/>
        <w:t>atbilstīgi mērķiem panākt ekonomiskus, sociālus un nodarbinātības ieguvumus un veicināt pārtikas krājumu pieejamību;</w:t>
      </w:r>
    </w:p>
    <w:p w:rsidR="001637ED" w:rsidRPr="003A03C5" w:rsidRDefault="001637ED" w:rsidP="001637ED">
      <w:pPr>
        <w:pStyle w:val="NormalHanging12a"/>
      </w:pPr>
      <w:r w:rsidRPr="003A03C5">
        <w:t>G.</w:t>
      </w:r>
      <w:r w:rsidRPr="003A03C5">
        <w:tab/>
        <w:t xml:space="preserve">tā kā Spānijas Karaliste 2022. gada 14. novembrī un </w:t>
      </w:r>
      <w:proofErr w:type="spellStart"/>
      <w:r w:rsidRPr="003A03C5">
        <w:t>Galisijas</w:t>
      </w:r>
      <w:proofErr w:type="spellEnd"/>
      <w:r w:rsidRPr="003A03C5">
        <w:t xml:space="preserve"> zvejnieku un ražotāju organizācijas 2022. gada 13. decembrī Eiropas Savienības Tiesā uzsāka tiesvedību saistībā ar Komisijas Īstenošanas regulu (ES) 2022/1614, ar kuru tika aizliegts ar visiem grunts zvejas rīkiem zvejot 87 apgabalos, kas atrodas ES ūdeņos Atlantijas okeāna ziemeļaustrumu daļā, kuru kopējā platība ir 16 419 km</w:t>
      </w:r>
      <w:r w:rsidRPr="003A03C5">
        <w:rPr>
          <w:vertAlign w:val="superscript"/>
        </w:rPr>
        <w:t>2</w:t>
      </w:r>
      <w:r w:rsidRPr="003A03C5">
        <w:t xml:space="preserve"> un kur 17 % platības dziļums ir no 400 līdz 800 metriem, kur nav atļauts zvejot ar grunts zvejas rīkiem; tā kā šī īstenošanas regula tika pieņemta bez iepriekšēja sociālekonomiskās ietekmes novērtējuma un tās īstenošana radīs nopietnu sociālekonomisko ietekmi uz attiecīgajām zvejas flotēm;</w:t>
      </w:r>
    </w:p>
    <w:p w:rsidR="001637ED" w:rsidRPr="003A03C5" w:rsidRDefault="001637ED" w:rsidP="001637ED">
      <w:pPr>
        <w:pStyle w:val="Normal12a24b"/>
        <w:ind w:left="567" w:hanging="567"/>
      </w:pPr>
      <w:r w:rsidRPr="003A03C5">
        <w:t>H.</w:t>
      </w:r>
      <w:r w:rsidRPr="003A03C5">
        <w:tab/>
        <w:t>tā kā jūras bioloģiskā daudzveidība ir jāatjauno sadarbībā ar visām ieinteresētajām personām, jo īpaši ar zvejniecības nozari un zinātnieku aprindām;</w:t>
      </w:r>
    </w:p>
    <w:p w:rsidR="001637ED" w:rsidRPr="003A03C5" w:rsidRDefault="001637ED" w:rsidP="001637ED">
      <w:pPr>
        <w:pStyle w:val="Normal12a24b"/>
        <w:ind w:left="567" w:hanging="567"/>
      </w:pPr>
      <w:r w:rsidRPr="003A03C5">
        <w:t>I.</w:t>
      </w:r>
      <w:r w:rsidRPr="003A03C5">
        <w:tab/>
        <w:t>tā kā saskaņā ar Komisijas datiem 2009. gadā ES bija tikai pieci ilgtspējīgā zvejā zvejoti zivju krājumi, bet līdz 2022. gadam šis skaits bija pieaudzis līdz vairāk nekā 60 un situācija turpina uzlaboties</w:t>
      </w:r>
      <w:r w:rsidRPr="003A03C5">
        <w:rPr>
          <w:rStyle w:val="FootnoteReference"/>
        </w:rPr>
        <w:footnoteReference w:id="17"/>
      </w:r>
      <w:r w:rsidRPr="003A03C5">
        <w:t xml:space="preserve">; tā kā, neraugoties uz 2022. gadā panākto labo progresu KZP noteikto mērķu sasniegšanā, ir nepieciešams lielāks progress ES jūras ekosistēmās, jo īpaši Vidusjūrā un Melnajā jūrā; </w:t>
      </w:r>
    </w:p>
    <w:p w:rsidR="001637ED" w:rsidRPr="003A03C5" w:rsidRDefault="001637ED" w:rsidP="001637ED">
      <w:pPr>
        <w:pStyle w:val="Normal12a24b"/>
        <w:ind w:left="567" w:hanging="567"/>
      </w:pPr>
      <w:r w:rsidRPr="003A03C5">
        <w:t>J.</w:t>
      </w:r>
      <w:r w:rsidRPr="003A03C5">
        <w:tab/>
        <w:t>tā kā pārtikas nodrošinājuma nākotne būs atkarīga arī no mūsu spējas cīnīties ar zaudējumiem dabā un klimata pārmaiņu pieaugošo ietekmi;</w:t>
      </w:r>
    </w:p>
    <w:p w:rsidR="001637ED" w:rsidRPr="003A03C5" w:rsidRDefault="001637ED" w:rsidP="001637ED">
      <w:pPr>
        <w:pStyle w:val="Normal12a24b"/>
        <w:ind w:left="567" w:hanging="567"/>
      </w:pPr>
      <w:r w:rsidRPr="003A03C5">
        <w:t>K.</w:t>
      </w:r>
      <w:r w:rsidRPr="003A03C5">
        <w:tab/>
        <w:t xml:space="preserve">tā kā ekosistēmu pārvaldībai ir nepieciešama holistiska pieeja, kurā ņemti vērā visi </w:t>
      </w:r>
      <w:proofErr w:type="spellStart"/>
      <w:r w:rsidRPr="003A03C5">
        <w:t>biodaudzveidības</w:t>
      </w:r>
      <w:proofErr w:type="spellEnd"/>
      <w:r w:rsidRPr="003A03C5">
        <w:t xml:space="preserve"> izzušanas cēloņi, piemēram, </w:t>
      </w:r>
      <w:proofErr w:type="spellStart"/>
      <w:r w:rsidRPr="003A03C5">
        <w:t>pārzveja</w:t>
      </w:r>
      <w:proofErr w:type="spellEnd"/>
      <w:r w:rsidRPr="003A03C5">
        <w:t xml:space="preserve">, klimata pārmaiņas, okeānu paskābināšanās, svešzemju sugu parādīšanās, piekrastes erozija vai jūras </w:t>
      </w:r>
      <w:proofErr w:type="spellStart"/>
      <w:r w:rsidRPr="003A03C5">
        <w:t>biodaudzveidības</w:t>
      </w:r>
      <w:proofErr w:type="spellEnd"/>
      <w:r w:rsidRPr="003A03C5">
        <w:t xml:space="preserve"> izzušana, tostarp ar šo pieeju veicot darbības, kas nodrošina, ka pienācīgi pārvaldītas aizsargājamās jūras teritorijas (AJT), citi efektīvi uz teritoriju balstīti saglabāšanas pasākumi un darbības, piemēram, vēžveidīgo audzēšana, ir izdevīgas gan zivsaimniecībai, gan ekosistēmām,</w:t>
      </w:r>
    </w:p>
    <w:p w:rsidR="001637ED" w:rsidRPr="003A03C5" w:rsidRDefault="001637ED" w:rsidP="001637ED">
      <w:pPr>
        <w:pStyle w:val="Normal12a24b"/>
      </w:pPr>
      <w:r w:rsidRPr="003A03C5">
        <w:rPr>
          <w:rStyle w:val="BoldItalic"/>
        </w:rPr>
        <w:t>Vides aizsardzība un ilgtspēja</w:t>
      </w:r>
    </w:p>
    <w:p w:rsidR="001637ED" w:rsidRPr="003A03C5" w:rsidRDefault="001637ED" w:rsidP="001637ED">
      <w:pPr>
        <w:pStyle w:val="NormalHanging12a"/>
      </w:pPr>
      <w:r w:rsidRPr="003A03C5">
        <w:t>1.</w:t>
      </w:r>
      <w:r w:rsidRPr="003A03C5">
        <w:tab/>
        <w:t xml:space="preserve">atzinīgi vērtē ES zvejniecības nozares centienus un panākumus, kas gūti, padarot zvejniecību vēl ilgtspējīgāku un veicinot jūras ekosistēmu aizsardzību un ilgtspējīgu izmantošanu; uzskata, ka, neskatoties uz šiem centieniem un progresu, okeānus ietekmē vairāki citi faktori, piemēram, </w:t>
      </w:r>
      <w:proofErr w:type="spellStart"/>
      <w:r w:rsidRPr="003A03C5">
        <w:t>pārzveja</w:t>
      </w:r>
      <w:proofErr w:type="spellEnd"/>
      <w:r w:rsidRPr="003A03C5">
        <w:t xml:space="preserve">, klimata pārmaiņas, paskābināšanās, </w:t>
      </w:r>
      <w:proofErr w:type="spellStart"/>
      <w:r w:rsidRPr="003A03C5">
        <w:t>invazīvas</w:t>
      </w:r>
      <w:proofErr w:type="spellEnd"/>
      <w:r w:rsidRPr="003A03C5">
        <w:t xml:space="preserve"> svešzemju sugas un dažādi piesārņojuma avoti, jo īpaši sauszemes darbību un transporta dēļ, kas zināmā mērā nav zvejnieku kontrolē un rada ievērojamus draudus zvejnieku iztikai un jūras ekosistēmām;</w:t>
      </w:r>
    </w:p>
    <w:p w:rsidR="003A03C5" w:rsidRPr="003A03C5" w:rsidRDefault="003A03C5" w:rsidP="001637ED">
      <w:pPr>
        <w:pStyle w:val="NormalHanging12a"/>
      </w:pPr>
      <w:r w:rsidRPr="003A03C5">
        <w:lastRenderedPageBreak/>
        <w:t>2.</w:t>
      </w:r>
      <w:r w:rsidRPr="003A03C5">
        <w:tab/>
        <w:t xml:space="preserve">uzsver okeānu un no tiem atkarīgo sugu vērtību; uzsver, ka veselīgas jūras ekosistēmas ir būtiskas dzīvībai uz Zemes un tām ir būtiska nozīme planētas </w:t>
      </w:r>
      <w:proofErr w:type="spellStart"/>
      <w:r w:rsidRPr="003A03C5">
        <w:t>labbūtības</w:t>
      </w:r>
      <w:proofErr w:type="spellEnd"/>
      <w:r w:rsidRPr="003A03C5">
        <w:t xml:space="preserve"> nodrošināšanā; atzīst, ka okeānu aizsardzība ir jāuzlabo pasaules un ES līmenī;</w:t>
      </w:r>
    </w:p>
    <w:p w:rsidR="001637ED" w:rsidRPr="003A03C5" w:rsidRDefault="003A03C5" w:rsidP="001637ED">
      <w:pPr>
        <w:pStyle w:val="NormalHanging12a"/>
      </w:pPr>
      <w:r w:rsidRPr="003A03C5">
        <w:t>3</w:t>
      </w:r>
      <w:r w:rsidR="001637ED" w:rsidRPr="003A03C5">
        <w:t>.</w:t>
      </w:r>
      <w:r w:rsidR="001637ED" w:rsidRPr="003A03C5">
        <w:tab/>
        <w:t>uzskata — tāpat kā visas zivsaimniecības un vides politikā iesaistītās ieinteresētās personas —, ka veselīgas jūras ekosistēmas dod labumu mūsu veselībai, sabiedrībai un ekonomikai un ir būtiskas visai planētai un jo īpaši no tām atkarīgajiem iedzīvotājiem;</w:t>
      </w:r>
    </w:p>
    <w:p w:rsidR="001637ED" w:rsidRPr="003A03C5" w:rsidRDefault="003A03C5" w:rsidP="001637ED">
      <w:pPr>
        <w:pStyle w:val="NormalHanging12a"/>
      </w:pPr>
      <w:r w:rsidRPr="003A03C5">
        <w:t>4</w:t>
      </w:r>
      <w:r w:rsidR="001637ED" w:rsidRPr="003A03C5">
        <w:t>.</w:t>
      </w:r>
      <w:r w:rsidR="001637ED" w:rsidRPr="003A03C5">
        <w:tab/>
        <w:t>atgādina, ka okeānam kā klimata un pārtikas sistēmu pīlāram ir būtiska nozīme, jo tas klāj 71 % zemes virsmas, saražo pusi no mūsu skābekļa un absorbē trešdaļu CO</w:t>
      </w:r>
      <w:r w:rsidR="001637ED" w:rsidRPr="003A03C5">
        <w:rPr>
          <w:vertAlign w:val="subscript"/>
        </w:rPr>
        <w:t>2</w:t>
      </w:r>
      <w:r w:rsidR="001637ED" w:rsidRPr="003A03C5">
        <w:t xml:space="preserve"> emisiju; uzsver, ka ir jāizstrādā politikas un finansēšanas pieejas okeānu saglabāšanai un ilgtspējīgai izmantošanai; aicina visā pasaulē saglabāt okeānu nodrošinātus iztikas līdzekļus un okeānu bioloģisko daudzveidību; uzsver okeānu izšķirošo nozīmi, jo īpaši oglekļa sekvestrēšanā, </w:t>
      </w:r>
      <w:proofErr w:type="spellStart"/>
      <w:r w:rsidR="001637ED" w:rsidRPr="003A03C5">
        <w:t>atjaunīgās</w:t>
      </w:r>
      <w:proofErr w:type="spellEnd"/>
      <w:r w:rsidR="001637ED" w:rsidRPr="003A03C5">
        <w:t xml:space="preserve"> enerģijas attīstībā, darbvietu radīšanā, preču pārvadāšanā un interneta komunikācijā; brīdina par zivsaimniecības un pārtikas nodrošinājuma savstarpējo atkarību, jo 3,3 miljardi cilvēku ir atkarīgi no jūrā iegūtas pārtikas, kas viņiem nodrošina vismaz 20 % no pārtikā izmantojamām dzīvnieku olbaltumvielām;</w:t>
      </w:r>
    </w:p>
    <w:p w:rsidR="001637ED" w:rsidRPr="003A03C5" w:rsidRDefault="003A03C5" w:rsidP="001637ED">
      <w:pPr>
        <w:pStyle w:val="NormalHanging12a"/>
      </w:pPr>
      <w:r w:rsidRPr="003A03C5">
        <w:t>5</w:t>
      </w:r>
      <w:r w:rsidR="001637ED" w:rsidRPr="003A03C5">
        <w:t>.</w:t>
      </w:r>
      <w:r w:rsidR="001637ED" w:rsidRPr="003A03C5">
        <w:tab/>
        <w:t>atzīmē, ka piekrastes kopienas daudzās paaudzēs iegūst pārtiku no Eiropas jūrām; uzskata, ka zvejniecības un akvakultūras nozares un šīs piekrastes kopienas veicina ilgtspējīgu pārtikas nodrošinājumu zilās ekonomikas tvērumā; uzskata, ka jūras resursu ilgtspējīga izmantošana un pārvaldība būtu jāuzskata par ieguldījumu jūras ekosistēmās, nevis to mazināšanu;</w:t>
      </w:r>
    </w:p>
    <w:p w:rsidR="001637ED" w:rsidRPr="003A03C5" w:rsidRDefault="001637ED" w:rsidP="001637ED">
      <w:pPr>
        <w:pStyle w:val="Normal12a24b"/>
      </w:pPr>
      <w:r w:rsidRPr="003A03C5">
        <w:rPr>
          <w:rStyle w:val="BoldItalic"/>
        </w:rPr>
        <w:t>Saskaņota pieeja ar spēkā esošajiem noteikumiem</w:t>
      </w:r>
    </w:p>
    <w:p w:rsidR="001637ED" w:rsidRPr="003A03C5" w:rsidRDefault="003A03C5" w:rsidP="001637ED">
      <w:pPr>
        <w:pStyle w:val="NormalHanging12a"/>
      </w:pPr>
      <w:r w:rsidRPr="003A03C5">
        <w:t>6</w:t>
      </w:r>
      <w:r w:rsidR="001637ED" w:rsidRPr="003A03C5">
        <w:t>.</w:t>
      </w:r>
      <w:r w:rsidR="001637ED" w:rsidRPr="003A03C5">
        <w:tab/>
        <w:t xml:space="preserve">uzskata, ka Komisijas rīcības plānam trūkst saskaņotas pieejas ar citām prioritātēm un stratēģijām, tādām kā pārtikas nodrošinājums un ES stratēģiskā autonomija; uzsver, ka rīcības plāns turklāt būtu jāpārvalda, izmantojot integrētu, konsekventu un ekosistēmas pieeju, kas veicina visu jūrniecības darbību sinerģiju, lai novērstu konfliktus un veicinātu sadarbību, jo īpaši attiecībā uz jūras enerģijas infrastruktūru, un ka tam būtu jānodrošina vienlīdzīgi konkurences apstākļi ar </w:t>
      </w:r>
      <w:proofErr w:type="spellStart"/>
      <w:r w:rsidR="001637ED" w:rsidRPr="003A03C5">
        <w:t>trešām</w:t>
      </w:r>
      <w:proofErr w:type="spellEnd"/>
      <w:r w:rsidR="001637ED" w:rsidRPr="003A03C5">
        <w:t xml:space="preserve"> valstīm; uzskata, ka rīcības plānā nav pietiekami ņemti vērā tādi apsvērumi kā cenu pieaugums, KZP sociālās dimensijas uzlabošana un ekonomiskās izaugsmes un nodarbinātības stiprināšana;</w:t>
      </w:r>
    </w:p>
    <w:p w:rsidR="001637ED" w:rsidRPr="003A03C5" w:rsidRDefault="003A03C5" w:rsidP="001637ED">
      <w:pPr>
        <w:pStyle w:val="NormalHanging12a"/>
      </w:pPr>
      <w:r w:rsidRPr="003A03C5">
        <w:t>7</w:t>
      </w:r>
      <w:r w:rsidR="001637ED" w:rsidRPr="003A03C5">
        <w:t>.</w:t>
      </w:r>
      <w:r w:rsidR="001637ED" w:rsidRPr="003A03C5">
        <w:tab/>
        <w:t xml:space="preserve">pauž nožēlu, ka ierosinātais rīcības plāns ir izstrādāts laikā, kad zvejniecības nozari apgrūtina Krievijas iebrukuma Ukrainā sekas, naftas cenu kāpums un </w:t>
      </w:r>
      <w:proofErr w:type="spellStart"/>
      <w:r w:rsidR="001637ED" w:rsidRPr="003A03C5">
        <w:t>neprognozējamība</w:t>
      </w:r>
      <w:proofErr w:type="spellEnd"/>
      <w:r w:rsidR="001637ED" w:rsidRPr="003A03C5">
        <w:t xml:space="preserve">, kā arī </w:t>
      </w:r>
      <w:proofErr w:type="spellStart"/>
      <w:r w:rsidR="001637ED" w:rsidRPr="003A03C5">
        <w:rPr>
          <w:i/>
          <w:iCs/>
        </w:rPr>
        <w:t>Brexit</w:t>
      </w:r>
      <w:proofErr w:type="spellEnd"/>
      <w:r w:rsidR="001637ED" w:rsidRPr="003A03C5">
        <w:t>;</w:t>
      </w:r>
    </w:p>
    <w:p w:rsidR="001637ED" w:rsidRPr="003A03C5" w:rsidRDefault="003A03C5" w:rsidP="001637ED">
      <w:pPr>
        <w:pStyle w:val="NormalHanging12a"/>
      </w:pPr>
      <w:r w:rsidRPr="003A03C5">
        <w:t>8</w:t>
      </w:r>
      <w:r w:rsidR="001637ED" w:rsidRPr="003A03C5">
        <w:t>.</w:t>
      </w:r>
      <w:r w:rsidR="001637ED" w:rsidRPr="003A03C5">
        <w:tab/>
        <w:t xml:space="preserve">uzsver vispārējās bažas par to, ka trūkst reālas apspriešanās ar ieinteresētajām personām, lai nodrošinātu atbalstu rīcības plānam; pauž vispārējas bažas, ka Komisijas priekšlikumos nav pienācīgi ņemti vērā proporcionalitātes apsvērumi; </w:t>
      </w:r>
    </w:p>
    <w:p w:rsidR="001637ED" w:rsidRPr="003A03C5" w:rsidRDefault="003A03C5" w:rsidP="001637ED">
      <w:pPr>
        <w:pStyle w:val="NormalHanging12a"/>
      </w:pPr>
      <w:r w:rsidRPr="003A03C5">
        <w:t>9</w:t>
      </w:r>
      <w:r w:rsidR="001637ED" w:rsidRPr="003A03C5">
        <w:t>.</w:t>
      </w:r>
      <w:r w:rsidR="001637ED" w:rsidRPr="003A03C5">
        <w:tab/>
        <w:t xml:space="preserve">atgādina, ka rīcības plānam būtu jāatbilst KZP mērķiem, lai nodrošinātu, ka zvejas un akvakultūras darbības ilgtermiņā ir </w:t>
      </w:r>
      <w:proofErr w:type="spellStart"/>
      <w:r w:rsidR="001637ED" w:rsidRPr="003A03C5">
        <w:t>vidiski</w:t>
      </w:r>
      <w:proofErr w:type="spellEnd"/>
      <w:r w:rsidR="001637ED" w:rsidRPr="003A03C5">
        <w:t xml:space="preserve"> ilgtspējīgas un tiek pārvaldītas saskaņā ar ekosistēmas pieeju; atgādina, ka rīcības plānam būtu jāatbilst arī mērķiem nodrošināt ieguvumus ekonomikas, sociālajā un nodarbinātības jomā, kā arī jāveicina pārtikas krājumu pieejamība un pēc iespējas labāk jāizmanto pieejamās zvejas iespējas, lai mazinātu atkarību no tirgiem ārpus ES; atzinīgi vērtē visus mērķus, kas ļauj īstenot saskanīgu pieeju starp KZP un citām politikas jomām, jo īpaši tiesību aktiem vides jomā;</w:t>
      </w:r>
    </w:p>
    <w:p w:rsidR="001637ED" w:rsidRPr="003A03C5" w:rsidRDefault="003A03C5" w:rsidP="001637ED">
      <w:pPr>
        <w:pStyle w:val="NormalHanging12a"/>
      </w:pPr>
      <w:r w:rsidRPr="003A03C5">
        <w:lastRenderedPageBreak/>
        <w:t>10</w:t>
      </w:r>
      <w:r w:rsidR="001637ED" w:rsidRPr="003A03C5">
        <w:t>.</w:t>
      </w:r>
      <w:r w:rsidR="001637ED" w:rsidRPr="003A03C5">
        <w:tab/>
        <w:t>atbalsta nepieciešamību stiprināt un uzlabot zinātniskos pētījumus un inovācijas projektus, kas būtu jāveic saskaņā ar citām ES politikas jomām, izmēģinājuma projektiem un zinātniskajiem projektiem, kuri attiecas uz inovāciju un pētniecību, piemēram, projektiem, kuru mērķis ir samazināt un aizstāt (mikro)plastmasas izmantošanu;</w:t>
      </w:r>
    </w:p>
    <w:p w:rsidR="001637ED" w:rsidRPr="003A03C5" w:rsidRDefault="001637ED" w:rsidP="001637ED">
      <w:pPr>
        <w:pStyle w:val="Normal12a24b"/>
        <w:rPr>
          <w:b/>
          <w:i/>
        </w:rPr>
      </w:pPr>
      <w:r w:rsidRPr="003A03C5">
        <w:rPr>
          <w:b/>
          <w:i/>
        </w:rPr>
        <w:t>Jūras ekosistēmu atjaunošana</w:t>
      </w:r>
    </w:p>
    <w:p w:rsidR="001637ED" w:rsidRPr="003A03C5" w:rsidRDefault="003A03C5" w:rsidP="001637ED">
      <w:pPr>
        <w:pStyle w:val="NormalHanging12a"/>
      </w:pPr>
      <w:r w:rsidRPr="003A03C5">
        <w:t>11</w:t>
      </w:r>
      <w:r w:rsidR="001637ED" w:rsidRPr="003A03C5">
        <w:t>.</w:t>
      </w:r>
      <w:r w:rsidR="001637ED" w:rsidRPr="003A03C5">
        <w:tab/>
        <w:t xml:space="preserve">pauž nožēlu par to, ka rīcības plāna nosaukumā trūkst konsekvences, kā arī rīcības plānā trūkst holistiska priekšlikumu kopuma, jo plānā galvenā uzmanība pievērsta sugas un dzīvotnes ietekmējošas zvejas prakses maiņai un nav aplūkota iespēja zvejas paņēmienus un praksi saskaņot ar ekosistēmu aizsardzību un atjaunošanu; atgādina, ka ir īpaši svarīgi rast līdzsvaru starp prasībām lietotājiem un ieguvumiem dabai, lai nodrošinātu </w:t>
      </w:r>
      <w:proofErr w:type="spellStart"/>
      <w:r w:rsidR="001637ED" w:rsidRPr="003A03C5">
        <w:t>paredzamību</w:t>
      </w:r>
      <w:proofErr w:type="spellEnd"/>
      <w:r w:rsidR="001637ED" w:rsidRPr="003A03C5">
        <w:t xml:space="preserve"> un juridisko skaidrību, un uzsver, ka zvejniekiem ir jābūt daļai no risinājuma, nevis tie jāuzskata par problēmas cēloni;</w:t>
      </w:r>
    </w:p>
    <w:p w:rsidR="003A03C5" w:rsidRPr="003A03C5" w:rsidRDefault="003A03C5" w:rsidP="001637ED">
      <w:pPr>
        <w:pStyle w:val="NormalHanging12a"/>
      </w:pPr>
      <w:r w:rsidRPr="003A03C5">
        <w:t>12.</w:t>
      </w:r>
      <w:r w:rsidRPr="003A03C5">
        <w:tab/>
        <w:t>atzinīgi vērtē to, ka rīcības plānā ir aplūkots arī potenciāls ieviest papildu pasākumus selektivitātes veicināšanai, tostarp inovācijas zvejas rīku un ierīču selektivitātes uzlabošanai, un pasākumi zivju mazuļu nozvejas un jutīgu sugu piezvejas samazināšanai; atgādina, ka jutīgu jūras sugu nejauša nozveja ir jāsamazina un, ja iespējams, jāizskauž, lai neapdraudētu šo sugu saglabāšanās stāvokli, kā noteikts Eiropas Parlamenta un Padomes 2019. gada 20. jūnija Regulā (ES) 2019/1241 par zvejas resursu saglabāšanu un jūras ekosistēmu aizsardzību ar tehniskiem pasākumiem;</w:t>
      </w:r>
    </w:p>
    <w:p w:rsidR="003A03C5" w:rsidRPr="003A03C5" w:rsidRDefault="003A03C5" w:rsidP="001637ED">
      <w:pPr>
        <w:pStyle w:val="NormalHanging12a"/>
      </w:pPr>
      <w:r w:rsidRPr="003A03C5">
        <w:t>13.</w:t>
      </w:r>
      <w:r w:rsidRPr="003A03C5">
        <w:tab/>
        <w:t xml:space="preserve">atzinīgi vērtē Komisijas aicinājumus samazināt jutīgu sugu piezveju; īpaši uzsver steidzami vajadzīgos pasākumus parasto delfīnu un </w:t>
      </w:r>
      <w:proofErr w:type="spellStart"/>
      <w:r w:rsidRPr="003A03C5">
        <w:t>cūkdelfīnu</w:t>
      </w:r>
      <w:proofErr w:type="spellEnd"/>
      <w:r w:rsidRPr="003A03C5">
        <w:t xml:space="preserve"> piezvejas samazināšanai, nosakot īstermiņa aizliegumus zvejot konkrētos zvejas apgabalos, kā arī piemērojot akustiskās atbaidīšanas ierīces un uzlabotas uzraudzības sistēmas, kas atbilst zinātniskajiem ieteikumiem; atgādina, ka Eiropas Jūrlietu, zvejniecības un akvakultūras fonds (</w:t>
      </w:r>
      <w:r w:rsidRPr="003A03C5">
        <w:rPr>
          <w:i/>
        </w:rPr>
        <w:t>EJZAF</w:t>
      </w:r>
      <w:r w:rsidRPr="003A03C5">
        <w:t>) piedāvā finansiālu kompensāciju un stimulus šo pasākumu sociāli ekonomiskās ietekmes mazināšanai;</w:t>
      </w:r>
    </w:p>
    <w:p w:rsidR="001637ED" w:rsidRPr="003A03C5" w:rsidRDefault="003A03C5" w:rsidP="001637ED">
      <w:pPr>
        <w:pStyle w:val="NormalHanging12a"/>
      </w:pPr>
      <w:r w:rsidRPr="003A03C5">
        <w:t>14</w:t>
      </w:r>
      <w:r w:rsidR="001637ED" w:rsidRPr="003A03C5">
        <w:t>.</w:t>
      </w:r>
      <w:r w:rsidR="001637ED" w:rsidRPr="003A03C5">
        <w:tab/>
        <w:t xml:space="preserve">uzsver nepieciešamību izstrādāt un atbalstīt iniciatīvas jūras ekosistēmu atjaunošanai, kuras var īstenot tikai tad, ja politikas veidotāji pilnībā iesaistās un sadarbojas ar tiem, kuru iztikas līdzekļi ir atkarīgi no attiecīgajām jūras teritorijām; šajā nolūkā prasa piešķirt finansiālu atbalstu zinātniskiem pētījumiem un datu vākšanai par jūras ekosistēmām, finansiālas kompensācijas un stimulus, piemēram, izmantojot Eiropas Jūrlietu, zvejniecības un akvakultūras fondu (EJZAF), kas būtu jāizmanto, lai sniegtu efektīvu atbalstu ES zvejas flotēm, kuras pāriet uz selektīvākām zvejas metodēm, un jo īpaši, lai atbalstītu zvejniekus, kurus ierobežojumi </w:t>
      </w:r>
      <w:proofErr w:type="spellStart"/>
      <w:r w:rsidR="001637ED" w:rsidRPr="003A03C5">
        <w:t>skāruši</w:t>
      </w:r>
      <w:proofErr w:type="spellEnd"/>
      <w:r w:rsidR="001637ED" w:rsidRPr="003A03C5">
        <w:t xml:space="preserve"> visvairāk, kā arī lai mazinātu ierobežojošo pasākumu sociālekonomisko ietekmi;</w:t>
      </w:r>
    </w:p>
    <w:p w:rsidR="003A03C5" w:rsidRPr="003A03C5" w:rsidRDefault="003A03C5" w:rsidP="001637ED">
      <w:pPr>
        <w:pStyle w:val="NormalHanging12a"/>
      </w:pPr>
      <w:r w:rsidRPr="003A03C5">
        <w:t>15.</w:t>
      </w:r>
      <w:r w:rsidRPr="003A03C5">
        <w:tab/>
        <w:t>uzsver, piemēram, ka saskaņā ar zinātniskajiem pētījumiem linuma acs izmēru un minimālo izkraušanas izmēru palielināšana ļautu atstāt ūdenī jaunākās zivis un tādējādi uzlabotu zivju populāciju vairošanās spējas, kā rezultātā palielinātos ieguves un izkraušanas uz piepūles vienību apjomi zvejniekiem;</w:t>
      </w:r>
    </w:p>
    <w:p w:rsidR="001637ED" w:rsidRPr="003A03C5" w:rsidRDefault="003A03C5" w:rsidP="001637ED">
      <w:pPr>
        <w:pStyle w:val="NormalHanging12a"/>
      </w:pPr>
      <w:r w:rsidRPr="003A03C5">
        <w:t>16</w:t>
      </w:r>
      <w:r w:rsidR="001637ED" w:rsidRPr="003A03C5">
        <w:t>.</w:t>
      </w:r>
      <w:r w:rsidR="001637ED" w:rsidRPr="003A03C5">
        <w:tab/>
        <w:t xml:space="preserve">atkārtoti uzsver mērķus līdz 2030. gadam aizsargāt vismaz 30 % un stingri aizsargāt vismaz 10 % ES jūras teritorijas; norāda, ka ES ir panākusi progresu jaunu AJT noteikšanā gan kā daļu no ES </w:t>
      </w:r>
      <w:proofErr w:type="spellStart"/>
      <w:r w:rsidR="001637ED" w:rsidRPr="003A03C5">
        <w:rPr>
          <w:i/>
          <w:iCs/>
        </w:rPr>
        <w:t>Natura</w:t>
      </w:r>
      <w:proofErr w:type="spellEnd"/>
      <w:r w:rsidR="001637ED" w:rsidRPr="003A03C5">
        <w:rPr>
          <w:i/>
          <w:iCs/>
        </w:rPr>
        <w:t xml:space="preserve"> 2000</w:t>
      </w:r>
      <w:r w:rsidR="001637ED" w:rsidRPr="003A03C5">
        <w:t xml:space="preserve"> tīkla, gan izmantojot papildu nacionālās norādes;</w:t>
      </w:r>
    </w:p>
    <w:p w:rsidR="001637ED" w:rsidRPr="003A03C5" w:rsidRDefault="001637ED" w:rsidP="001637ED">
      <w:pPr>
        <w:pStyle w:val="NormalHanging12a"/>
      </w:pPr>
      <w:r w:rsidRPr="003A03C5">
        <w:rPr>
          <w:rStyle w:val="BoldItalic"/>
        </w:rPr>
        <w:lastRenderedPageBreak/>
        <w:t>Aizsargājamās jūras teritorijas (AJT)</w:t>
      </w:r>
    </w:p>
    <w:p w:rsidR="001637ED" w:rsidRPr="003A03C5" w:rsidRDefault="003A03C5" w:rsidP="001637ED">
      <w:pPr>
        <w:pStyle w:val="NormalHanging12a"/>
      </w:pPr>
      <w:r w:rsidRPr="003A03C5">
        <w:t>17</w:t>
      </w:r>
      <w:r w:rsidR="001637ED" w:rsidRPr="003A03C5">
        <w:t>.</w:t>
      </w:r>
      <w:r w:rsidR="001637ED" w:rsidRPr="003A03C5">
        <w:tab/>
        <w:t>uzsver, ka AJT ir daudzveidīgas to lieluma, sugu, biotopu un aizsargājamo ekosistēmu ziņā, tās ir izveidotas ar atšķirīgiem saglabāšanas mērķiem, un tās nebūtu jāuzskata par viendabīgām teritorijām, kas visas nodrošina labi pārvaldītu AJT sniegtus ieguvumus jūras ekosistēmām; tādēļ uzskata, ka Komisijas rīcības plānā ir izklāstīta pārāk vienkāršota un vispārināta pieeja, tādējādi radot iespaidu, ka visas AJT var īstenot un pārvaldīt vienādi, ko ilustrē, piemēram, priekšlikumi attiecībā uz konkrētiem zvejas rīkiem un zvejas ar pārvietojamiem grunts zvejas rīkiem pakāpenisku izbeigšanu visās AJT līdz 2030. gadam; aicina AJT noteikšanā un īstenošanā ievērot līdzsvarotu pieeju, ņemot vērā katras konkrētās teritorijas saglabāšanas mērķus, kā arī darbības, kurās šīs teritorijas tradicionāli izmanto, kā arī dinamisko un mainīgo vidi, ko rada klimata pārmaiņas, vienlaikus nodrošinot zvejnieku efektīvu līdzdalību to noteikšanā un pārvaldībā;</w:t>
      </w:r>
    </w:p>
    <w:p w:rsidR="003A03C5" w:rsidRPr="003A03C5" w:rsidRDefault="003A03C5" w:rsidP="001637ED">
      <w:pPr>
        <w:pStyle w:val="NormalHanging12a"/>
      </w:pPr>
      <w:r w:rsidRPr="003A03C5">
        <w:t>18.</w:t>
      </w:r>
      <w:r w:rsidRPr="003A03C5">
        <w:tab/>
        <w:t xml:space="preserve">norāda, ka zinātniskajās aprindās pastāv spēcīga vienprātība par to, ka aizsargājamās jūras teritorijas var dot labumu zivsaimniecībai, jo tās rada netiešas sekas un pozitīvi ietekmē krājumu papildināšanos, piemēram, nodrošinot reprodukcijas vietu, zivju mazuļu un lielo zivju mātīšu, kurām ir augstas reproduktīvās spējas, aizsardzību, kā tas novērots dažādās aizsargājamajās jūras teritorijās visā ES; uzsver, ka veiksmīgi izvēlētas aizsargājamās jūras teritorijas sniedz būtiskus sociāli ekonomiskos ieguvumus, jo īpaši piekrastes kopienām un zvejniecības un tūrisma nozarei, un ka aizsargājamām jūras teritorijām var būt nozīmīgas ekoloģiskās funkcijas zivju populāciju atjaunošanā (piemēram, nodrošinot nārsta vietas un audzētavas) un to </w:t>
      </w:r>
      <w:proofErr w:type="spellStart"/>
      <w:r w:rsidRPr="003A03C5">
        <w:t>izturētspējas</w:t>
      </w:r>
      <w:proofErr w:type="spellEnd"/>
      <w:r w:rsidRPr="003A03C5">
        <w:t xml:space="preserve"> uzlabošanā;</w:t>
      </w:r>
    </w:p>
    <w:p w:rsidR="001637ED" w:rsidRPr="003A03C5" w:rsidRDefault="003A03C5" w:rsidP="001637ED">
      <w:pPr>
        <w:pStyle w:val="NormalHanging12a"/>
      </w:pPr>
      <w:r w:rsidRPr="003A03C5">
        <w:t>19</w:t>
      </w:r>
      <w:r w:rsidR="001637ED" w:rsidRPr="003A03C5">
        <w:t>.</w:t>
      </w:r>
      <w:r w:rsidR="001637ED" w:rsidRPr="003A03C5">
        <w:tab/>
        <w:t xml:space="preserve">aicina Komisiju un dalībvalstis pievērst uzmanību tam, ka rīcības plānā būtu jāņem vērā citi efektīvi vides aizsardzības instrumenti, piemēram, citi efektīvi teritorijā balstīti saglabāšanas pasākumi, lai palīdzētu sasniegt </w:t>
      </w:r>
      <w:proofErr w:type="spellStart"/>
      <w:r w:rsidR="001637ED" w:rsidRPr="003A03C5">
        <w:t>mērķrādītājus</w:t>
      </w:r>
      <w:proofErr w:type="spellEnd"/>
      <w:r w:rsidR="001637ED" w:rsidRPr="003A03C5">
        <w:t xml:space="preserve"> un maksimāli palielinātu to pasākumu ietekmi, kuri jau ir īstenoti dinamiskajā un mainīgajā vidē, ko rada klimata pārmaiņas, kā arī lai palīdzētu saglabāt visu pasākumu proporcionalitāti; </w:t>
      </w:r>
    </w:p>
    <w:p w:rsidR="001637ED" w:rsidRPr="003A03C5" w:rsidRDefault="003A03C5" w:rsidP="001637ED">
      <w:pPr>
        <w:pStyle w:val="NormalHanging12a"/>
      </w:pPr>
      <w:r w:rsidRPr="003A03C5">
        <w:t>20</w:t>
      </w:r>
      <w:r w:rsidR="001637ED" w:rsidRPr="003A03C5">
        <w:t>.</w:t>
      </w:r>
      <w:r w:rsidR="001637ED" w:rsidRPr="003A03C5">
        <w:tab/>
        <w:t xml:space="preserve">aicina Komisiju un dalībvalstis īstenot aizsargpasākumus vai ierobežojošus pasākumus, kas nepieciešami, lai sasniegtu saglabāšanas un atjaunošanas mērķus, kuri ir specifiski katrai no šīm AJT, tostarp tehniskos pasākumus, kas nepieciešami šo mērķu sasniegšanai, un nodrošināt pietiekamu finansējumu, sākot ar visvairāk apdraudētajām teritorijām un </w:t>
      </w:r>
      <w:proofErr w:type="spellStart"/>
      <w:r w:rsidR="001637ED" w:rsidRPr="003A03C5">
        <w:rPr>
          <w:i/>
          <w:iCs/>
        </w:rPr>
        <w:t>Natura</w:t>
      </w:r>
      <w:proofErr w:type="spellEnd"/>
      <w:r w:rsidR="001637ED" w:rsidRPr="003A03C5">
        <w:rPr>
          <w:i/>
          <w:iCs/>
        </w:rPr>
        <w:t xml:space="preserve"> 2000</w:t>
      </w:r>
      <w:r w:rsidR="001637ED" w:rsidRPr="003A03C5">
        <w:t xml:space="preserve"> teritorijām, kuru mērķis ir aizsargāt jūras biotopus; atgādina par dalībvalstu juridiskajām saistībām un uzsver, ka Komisija ir sākusi procedūras pret dažām dalībvalstīm par to, ka tās, iespējams, nepilda Dzīvotņu direktīvā noteiktās saistības</w:t>
      </w:r>
      <w:r w:rsidR="001637ED" w:rsidRPr="003A03C5">
        <w:rPr>
          <w:rStyle w:val="FootnoteReference"/>
        </w:rPr>
        <w:footnoteReference w:id="18"/>
      </w:r>
      <w:r w:rsidR="001637ED" w:rsidRPr="003A03C5">
        <w:t>;</w:t>
      </w:r>
    </w:p>
    <w:p w:rsidR="001637ED" w:rsidRPr="003A03C5" w:rsidRDefault="003A03C5" w:rsidP="001637ED">
      <w:pPr>
        <w:pStyle w:val="Normal6"/>
        <w:ind w:left="567" w:hanging="567"/>
      </w:pPr>
      <w:r w:rsidRPr="003A03C5">
        <w:t>21</w:t>
      </w:r>
      <w:r w:rsidR="001637ED" w:rsidRPr="003A03C5">
        <w:t>.</w:t>
      </w:r>
      <w:r w:rsidR="001637ED" w:rsidRPr="003A03C5">
        <w:tab/>
        <w:t>uzskata, ka AJT un citas aizsargājamās teritorijas ir instrumenti, nevis pašmērķis; atzīst, ka to panākumi ir saistīti ar to, ka zvejnieki, piekrastes kopienas un citas ieinteresētās personas tās pieņem un atbalsta; aicina Komisiju un dalībvalstis sākt īstenot un finansēt zinātniskās pētniecības programmas un aicina AJT izstrādē, pārvaldībā, īstenošanā, uzraudzībā un pārraudzībā iesaistīt zvejniecības nozari, tostarp tās nerūpniecisko komponentu, kā arī citas attiecīgās ieinteresētās personas;</w:t>
      </w:r>
    </w:p>
    <w:p w:rsidR="001637ED" w:rsidRPr="003A03C5" w:rsidRDefault="003A03C5" w:rsidP="001637ED">
      <w:pPr>
        <w:pStyle w:val="NormalHanging12a"/>
      </w:pPr>
      <w:r w:rsidRPr="003A03C5">
        <w:t>22</w:t>
      </w:r>
      <w:r w:rsidR="001637ED" w:rsidRPr="003A03C5">
        <w:t>.</w:t>
      </w:r>
      <w:r w:rsidR="001637ED" w:rsidRPr="003A03C5">
        <w:tab/>
        <w:t xml:space="preserve">uzskata, ka zinātnes, zvejniecības nozares un visu attiecīgo ieinteresēto personu iesaistīšanos nevar īstenot tikai ES mērogā, jo īpaši attiecībā uz ārvalstu </w:t>
      </w:r>
      <w:proofErr w:type="spellStart"/>
      <w:r w:rsidR="001637ED" w:rsidRPr="003A03C5">
        <w:t>flotu</w:t>
      </w:r>
      <w:proofErr w:type="spellEnd"/>
      <w:r w:rsidR="001637ED" w:rsidRPr="003A03C5">
        <w:t xml:space="preserve"> īstenotas sliktas prakses novēršanu; aicina turpināt centienus, lai vērstos pret globālām darbībām, </w:t>
      </w:r>
      <w:r w:rsidR="001637ED" w:rsidRPr="003A03C5">
        <w:lastRenderedPageBreak/>
        <w:t>kas kaitē okeānu aizsardzībai, tostarp pret trešo valstu flotēm, piemēram, Ķīnas floti, un apsvērt iespēju izveidot globālu AJT tīklu;</w:t>
      </w:r>
    </w:p>
    <w:p w:rsidR="003A03C5" w:rsidRPr="003A03C5" w:rsidRDefault="003A03C5" w:rsidP="001637ED">
      <w:pPr>
        <w:pStyle w:val="NormalHanging12a"/>
      </w:pPr>
      <w:r w:rsidRPr="003A03C5">
        <w:t>23.</w:t>
      </w:r>
      <w:r w:rsidRPr="003A03C5">
        <w:tab/>
        <w:t>pauž dziļas bažas par naftas un gāzes ieguves ietekmi uz jūras vidi, kā arī uz zivsaimniecību un akvakultūru; atkārtoti aicina aizsargājamās jūras teritorijās aizliegt visas videi kaitīgās ieguves rūpniecības darbības, piemēram, kalnrūpniecību un fosilā kurināmā ieguvi;</w:t>
      </w:r>
    </w:p>
    <w:p w:rsidR="001637ED" w:rsidRPr="003A03C5" w:rsidRDefault="001637ED" w:rsidP="001637ED">
      <w:pPr>
        <w:pStyle w:val="NormalHanging12a"/>
        <w:rPr>
          <w:rStyle w:val="BoldItalic"/>
          <w:b w:val="0"/>
        </w:rPr>
      </w:pPr>
      <w:r w:rsidRPr="003A03C5">
        <w:rPr>
          <w:b/>
          <w:i/>
        </w:rPr>
        <w:t>Zvejas rīki, kas saskaras ar grunti</w:t>
      </w:r>
      <w:r w:rsidRPr="003A03C5">
        <w:rPr>
          <w:rStyle w:val="BoldItalic"/>
        </w:rPr>
        <w:t xml:space="preserve"> </w:t>
      </w:r>
    </w:p>
    <w:p w:rsidR="001637ED" w:rsidRPr="003A03C5" w:rsidRDefault="003A03C5" w:rsidP="001637ED">
      <w:pPr>
        <w:pStyle w:val="NormalHanging12a"/>
      </w:pPr>
      <w:r w:rsidRPr="003A03C5">
        <w:t>24</w:t>
      </w:r>
      <w:r w:rsidR="001637ED" w:rsidRPr="003A03C5">
        <w:t>.</w:t>
      </w:r>
      <w:r w:rsidR="001637ED" w:rsidRPr="003A03C5">
        <w:tab/>
        <w:t>uzsver, ka uz daudziem Savienības kuģiem tiek izmantoti pārvietojami zvejas rīki, kas saskaras ar grunti, un ka daudzi piekrastes reģioni ir sociāli un ekonomiski atkarīgi no darbībām, kurās izmanto gan pārvietojamus, gan fiksētus grunts zvejas rīkus, piemēram, vēžveidīgo audzēšanas darbībām; uzsver, ka aizliegums zvejot noteiktās zvejas zonās ar zvejas rīkiem, kas saskaras ar grunti, nav tikai jautājums par zvejas kuģu darbības pārvietošanu uz citām zvejas vietām; uzsver, ka cita starpā ir jāņem vērā iespējamie pieejamie resursi, ko var iegūt ar šiem zvejas rīkiem, zvejnieku praktiskā pieredze, zvejas kuģu klātbūtne un pārdale blakus esošajās teritorijās, lai novērstu pārklāšanos, kas varētu izraisīt konfliktu par telpas izmantošanu, lielāku spiedienu citos zvejas apgabalos un darba apstākļu pasliktināšanos;</w:t>
      </w:r>
    </w:p>
    <w:p w:rsidR="001637ED" w:rsidRPr="003A03C5" w:rsidRDefault="003A03C5" w:rsidP="001637ED">
      <w:pPr>
        <w:pStyle w:val="NormalHanging12a"/>
      </w:pPr>
      <w:r w:rsidRPr="003A03C5">
        <w:t>25</w:t>
      </w:r>
      <w:r w:rsidR="001637ED" w:rsidRPr="003A03C5">
        <w:t>.</w:t>
      </w:r>
      <w:r w:rsidR="001637ED" w:rsidRPr="003A03C5">
        <w:tab/>
        <w:t xml:space="preserve">atgādina, ka virzība uz </w:t>
      </w:r>
      <w:proofErr w:type="spellStart"/>
      <w:r w:rsidR="001637ED" w:rsidRPr="003A03C5">
        <w:t>reģionalizāciju</w:t>
      </w:r>
      <w:proofErr w:type="spellEnd"/>
      <w:r w:rsidR="001637ED" w:rsidRPr="003A03C5">
        <w:t>, kas tika īstenota pēdējās KZP reformas laikā, bija mēģinājums atteikties no universālas pieejas, saskaņā ar kuru lēmumi ES tika pārāk centralizēti; atzinīgi vērtē rīcības plānā ierosinātos pasākumus reģionālās sadarbības uzlabošanai; tomēr uzskata, ka rīcības plāns paredz dažus pasākumus pretējā virzienā, jo īpaši attiecībā uz priekšlikumiem par grunts tralēšanu;</w:t>
      </w:r>
    </w:p>
    <w:p w:rsidR="001637ED" w:rsidRPr="003A03C5" w:rsidRDefault="003A03C5" w:rsidP="001637ED">
      <w:pPr>
        <w:pStyle w:val="NormalHanging12a"/>
      </w:pPr>
      <w:r w:rsidRPr="003A03C5">
        <w:t>26</w:t>
      </w:r>
      <w:r w:rsidR="001637ED" w:rsidRPr="003A03C5">
        <w:t>.</w:t>
      </w:r>
      <w:r w:rsidR="001637ED" w:rsidRPr="003A03C5">
        <w:tab/>
        <w:t xml:space="preserve">uzskata, ka rīcības plānā un ārpus tā ir bijušas vairākas iniciatīvas attiecībā uz vieniem un tiem pašiem zvejas paņēmieniem, kas radījis iniciatīvu sadrumstalotību un liek apšaubīt to darbību saskaņotību un </w:t>
      </w:r>
      <w:proofErr w:type="spellStart"/>
      <w:r w:rsidR="001637ED" w:rsidRPr="003A03C5">
        <w:t>paredzamību</w:t>
      </w:r>
      <w:proofErr w:type="spellEnd"/>
      <w:r w:rsidR="001637ED" w:rsidRPr="003A03C5">
        <w:t>, kuras pieņemtas ES līmenī un kuras būtiski ietekmēs zvejnieku un zvejniecības kopienu uzticēšanos (ES) politikas veidošanas un lēmumu pieņemšanas procesiem;</w:t>
      </w:r>
    </w:p>
    <w:p w:rsidR="001637ED" w:rsidRPr="003A03C5" w:rsidRDefault="003A03C5" w:rsidP="001637ED">
      <w:pPr>
        <w:pStyle w:val="NormalHanging12a"/>
      </w:pPr>
      <w:r w:rsidRPr="003A03C5">
        <w:t>27</w:t>
      </w:r>
      <w:r w:rsidR="001637ED" w:rsidRPr="003A03C5">
        <w:t>.</w:t>
      </w:r>
      <w:r w:rsidR="001637ED" w:rsidRPr="003A03C5">
        <w:tab/>
        <w:t>uzskata, ka jebkurš plāns īstenot noteikumus vai ierobežojumus attiecībā uz konkrētu zvejas rīku izmantošanu ir jāizstrādā saskaņā ar citām politikas jomām un jāņem vērā visas ieinteresētās personas, kā arī visi attiecīgie pārtikas nodrošinājuma, sociālekonomiskie, vides, tehniskie un zinātniskie aspekti; atkārtoti uzsver, ka vienprātīgi atbalstītiem un ar šiem apsvērumiem pamatotiem pasākumiem būs lielāki panākumi un pozitīva ietekme uz to īstenošanu;</w:t>
      </w:r>
    </w:p>
    <w:p w:rsidR="001637ED" w:rsidRPr="003A03C5" w:rsidRDefault="003A03C5" w:rsidP="001637ED">
      <w:pPr>
        <w:pStyle w:val="NormalHanging12a"/>
      </w:pPr>
      <w:r w:rsidRPr="003A03C5">
        <w:t>28</w:t>
      </w:r>
      <w:r w:rsidR="001637ED" w:rsidRPr="003A03C5">
        <w:t>.</w:t>
      </w:r>
      <w:r w:rsidR="001637ED" w:rsidRPr="003A03C5">
        <w:tab/>
        <w:t xml:space="preserve">uzskata, ka jebkura rīcības plāna vai tiesību akta priekšlikuma sekām jābūt balstītām uz zinātniskiem un sociālekonomiskiem novērtējumiem un </w:t>
      </w:r>
      <w:proofErr w:type="spellStart"/>
      <w:r w:rsidR="001637ED" w:rsidRPr="003A03C5">
        <w:t>izvērtējumiem</w:t>
      </w:r>
      <w:proofErr w:type="spellEnd"/>
      <w:r w:rsidR="001637ED" w:rsidRPr="003A03C5">
        <w:t xml:space="preserve">; norāda, ka trūkst perspektīvas attiecībā uz sekām, ko radīs daži šā rīcības plāna aspekti, piemēram, Komisijas aicinājumi dalībvalstīm līdz 2024. gada marta beigām aizliegt zveju ar pārvietojamiem grunts zvejas rīkiem AJT, kas ir </w:t>
      </w:r>
      <w:proofErr w:type="spellStart"/>
      <w:r w:rsidR="001637ED" w:rsidRPr="003A03C5">
        <w:rPr>
          <w:i/>
          <w:iCs/>
        </w:rPr>
        <w:t>Natura</w:t>
      </w:r>
      <w:proofErr w:type="spellEnd"/>
      <w:r w:rsidR="001637ED" w:rsidRPr="003A03C5">
        <w:rPr>
          <w:i/>
          <w:iCs/>
        </w:rPr>
        <w:t xml:space="preserve"> 2000</w:t>
      </w:r>
      <w:r w:rsidR="001637ED" w:rsidRPr="003A03C5">
        <w:t xml:space="preserve"> teritorijas saskaņā ar Dzīvotņu direktīvu, kurās tiek aizsargātas jūras gultnes un jūras sugas, no vienas puses, un, no otras puses, paralēli un ar tādu pašu termiņu pieprasīt dalībvalstīm sniegt informāciju par to, kā tās plāno nodrošināt, ka līdz 2030. gadam visās AJT pakāpeniski tiek pārtraukta zveja ar pārvietojamiem grunts zvejas rīkiem, nesagaidot, piemēram, zinātniskos un sociālekonomiskos secinājumus par iepriekšējiem priekšlikumiem; atzinīgi vērtē to, ka Komisija ir atzinusi, ka visaptveroša pieeja, kas aizliedz zveju ar pārvietojamiem grunts zvejas rīkiem, nav piemērota rīcības plāna mērķu sasniegšanai;</w:t>
      </w:r>
    </w:p>
    <w:p w:rsidR="001637ED" w:rsidRPr="003A03C5" w:rsidRDefault="003A03C5" w:rsidP="001637ED">
      <w:pPr>
        <w:pStyle w:val="NormalHanging12a"/>
      </w:pPr>
      <w:r w:rsidRPr="003A03C5">
        <w:lastRenderedPageBreak/>
        <w:t>29</w:t>
      </w:r>
      <w:r w:rsidR="001637ED" w:rsidRPr="003A03C5">
        <w:t>.</w:t>
      </w:r>
      <w:r w:rsidR="001637ED" w:rsidRPr="003A03C5">
        <w:tab/>
        <w:t>uzskata, ka pasākumi, kas saistīti ar grunts tralēšanu, būtu jāizvērtē saskaņā ar visām iespējamām vadlīnijām, piemēram, Starptautiskās Jūras pētniecības padomes vai Zivsaimniecības zinātnes, tehnikas un ekonomikas komitejas vadlīnijām, kā arī saskaņā ar labākajiem pieejamajiem zinātniskajiem datiem; uzskata, ka šajos pasākumos jāņem vērā, ka grunts tralēšana ir viens no izplatītākajiem un regulētākajiem zvejas paņēmieniem Eiropā un ka tā prioritāri jāreglamentē Tehnisko</w:t>
      </w:r>
      <w:r w:rsidR="00FA7BC4">
        <w:t xml:space="preserve"> pasākumu regulas (Regula (ES)</w:t>
      </w:r>
      <w:r w:rsidR="001637ED" w:rsidRPr="003A03C5">
        <w:t> 2019/1241</w:t>
      </w:r>
      <w:r w:rsidR="001637ED" w:rsidRPr="003A03C5">
        <w:rPr>
          <w:rStyle w:val="FootnoteReference"/>
        </w:rPr>
        <w:footnoteReference w:id="19"/>
      </w:r>
      <w:r w:rsidR="001637ED" w:rsidRPr="003A03C5">
        <w:t>) satvarā, kuras mērķis, kā norādīts tās nosaukumā, ir "zvejas resursu saglabāšana un jūras ekosistēmu aizsardzība";</w:t>
      </w:r>
    </w:p>
    <w:p w:rsidR="001637ED" w:rsidRPr="003A03C5" w:rsidRDefault="003A03C5" w:rsidP="001637ED">
      <w:pPr>
        <w:pStyle w:val="NormalHanging12a"/>
      </w:pPr>
      <w:r w:rsidRPr="003A03C5">
        <w:t>30</w:t>
      </w:r>
      <w:r w:rsidR="001637ED" w:rsidRPr="003A03C5">
        <w:t>.</w:t>
      </w:r>
      <w:r w:rsidR="001637ED" w:rsidRPr="003A03C5">
        <w:tab/>
        <w:t>norāda, ka tādas zinātniskās struktūras kā Starptautiskā Jūras pētniecības padome un daudzi profesionāli pārskatīti zinātniskie pētījumi ir apstiprinājuši un atzinuši, ka pārvietojamie zvejas rīki, kas saskaras ar grunti, ietekmē ekosistēmas; tomēr uzsver, ka tralēšanas ietekme ir mainīga un ka atkarībā no vairākiem faktoriem, piemēram, zvejniecības veida, zinātne to uzskata par ilgtspējīgu un saderīgu ar jūras gultnes saglabāšanas mērķu sasniegšanu vai krājumu izmantošanu virs maksimālā ilgtspējīgas ieguves apjoma;</w:t>
      </w:r>
    </w:p>
    <w:p w:rsidR="001637ED" w:rsidRPr="003A03C5" w:rsidRDefault="003A03C5" w:rsidP="001637ED">
      <w:pPr>
        <w:pStyle w:val="NormalHanging12a"/>
      </w:pPr>
      <w:r w:rsidRPr="003A03C5">
        <w:t>31</w:t>
      </w:r>
      <w:r w:rsidR="001637ED" w:rsidRPr="003A03C5">
        <w:t>.</w:t>
      </w:r>
      <w:r w:rsidR="001637ED" w:rsidRPr="003A03C5">
        <w:tab/>
        <w:t>uzsver, ka Komisijas nodoms noteikt pasākumus ar savu rīcības plānu, nevis ļaut likumdevējiem izlemt, var nonākt pretrunā principiem, kas attiecas uz labu pārvaldību un dialogu starp ieinteresētajām personām un dažādiem pārvaldes līmeņiem, kā arī apdraudēt iestāžu līdzsvaru un katras iestādes lomu lēmumu pieņemšanas procesā;</w:t>
      </w:r>
    </w:p>
    <w:p w:rsidR="001637ED" w:rsidRPr="003A03C5" w:rsidRDefault="001637ED" w:rsidP="001637ED">
      <w:pPr>
        <w:pStyle w:val="Normal12a24b"/>
      </w:pPr>
      <w:r w:rsidRPr="003A03C5">
        <w:rPr>
          <w:rStyle w:val="BoldItalic"/>
        </w:rPr>
        <w:t>Zuši</w:t>
      </w:r>
    </w:p>
    <w:p w:rsidR="001637ED" w:rsidRPr="003A03C5" w:rsidRDefault="003A03C5" w:rsidP="001637ED">
      <w:pPr>
        <w:pStyle w:val="NormalHanging12a"/>
      </w:pPr>
      <w:r w:rsidRPr="003A03C5">
        <w:t>32</w:t>
      </w:r>
      <w:r w:rsidR="001637ED" w:rsidRPr="003A03C5">
        <w:t>.</w:t>
      </w:r>
      <w:r w:rsidR="001637ED" w:rsidRPr="003A03C5">
        <w:tab/>
        <w:t>uzsver, ka zušu krājuma pārvaldība ir sarežģīta un daudzveidīga un nevar aprobežoties ar vienu pieeju, kas vērsta uz jūru; atgādina, ka Komisijas 2020. gada novērtējumā tika konstatēts, ka regula par zušu krājumiem atbilst tās mērķim; tomēr uzskata, ka ir nepieciešama labāka Zušu regulas īstenošana un papildu pastiprināta dalībvalstu rīcība, lai nodrošinātu visaptverošu pieeju regulas īstenošanā; atgādina Komisijai un dalībvalstīm, ka Zušu regula ir pilnībā jāizmanto kā galvenā politika zušu krājumu pārvaldībai un atjaunošanai, nodrošinot holistisku un konsekventu pieeju, kas aptver zušu dzīves posmus gan jūrā, gan saldūdenī un pievēršas kā zvejniecības, tā arī ar zvejniecību nesaistītai ietekmei, pilnībā īstenojot pasākumus visās attiecīgajās teritorijās;</w:t>
      </w:r>
    </w:p>
    <w:p w:rsidR="001637ED" w:rsidRPr="003A03C5" w:rsidRDefault="003A03C5" w:rsidP="001637ED">
      <w:pPr>
        <w:pStyle w:val="NormalHanging12a"/>
      </w:pPr>
      <w:r w:rsidRPr="003A03C5">
        <w:t>33</w:t>
      </w:r>
      <w:r w:rsidR="001637ED" w:rsidRPr="003A03C5">
        <w:t>.</w:t>
      </w:r>
      <w:r w:rsidR="001637ED" w:rsidRPr="003A03C5">
        <w:tab/>
        <w:t>uzskata, ka pasākumi, kas veikti ārpus Zušu regulas konteksta, var apdraudēt pieņemtās politikas konsekvenci; tādēļ pauž dziļas bažas par Padomes Regulā (ES) 2023/194</w:t>
      </w:r>
      <w:r w:rsidR="001637ED" w:rsidRPr="003A03C5">
        <w:rPr>
          <w:rStyle w:val="FootnoteReference"/>
        </w:rPr>
        <w:footnoteReference w:id="20"/>
      </w:r>
      <w:r w:rsidR="001637ED" w:rsidRPr="003A03C5">
        <w:t xml:space="preserve"> pieņemto neholistisko pieeju, ar kuru tiek ierobežota zušu zveja, ieviešot sešu mēnešu zvejas aizlieguma periodu bez pienācīgas apspriešanās ar ieinteresētajām personām un </w:t>
      </w:r>
      <w:r w:rsidR="001637ED" w:rsidRPr="003A03C5">
        <w:lastRenderedPageBreak/>
        <w:t xml:space="preserve">neapsverot pilnīgu pasākumu kopumu citās politikas jomās vai atbilstošu kompensāciju, tostarp pasākumus, kuros ņemta vērā sociālekonomiskā ietekme; tāpēc uzskata, ka pirms rīcības plānā paziņoto turpmāko ierobežojošo pasākumu apsvēršanas būtu jāveic iepriekšēja analīze par sugu atjaunošanos, kā arī to iespējamo lomu </w:t>
      </w:r>
      <w:proofErr w:type="spellStart"/>
      <w:r w:rsidR="001637ED" w:rsidRPr="003A03C5">
        <w:t>invazīvo</w:t>
      </w:r>
      <w:proofErr w:type="spellEnd"/>
      <w:r w:rsidR="001637ED" w:rsidRPr="003A03C5">
        <w:t xml:space="preserve"> sugu apkarošanā;</w:t>
      </w:r>
    </w:p>
    <w:p w:rsidR="001637ED" w:rsidRPr="003A03C5" w:rsidRDefault="003A03C5" w:rsidP="001637ED">
      <w:pPr>
        <w:pStyle w:val="NormalHanging12a"/>
      </w:pPr>
      <w:r w:rsidRPr="003A03C5">
        <w:t>34</w:t>
      </w:r>
      <w:r w:rsidR="001637ED" w:rsidRPr="003A03C5">
        <w:t>.</w:t>
      </w:r>
      <w:r w:rsidR="001637ED" w:rsidRPr="003A03C5">
        <w:tab/>
        <w:t>atkārtoti aicina izveidot zušu ekspertu grupu, lai nodrošinātu pilnīgu un līdzsvarotu visu attiecīgo ieinteresēto personu pārstāvību; mudina dalībvalstis regulāri atjaunināt savus zušu pārvaldības plānus un ievērot savus ziņošanas pienākumus, kas noteikti saskaņā ar Zušu regulu;</w:t>
      </w:r>
    </w:p>
    <w:p w:rsidR="001637ED" w:rsidRPr="003A03C5" w:rsidRDefault="001637ED" w:rsidP="001637ED">
      <w:pPr>
        <w:pStyle w:val="Normal12a24b"/>
      </w:pPr>
      <w:r w:rsidRPr="003A03C5">
        <w:rPr>
          <w:rStyle w:val="BoldItalic"/>
        </w:rPr>
        <w:t>Dalībvalstu reakcija uz rīcības plānu</w:t>
      </w:r>
    </w:p>
    <w:p w:rsidR="001637ED" w:rsidRPr="003A03C5" w:rsidRDefault="003A03C5" w:rsidP="001637ED">
      <w:pPr>
        <w:pStyle w:val="NormalHanging12a"/>
      </w:pPr>
      <w:r w:rsidRPr="003A03C5">
        <w:t>35</w:t>
      </w:r>
      <w:r w:rsidR="001637ED" w:rsidRPr="003A03C5">
        <w:t>.</w:t>
      </w:r>
      <w:r w:rsidR="001637ED" w:rsidRPr="003A03C5">
        <w:tab/>
        <w:t xml:space="preserve">norāda uz </w:t>
      </w:r>
      <w:proofErr w:type="spellStart"/>
      <w:r w:rsidR="001637ED" w:rsidRPr="003A03C5">
        <w:t>daudzajām</w:t>
      </w:r>
      <w:proofErr w:type="spellEnd"/>
      <w:r w:rsidR="001637ED" w:rsidRPr="003A03C5">
        <w:t xml:space="preserve"> dalībvalstu pārstāvju deklarācijām un skaidriem paziņojumiem, kuros paustas nepārprotamas bažas par rīcības plānu un ar to saistītajām neskaidrībām; norāda, ka dalībvalstis ir īpaši apšaubījušas Komisijas pārāk vienkāršoto pieeju attiecībā uz grunts tralēšanas ierobežojumiem AJT;</w:t>
      </w:r>
    </w:p>
    <w:p w:rsidR="001637ED" w:rsidRPr="003A03C5" w:rsidRDefault="003A03C5" w:rsidP="001637ED">
      <w:pPr>
        <w:pStyle w:val="NormalHanging12a"/>
      </w:pPr>
      <w:r w:rsidRPr="003A03C5">
        <w:t>36</w:t>
      </w:r>
      <w:r w:rsidR="001637ED" w:rsidRPr="003A03C5">
        <w:t>.</w:t>
      </w:r>
      <w:r w:rsidR="001637ED" w:rsidRPr="003A03C5">
        <w:tab/>
        <w:t>uzskata, ka pretrunas, kas radušās starp zvejniecības nozares attīstības un jūras bioloģiskās daudzveidības aizsardzības mērķiem, ir strupceļš; uzskata, ka abus mērķus var sasniegt līdzsvarotā veidā, kā to pēc rīcības plāna izklāsta norādījuši dalībvalstu pārstāvji;</w:t>
      </w:r>
    </w:p>
    <w:p w:rsidR="001637ED" w:rsidRPr="003A03C5" w:rsidRDefault="003A03C5" w:rsidP="001637ED">
      <w:pPr>
        <w:pStyle w:val="NormalHanging12a"/>
      </w:pPr>
      <w:r w:rsidRPr="003A03C5">
        <w:t>37</w:t>
      </w:r>
      <w:r w:rsidR="001637ED" w:rsidRPr="003A03C5">
        <w:t>.</w:t>
      </w:r>
      <w:r w:rsidR="001637ED" w:rsidRPr="003A03C5">
        <w:tab/>
        <w:t xml:space="preserve">atzinīgi vērtē īpašas dialoga grupas izveidi, kuras sastāvā ir Komisijas Vides ģenerāldirektorāta (ENV ĢD) un Jūrlietu un zivsaimniecības ģenerāldirektorāta (MARE ĢD), dalībvalstu un ieinteresēto personu pārstāvji; uzskata, ka dialoga grupas uzdevums ir veicināt zināšanas un iespējamās diskusijas starp zvejniecības un vides kopienām, kā arī nodrošināt dalībvalstīm platformu </w:t>
      </w:r>
      <w:proofErr w:type="spellStart"/>
      <w:r w:rsidR="001637ED" w:rsidRPr="003A03C5">
        <w:t>pārredzamībai</w:t>
      </w:r>
      <w:proofErr w:type="spellEnd"/>
      <w:r w:rsidR="001637ED" w:rsidRPr="003A03C5">
        <w:t xml:space="preserve"> un dialogam par ceļvežu īstenošanu;</w:t>
      </w:r>
    </w:p>
    <w:p w:rsidR="001637ED" w:rsidRPr="003A03C5" w:rsidRDefault="001637ED" w:rsidP="001637ED">
      <w:pPr>
        <w:pStyle w:val="Normal12a24b"/>
        <w:rPr>
          <w:rStyle w:val="BoldItalic"/>
          <w:b w:val="0"/>
          <w:i w:val="0"/>
        </w:rPr>
      </w:pPr>
      <w:r w:rsidRPr="003A03C5">
        <w:rPr>
          <w:b/>
          <w:i/>
        </w:rPr>
        <w:t>Komisijas rīcības plāna juridiskās sekas</w:t>
      </w:r>
    </w:p>
    <w:p w:rsidR="001637ED" w:rsidRPr="003A03C5" w:rsidRDefault="003A03C5" w:rsidP="001637ED">
      <w:pPr>
        <w:pStyle w:val="NormalHanging12a"/>
      </w:pPr>
      <w:r w:rsidRPr="003A03C5">
        <w:t>38</w:t>
      </w:r>
      <w:r w:rsidR="001637ED" w:rsidRPr="003A03C5">
        <w:t>.</w:t>
      </w:r>
      <w:r w:rsidR="001637ED" w:rsidRPr="003A03C5">
        <w:tab/>
        <w:t>atkārtoti apstiprina apņemšanos īstenot Parlamenta prerogatīvas un pilnvaras attiecībā uz jebkuru iniciatīvu, piemēram, tiesību aktu priekšlikumiem un deleģētajiem vai īstenošanas aktiem, tostarp tiem, kas ir gan saistīti, gan nesaistīti ar rīcības plānu;</w:t>
      </w:r>
    </w:p>
    <w:p w:rsidR="001637ED" w:rsidRPr="003A03C5" w:rsidRDefault="003A03C5" w:rsidP="001637ED">
      <w:pPr>
        <w:pStyle w:val="NormalHanging12a"/>
      </w:pPr>
      <w:r w:rsidRPr="003A03C5">
        <w:t>39</w:t>
      </w:r>
      <w:r w:rsidR="001637ED" w:rsidRPr="003A03C5">
        <w:t>.</w:t>
      </w:r>
      <w:r w:rsidR="001637ED" w:rsidRPr="003A03C5">
        <w:tab/>
        <w:t xml:space="preserve">norāda, ka, lai gan rīcības plāns nav juridiski saistošs, tā īstenošana radīs ievērojamas sociālekonomiskās izmaksas dalībvalstīm un to flotēm, jo tas ietver ap 90 pasākumiem noteikumu, norādījumu, analīžu, ceļvežu, pētījumu, ziņojumu un iniciatīvu veidā; aicina dalībvalstis un Komisiju savlaicīgi veikt nepieciešamos pētījumus, gatavojoties jebkādiem jauniem vai pārskatītiem noteikumiem vai iniciatīvām, kā arī ņemt vērā un iesaistīties jūras telpiskās plānošanas procesos starp reģioniem un jūras baseiniem, kā arī starp dažādām dalībvalstīm un </w:t>
      </w:r>
      <w:proofErr w:type="spellStart"/>
      <w:r w:rsidR="001637ED" w:rsidRPr="003A03C5">
        <w:t>trešām</w:t>
      </w:r>
      <w:proofErr w:type="spellEnd"/>
      <w:r w:rsidR="001637ED" w:rsidRPr="003A03C5">
        <w:t xml:space="preserve"> valstīm, lai nodrošinātu sociālekonomiskos ieguvumus;</w:t>
      </w:r>
    </w:p>
    <w:p w:rsidR="001637ED" w:rsidRPr="003A03C5" w:rsidRDefault="003A03C5" w:rsidP="001637ED">
      <w:pPr>
        <w:pStyle w:val="NormalHanging12a"/>
      </w:pPr>
      <w:r w:rsidRPr="003A03C5">
        <w:t>40</w:t>
      </w:r>
      <w:r w:rsidR="001637ED" w:rsidRPr="003A03C5">
        <w:t>.</w:t>
      </w:r>
      <w:r w:rsidR="001637ED" w:rsidRPr="003A03C5">
        <w:tab/>
        <w:t xml:space="preserve">uzskata, ka saistībā ar rīcības plānā iekļautajiem pasākumiem, ja iespējams, būtu jāievēro parastā likumdošanas procedūra, lai nodrošinātu lielāku </w:t>
      </w:r>
      <w:proofErr w:type="spellStart"/>
      <w:r w:rsidR="001637ED" w:rsidRPr="003A03C5">
        <w:t>pārredzamību</w:t>
      </w:r>
      <w:proofErr w:type="spellEnd"/>
      <w:r w:rsidR="001637ED" w:rsidRPr="003A03C5">
        <w:t>, un tajos būtu jāiekļauj patiess ietekmes novērtējums, pienācīgi iesaistot visas ieinteresētās personas;</w:t>
      </w:r>
    </w:p>
    <w:p w:rsidR="001637ED" w:rsidRPr="003A03C5" w:rsidRDefault="003A03C5" w:rsidP="001637ED">
      <w:pPr>
        <w:pStyle w:val="NormalHanging12a"/>
      </w:pPr>
      <w:r w:rsidRPr="003A03C5">
        <w:t>41</w:t>
      </w:r>
      <w:r w:rsidR="001637ED" w:rsidRPr="003A03C5">
        <w:t>.</w:t>
      </w:r>
      <w:r w:rsidR="001637ED" w:rsidRPr="003A03C5">
        <w:tab/>
        <w:t xml:space="preserve">ar bažām norāda uz skaidrības trūkumu par rīcības plāna juridiskajām sekām sakarā ar Komisijas paziņojumiem, piemēram, to izklāstot Parlamenta Zivsaimniecības komitejai </w:t>
      </w:r>
      <w:r w:rsidR="001637ED" w:rsidRPr="003A03C5">
        <w:lastRenderedPageBreak/>
        <w:t>un dažādām ieinteresētajām personām; uzskata, ka tas nav ieviesis skaidrību un stabilitāti zvejniecības nozarē un ir negatīvi ietekmējis daudzus zvejas sektorus laikā, kad nenoteiktība, ko rada vairāku krīžu kumulatīvās sekas, būtiski ietekmē nozarē strādājošo cilvēku morālo stāvokli;</w:t>
      </w:r>
    </w:p>
    <w:p w:rsidR="001637ED" w:rsidRPr="003A03C5" w:rsidRDefault="003A03C5" w:rsidP="001637ED">
      <w:pPr>
        <w:pStyle w:val="NormalHanging12a"/>
      </w:pPr>
      <w:r w:rsidRPr="003A03C5">
        <w:t>42</w:t>
      </w:r>
      <w:r w:rsidR="001637ED" w:rsidRPr="003A03C5">
        <w:t>.</w:t>
      </w:r>
      <w:r w:rsidR="001637ED" w:rsidRPr="003A03C5">
        <w:tab/>
        <w:t xml:space="preserve">ar bažām norāda, ka Komisija arvien vairāk izmanto nesaistošus instrumentus, piemēram, paziņojumus, kurus parasti dēvē par "ieteikuma tiesībām", lai izklāstītu ļoti konkrētus politikas pasākumus, kam neseko tiesību aktu priekšlikumi; uzskata, ka jebkura neskaidrība starp izklāstīto paziņojumu paredzēto juridisko nozīmi un to faktiskajām juridiskajām sekām var ietekmēt nozares juridisko noteiktību un </w:t>
      </w:r>
      <w:proofErr w:type="spellStart"/>
      <w:r w:rsidR="001637ED" w:rsidRPr="003A03C5">
        <w:t>paredzamību</w:t>
      </w:r>
      <w:proofErr w:type="spellEnd"/>
      <w:r w:rsidR="001637ED" w:rsidRPr="003A03C5">
        <w:t>, kā arī radīt juridiskus jautājumus par iestāžu līdzsvaru un ES pilnvaru robežām un īstenošanu; tādēļ uzskata, ka Komisijas paziņojumus nevajadzētu izmantot saistošu pasākumu ierosināšanai;</w:t>
      </w:r>
    </w:p>
    <w:p w:rsidR="001637ED" w:rsidRPr="003A03C5" w:rsidRDefault="003A03C5" w:rsidP="001637ED">
      <w:pPr>
        <w:pStyle w:val="NormalHanging12a"/>
      </w:pPr>
      <w:r w:rsidRPr="003A03C5">
        <w:t>43</w:t>
      </w:r>
      <w:r w:rsidR="001637ED" w:rsidRPr="003A03C5">
        <w:t>.</w:t>
      </w:r>
      <w:r w:rsidR="001637ED" w:rsidRPr="003A03C5">
        <w:tab/>
        <w:t>pauž nožēlu, ka Komisijas un jo īpaši MARE ĢD un ENV ĢD paziņojumā ir iekļauti pretrunīgi apgalvojumi par rīcības plāna saistošo ietekmi; aicina Jūrlietu un zivsaimniecības ģenerāldirektorātu un Vides ģenerāldirektorātu pirms kopīgu iniciatīvu sagatavošanas vai ierosināšanas rūpīgāk iepazīties ar zvejniecības nozares īpašajām iezīmēm;</w:t>
      </w:r>
    </w:p>
    <w:p w:rsidR="001637ED" w:rsidRPr="003A03C5" w:rsidRDefault="001637ED" w:rsidP="001637ED">
      <w:pPr>
        <w:pStyle w:val="Normal12a24b"/>
      </w:pPr>
      <w:r w:rsidRPr="003A03C5">
        <w:rPr>
          <w:rStyle w:val="BoldItalic"/>
        </w:rPr>
        <w:t>Sociālekonomiskie aspekti un pārtikas nodrošinājums</w:t>
      </w:r>
    </w:p>
    <w:p w:rsidR="001637ED" w:rsidRPr="003A03C5" w:rsidRDefault="003A03C5" w:rsidP="001637ED">
      <w:pPr>
        <w:pStyle w:val="NormalHanging12a"/>
      </w:pPr>
      <w:r w:rsidRPr="003A03C5">
        <w:t>44</w:t>
      </w:r>
      <w:r w:rsidR="001637ED" w:rsidRPr="003A03C5">
        <w:t>.</w:t>
      </w:r>
      <w:r w:rsidR="001637ED" w:rsidRPr="003A03C5">
        <w:tab/>
        <w:t>atbalsta Komisijas priekšsēdētājas 2023. gada runu par stāvokli Savienībā, kurā viņa paziņoja, ka attiecībā uz katru jaunu tiesību aktu būtu jāveic konkurētspējai veltīta pārbaude; pieprasa, lai rīcības plānā, visos ar zvejniecību saistītajos tiesību aktu priekšlikumos un citās iniciatīvās tiktu iekļauta konkurētspējas pārbaude attiecībā uz to sociālekonomisko ietekmi uz dažādām darbībām un to ietekmi uz piekrastes kopienām, kā arī uz atpūtas zvejniecības nozari un kumulatīvo ietekmi uz pārtikas piegādes pieejamību;</w:t>
      </w:r>
    </w:p>
    <w:p w:rsidR="001637ED" w:rsidRPr="003A03C5" w:rsidRDefault="003A03C5" w:rsidP="001637ED">
      <w:pPr>
        <w:pStyle w:val="NormalHanging12a"/>
      </w:pPr>
      <w:r w:rsidRPr="003A03C5">
        <w:t>45</w:t>
      </w:r>
      <w:r w:rsidR="001637ED" w:rsidRPr="003A03C5">
        <w:t>.</w:t>
      </w:r>
      <w:r w:rsidR="001637ED" w:rsidRPr="003A03C5">
        <w:tab/>
        <w:t xml:space="preserve">pauž nožēlu par to, ka rīcības plānam nav pievienots sociālekonomiskais pētījums, ietekmes novērtējums ar zinātnisku analīzi vai starpposma ziņojums un tajā nav ierosināti nekādi papildu finansēšanas pasākumi zaļās pārkārtošanās un enerģētikas pārkārtošanas jomā; vērš Komisijas uzmanību uz to, ka stratēģiskie dokumenti, piemēram, šis rīcības plāns, būtu jāizklāsta dažādām ieinteresētajām personām, un tajos </w:t>
      </w:r>
      <w:proofErr w:type="spellStart"/>
      <w:r w:rsidR="001637ED" w:rsidRPr="003A03C5">
        <w:t>koordinētāk</w:t>
      </w:r>
      <w:proofErr w:type="spellEnd"/>
      <w:r w:rsidR="001637ED" w:rsidRPr="003A03C5">
        <w:t xml:space="preserve"> un skaidrāk būtu jāņem vērā viņu viedoklis, kā arī tajos būtu jāiekļauj pilnīgs vides, sociālais, ekonomiskais un juridiskais novērtējums par to īstenošanu; aicina ieviest visus nepieciešamos līdzekļus, tostarp stimulus un kompensācijas mehānismus, lai pārkārtošanās būtu taisnīga un līdzsvarota;</w:t>
      </w:r>
    </w:p>
    <w:p w:rsidR="003A03C5" w:rsidRPr="003A03C5" w:rsidRDefault="003A03C5" w:rsidP="001637ED">
      <w:pPr>
        <w:pStyle w:val="NormalHanging12a"/>
      </w:pPr>
      <w:r w:rsidRPr="003A03C5">
        <w:t>46.</w:t>
      </w:r>
      <w:r w:rsidRPr="003A03C5">
        <w:tab/>
        <w:t xml:space="preserve">atgādina dalībvalstīm, ka, iedalot zvejas iespējas, ir pilnībā jāīsteno KZP 17. pants; aicina dalībvalstis zvejas iespējas iedalīt, balstoties uz pārredzamiem un objektīviem kritērijiem, kuru pamatā ir zvejas </w:t>
      </w:r>
      <w:proofErr w:type="spellStart"/>
      <w:r w:rsidRPr="003A03C5">
        <w:t>flotu</w:t>
      </w:r>
      <w:proofErr w:type="spellEnd"/>
      <w:r w:rsidRPr="003A03C5">
        <w:t xml:space="preserve"> sociālie un ekoloģiskie raksturlielumi, un īstenot 17. pantu kā instrumentu, ar kuru stimulēt atbildīgu zvejas praksi ar zemu ietekmi;</w:t>
      </w:r>
    </w:p>
    <w:p w:rsidR="001637ED" w:rsidRPr="003A03C5" w:rsidRDefault="003A03C5" w:rsidP="001637ED">
      <w:pPr>
        <w:pStyle w:val="NormalHanging12a"/>
      </w:pPr>
      <w:r w:rsidRPr="003A03C5">
        <w:t>47</w:t>
      </w:r>
      <w:r w:rsidR="001637ED" w:rsidRPr="003A03C5">
        <w:t>.</w:t>
      </w:r>
      <w:r w:rsidR="001637ED" w:rsidRPr="003A03C5">
        <w:tab/>
        <w:t xml:space="preserve">uzsver, ka rīcības plānam būtu vienlīdz jāveicina ilgtspējas pīlāri KZP (vides, sociālajā un ekonomiskajā jomā) un cita starpā jāveicina ražīguma pieaugums, pienācīgi darba apstākļi nozarē, jo īpaši </w:t>
      </w:r>
      <w:proofErr w:type="spellStart"/>
      <w:r w:rsidR="001637ED" w:rsidRPr="003A03C5">
        <w:t>mazapjoma</w:t>
      </w:r>
      <w:proofErr w:type="spellEnd"/>
      <w:r w:rsidR="001637ED" w:rsidRPr="003A03C5">
        <w:t xml:space="preserve"> zvejniecībā, un stabili tirgi, jānodrošina nekaitīgi, kvalitatīvi un ilgtspējīgi pārtikas produkti, neapdraudot pārtikas nodrošinājumu un autonomiju, ļaujot zvejniekiem pilnībā izmantot tiem piešķirtās zvejas kvotas, kā arī jāveicina vides atveseļošana un aizsardzība, lai mazinātu klimata pārmaiņas un pielāgotos to ietekmei;</w:t>
      </w:r>
    </w:p>
    <w:p w:rsidR="001637ED" w:rsidRPr="003A03C5" w:rsidRDefault="003A03C5" w:rsidP="001637ED">
      <w:pPr>
        <w:pStyle w:val="NormalHanging12a"/>
      </w:pPr>
      <w:r w:rsidRPr="003A03C5">
        <w:lastRenderedPageBreak/>
        <w:t>48</w:t>
      </w:r>
      <w:r w:rsidR="001637ED" w:rsidRPr="003A03C5">
        <w:t>.</w:t>
      </w:r>
      <w:r w:rsidR="001637ED" w:rsidRPr="003A03C5">
        <w:tab/>
        <w:t xml:space="preserve">atzinīgi vērtē Komisijas aicinājumu vākt datus par atpūtas zvejas ietekmi, taču uzsver, ka ir jāņem vērā arī ilgtspējīgu atpūtas zvejas darbību ekonomiskā un sociālā ietekme; uzskata, ka atpūtas zvejniecība var sniegt lieliskas iespējas </w:t>
      </w:r>
      <w:proofErr w:type="spellStart"/>
      <w:r w:rsidR="001637ED" w:rsidRPr="003A03C5">
        <w:t>amatierzinātnes</w:t>
      </w:r>
      <w:proofErr w:type="spellEnd"/>
      <w:r w:rsidR="001637ED" w:rsidRPr="003A03C5">
        <w:t xml:space="preserve"> pieejas veicināšanā;</w:t>
      </w:r>
    </w:p>
    <w:p w:rsidR="001637ED" w:rsidRPr="003A03C5" w:rsidRDefault="001637ED" w:rsidP="001637ED">
      <w:pPr>
        <w:pStyle w:val="Normal12a24b"/>
      </w:pPr>
      <w:r w:rsidRPr="003A03C5">
        <w:rPr>
          <w:rStyle w:val="BoldItalic"/>
        </w:rPr>
        <w:t>Starptautiskā rīcība un savstarpība</w:t>
      </w:r>
    </w:p>
    <w:p w:rsidR="001637ED" w:rsidRPr="003A03C5" w:rsidRDefault="003A03C5" w:rsidP="001637ED">
      <w:pPr>
        <w:pStyle w:val="Normal6"/>
        <w:ind w:left="567" w:hanging="567"/>
      </w:pPr>
      <w:r w:rsidRPr="003A03C5">
        <w:t>49</w:t>
      </w:r>
      <w:r w:rsidR="001637ED" w:rsidRPr="003A03C5">
        <w:t>.</w:t>
      </w:r>
      <w:r w:rsidR="001637ED" w:rsidRPr="003A03C5">
        <w:tab/>
        <w:t>uzskata, ka ANO Atklātās jūras līgums ir nozīmīgs sasniegums starptautiskajā līmenī okeānu aizsardzībai; tomēr pauž nožēlu, ka rīcības plānā nav pietiekami uzsvērta vajadzība starptautiskajos nolīgumos iekļaut savstarpības principu; tāpēc uzskata, ka ir būtiski, lai ES starptautiskā līmenī sadarbotos ar citiem partneriem nolūkā īstenot noteikumus, kuru mērķi un uzdevumi ir līdzīgi tiem, kas noteikti KZP regulā, jo īpaši tās 28. panta 2. punkta d) apakšpunktā, Eiropas zaļajā kursā un IAM;</w:t>
      </w:r>
    </w:p>
    <w:p w:rsidR="001637ED" w:rsidRPr="003A03C5" w:rsidRDefault="003A03C5" w:rsidP="001637ED">
      <w:pPr>
        <w:pStyle w:val="NormalHanging12a"/>
      </w:pPr>
      <w:r w:rsidRPr="003A03C5">
        <w:t>50</w:t>
      </w:r>
      <w:r w:rsidR="001637ED" w:rsidRPr="003A03C5">
        <w:t>.</w:t>
      </w:r>
      <w:r w:rsidR="001637ED" w:rsidRPr="003A03C5">
        <w:tab/>
        <w:t xml:space="preserve">uzsver, cik svarīgi ir ES sadarboties ar jaunattīstības valstīm, konkrēti, Āfrikas, Karību jūras reģiona un Klusā okeāna valstīm, lai sagatavotos turpmākai </w:t>
      </w:r>
      <w:proofErr w:type="spellStart"/>
      <w:r w:rsidR="001637ED" w:rsidRPr="003A03C5">
        <w:t>atjaunīgās</w:t>
      </w:r>
      <w:proofErr w:type="spellEnd"/>
      <w:r w:rsidR="001637ED" w:rsidRPr="003A03C5">
        <w:t xml:space="preserve"> jūras enerģijas attīstībai, daloties ar ES zināšanām jūras plānošanas un rūpniecības attīstības jomā; aicina ES palielināt spēju veidošanu un finansējumu jaunattīstības valstīm, lai uzlabotu okeānu un piekrastes pārvaldību, izstrādātu okeānu ekonomikas stratēģijas, novērstu pārvaldības nepilnības un cīnītos pret nelegālu, nereģistrētu un neregulētu zveju un jūras resursu nelegālu tirdzniecību; uzsver, cik svarīgi ir rast risinājumus, kas apmierinātu vietējās vajadzības pēc nulles emisijas enerģijas, nodrošinātu jūras ekosistēmu aizsardzību un saglabātu tradicionālās darbības, piemēram, zvejniecību; uzsver, ka ir svarīgi šo darbību īstenošanā iesaistīt piekrastes kopienas; uzsver, ka ir svarīgi arī turpmāk atbalstīt ilgtspējīgu zvejas praksi attālākajos reģionos, pamatojoties uz jūras resursu ilgtspējīgu izmantošanu un zvejniecības, akvakultūras un tūrisma pārvaldību, kas nodrošinātu šo reģionu ilgtermiņa sociālekonomisko attīstību;</w:t>
      </w:r>
    </w:p>
    <w:p w:rsidR="001637ED" w:rsidRPr="003A03C5" w:rsidRDefault="003A03C5" w:rsidP="001637ED">
      <w:pPr>
        <w:pStyle w:val="NormalHanging12a"/>
      </w:pPr>
      <w:r w:rsidRPr="003A03C5">
        <w:t>51</w:t>
      </w:r>
      <w:r w:rsidR="001637ED" w:rsidRPr="003A03C5">
        <w:t>.</w:t>
      </w:r>
      <w:r w:rsidR="001637ED" w:rsidRPr="003A03C5">
        <w:tab/>
        <w:t xml:space="preserve">aicina ES veicināt </w:t>
      </w:r>
      <w:proofErr w:type="spellStart"/>
      <w:r w:rsidR="001637ED" w:rsidRPr="003A03C5">
        <w:t>pārredzamību</w:t>
      </w:r>
      <w:proofErr w:type="spellEnd"/>
      <w:r w:rsidR="001637ED" w:rsidRPr="003A03C5">
        <w:t xml:space="preserve"> partnervalstīs attiecībā uz zvejniecību un citām ieguves rūpniecības nozarēm jūrā, jo tas ir būtiski, lai apturētu </w:t>
      </w:r>
      <w:proofErr w:type="spellStart"/>
      <w:r w:rsidR="001637ED" w:rsidRPr="003A03C5">
        <w:t>pārzveju</w:t>
      </w:r>
      <w:proofErr w:type="spellEnd"/>
      <w:r w:rsidR="001637ED" w:rsidRPr="003A03C5">
        <w:t xml:space="preserve">, bioloģiskās daudzveidības zudumu un cilvēktiesību pārkāpumus; uzsver, ka piekrastes jaunattīstības valstis var īstenot standartus, kas izklāstīti Zivsaimniecības </w:t>
      </w:r>
      <w:proofErr w:type="spellStart"/>
      <w:r w:rsidR="001637ED" w:rsidRPr="003A03C5">
        <w:t>pārredzamības</w:t>
      </w:r>
      <w:proofErr w:type="spellEnd"/>
      <w:r w:rsidR="001637ED" w:rsidRPr="003A03C5">
        <w:t xml:space="preserve"> iniciatīvā un Ieguves rūpniecības </w:t>
      </w:r>
      <w:proofErr w:type="spellStart"/>
      <w:r w:rsidR="001637ED" w:rsidRPr="003A03C5">
        <w:t>pārredzamības</w:t>
      </w:r>
      <w:proofErr w:type="spellEnd"/>
      <w:r w:rsidR="001637ED" w:rsidRPr="003A03C5">
        <w:t xml:space="preserve"> iniciatīvā, lai uzlabotu </w:t>
      </w:r>
      <w:proofErr w:type="spellStart"/>
      <w:r w:rsidR="001637ED" w:rsidRPr="003A03C5">
        <w:t>pārredzamību</w:t>
      </w:r>
      <w:proofErr w:type="spellEnd"/>
      <w:r w:rsidR="001637ED" w:rsidRPr="003A03C5">
        <w:t>;</w:t>
      </w:r>
    </w:p>
    <w:p w:rsidR="001637ED" w:rsidRPr="003A03C5" w:rsidRDefault="003A03C5" w:rsidP="001637ED">
      <w:pPr>
        <w:pStyle w:val="NormalHanging12a"/>
      </w:pPr>
      <w:r w:rsidRPr="003A03C5">
        <w:t>52</w:t>
      </w:r>
      <w:r w:rsidR="001637ED" w:rsidRPr="003A03C5">
        <w:t>.</w:t>
      </w:r>
      <w:r w:rsidR="001637ED" w:rsidRPr="003A03C5">
        <w:tab/>
        <w:t xml:space="preserve">prasa, lai jebkādi ierobežojumi neatkarīgi no tā, vai to pamatā ir rīcības plāns vai ne, tiktu automātiski atspoguļoti attiecībā uz produktiem, kas importēti no </w:t>
      </w:r>
      <w:proofErr w:type="spellStart"/>
      <w:r w:rsidR="001637ED" w:rsidRPr="003A03C5">
        <w:t>trešām</w:t>
      </w:r>
      <w:proofErr w:type="spellEnd"/>
      <w:r w:rsidR="001637ED" w:rsidRPr="003A03C5">
        <w:t xml:space="preserve"> valstīm, jo īpaši ņemot vērā to, ka ES importē 70 % no patērētajām zivīm; uzsver, ka ir būtiski nodrošināt iekšpolitikas un ārpolitikas saskaņotību un vienlīdzīgus konkurences apstākļus ES un trešo valstu uzņēmējiem;</w:t>
      </w:r>
    </w:p>
    <w:p w:rsidR="001637ED" w:rsidRPr="003A03C5" w:rsidRDefault="003A03C5" w:rsidP="001637ED">
      <w:pPr>
        <w:pStyle w:val="NormalHanging12a"/>
      </w:pPr>
      <w:r w:rsidRPr="003A03C5">
        <w:t>53</w:t>
      </w:r>
      <w:r w:rsidR="001637ED" w:rsidRPr="003A03C5">
        <w:t>.</w:t>
      </w:r>
      <w:r w:rsidR="001637ED" w:rsidRPr="003A03C5">
        <w:tab/>
        <w:t>norāda, ka nozveja ar pārvietojamiem grunts zvejas rīkiem veido 25 % no kopējās Eiropas nozvejas; uzskata, ka jaunie pārvaldības noteikumi, jo īpaši zvejas paņēmienu izmantošanas ierobežojumi vai ierobežojumi ES līmenī, nedrīkst apdraudēt pārtikas nodrošinājumu, nedz arī izraisīt zvejas produktu importa pieaugumu, un vēl jo mazāk, ja šos produktus iegūst, izmantojot zvejas rīkus, kuru izmantošana ES ir daļēji vai stingri ierobežota;</w:t>
      </w:r>
    </w:p>
    <w:p w:rsidR="001637ED" w:rsidRPr="003A03C5" w:rsidRDefault="001637ED" w:rsidP="001637ED">
      <w:pPr>
        <w:pStyle w:val="Normal12a24b"/>
        <w:rPr>
          <w:rStyle w:val="BoldItalic"/>
          <w:b w:val="0"/>
          <w:i w:val="0"/>
        </w:rPr>
      </w:pPr>
      <w:r w:rsidRPr="003A03C5">
        <w:rPr>
          <w:b/>
          <w:i/>
        </w:rPr>
        <w:t>Darbs ar zvejniecības nozari</w:t>
      </w:r>
    </w:p>
    <w:p w:rsidR="001637ED" w:rsidRPr="003A03C5" w:rsidRDefault="003A03C5" w:rsidP="001637ED">
      <w:pPr>
        <w:pStyle w:val="NormalHanging12a"/>
      </w:pPr>
      <w:r w:rsidRPr="003A03C5">
        <w:t>54</w:t>
      </w:r>
      <w:r w:rsidR="001637ED" w:rsidRPr="003A03C5">
        <w:t>.</w:t>
      </w:r>
      <w:r w:rsidR="001637ED" w:rsidRPr="003A03C5">
        <w:tab/>
        <w:t xml:space="preserve">atbalsta zvejniecības nozares pastāvīgos centienus uzlabot zvejas paņēmienu selektivitāti un samazināt to </w:t>
      </w:r>
      <w:proofErr w:type="spellStart"/>
      <w:r w:rsidR="001637ED" w:rsidRPr="003A03C5">
        <w:t>vidisko</w:t>
      </w:r>
      <w:proofErr w:type="spellEnd"/>
      <w:r w:rsidR="001637ED" w:rsidRPr="003A03C5">
        <w:t xml:space="preserve"> ietekmi; kā pozitīvu piemēru min to, ka aizsargājamās teritorijās ir atjaunoti sugu krājumi un vienlaikus ir uzturētas zvejas </w:t>
      </w:r>
      <w:r w:rsidR="001637ED" w:rsidRPr="003A03C5">
        <w:lastRenderedPageBreak/>
        <w:t>darbības; atbalsta turpmākus centienus veicināt kopīgas pārvaldības pasākumus, kur vietējās ieinteresētās personas uzņemas atbildību par ilgtspējīgu pārvaldību un vairāk iegulda pētniecībā, inovācijā un jaunu zvejas rīku un paņēmienu izstrādē; uzsver zvejnieku kā "jūras sargu" lomu, viņu apņemšanos atjaunot zivju krājumus un viņu ieguldījumu jūras ekosistēmu atjaunošanā;</w:t>
      </w:r>
    </w:p>
    <w:p w:rsidR="001637ED" w:rsidRPr="003A03C5" w:rsidRDefault="003A03C5" w:rsidP="001637ED">
      <w:pPr>
        <w:pStyle w:val="NormalHanging12a"/>
      </w:pPr>
      <w:r w:rsidRPr="003A03C5">
        <w:t>55</w:t>
      </w:r>
      <w:r w:rsidR="001637ED" w:rsidRPr="003A03C5">
        <w:t>.</w:t>
      </w:r>
      <w:r w:rsidR="001637ED" w:rsidRPr="003A03C5">
        <w:tab/>
        <w:t>norāda, ka saskaņā ar Komisijas sniegto informāciju pēdējās desmitgadēs, ņemot vērā KZP lomu, ir panākts jūtams progress ceļā uz ilgtspējīgāku grunts zvejniecību; tomēr uzsver, ka lielākajai daļai zvejnieku kopienu šī atveseļošana ir radījusi lielas izmaksas;</w:t>
      </w:r>
    </w:p>
    <w:p w:rsidR="001637ED" w:rsidRPr="003A03C5" w:rsidRDefault="003A03C5" w:rsidP="001637ED">
      <w:pPr>
        <w:pStyle w:val="NormalHanging12a"/>
      </w:pPr>
      <w:r w:rsidRPr="003A03C5">
        <w:t>56</w:t>
      </w:r>
      <w:r w:rsidR="001637ED" w:rsidRPr="003A03C5">
        <w:t>.</w:t>
      </w:r>
      <w:r w:rsidR="001637ED" w:rsidRPr="003A03C5">
        <w:tab/>
        <w:t>uzsver, ka ir svarīgi lēmumu pieņemšanas procesā un tādu darbību īstenošanā, kas veicina jūras ekosistēmu aizsardzību un atjaunošanu un var atbalstīt ilgtspējīgu un noturīgu zvejniecību, iesaistīt visas attiecīgās ieinteresētās personas, sākot no zvejniekiem un beidzot ar pilsoniskās sabiedrības pārstāvjiem;</w:t>
      </w:r>
    </w:p>
    <w:p w:rsidR="001637ED" w:rsidRPr="003A03C5" w:rsidRDefault="003A03C5" w:rsidP="001637ED">
      <w:pPr>
        <w:pStyle w:val="NormalHanging12a"/>
        <w:rPr>
          <w:snapToGrid/>
        </w:rPr>
      </w:pPr>
      <w:r w:rsidRPr="003A03C5">
        <w:t>57</w:t>
      </w:r>
      <w:r w:rsidR="001637ED" w:rsidRPr="003A03C5">
        <w:t>.</w:t>
      </w:r>
      <w:r w:rsidR="001637ED" w:rsidRPr="003A03C5">
        <w:tab/>
        <w:t>uzsver, ka īpaša uzmanība būtu jāpievērš dzimumu līdztiesībai un sieviešu līdzdalībai, ņemot vērā sieviešu un jauniešu izšķirošo lomu, it īpaši ilgtspējīgas okeānu ekonomikas un jūras vides saglabāšanas jomā;</w:t>
      </w:r>
    </w:p>
    <w:p w:rsidR="001637ED" w:rsidRPr="003A03C5" w:rsidRDefault="001637ED" w:rsidP="001637ED">
      <w:pPr>
        <w:pStyle w:val="NormalCenter12a"/>
      </w:pPr>
      <w:r w:rsidRPr="003A03C5">
        <w:t>°</w:t>
      </w:r>
    </w:p>
    <w:p w:rsidR="001637ED" w:rsidRPr="003A03C5" w:rsidRDefault="001637ED" w:rsidP="001637ED">
      <w:pPr>
        <w:pStyle w:val="NormalCenter12a"/>
      </w:pPr>
      <w:r w:rsidRPr="003A03C5">
        <w:t>°</w:t>
      </w:r>
      <w:r w:rsidRPr="003A03C5">
        <w:tab/>
        <w:t>°</w:t>
      </w:r>
    </w:p>
    <w:p w:rsidR="001637ED" w:rsidRPr="003A03C5" w:rsidRDefault="003A03C5" w:rsidP="001637ED">
      <w:pPr>
        <w:pStyle w:val="NormalHanging12a"/>
      </w:pPr>
      <w:r w:rsidRPr="003A03C5">
        <w:t>58</w:t>
      </w:r>
      <w:r w:rsidR="001637ED" w:rsidRPr="003A03C5">
        <w:t>.</w:t>
      </w:r>
      <w:r w:rsidR="001637ED" w:rsidRPr="003A03C5">
        <w:tab/>
        <w:t>uzdod priekšsēdētājai šo rezolūciju nosūtīt Padomei un Komisijai.</w:t>
      </w:r>
    </w:p>
    <w:p w:rsidR="00E365E1" w:rsidRPr="003A03C5" w:rsidRDefault="00E365E1" w:rsidP="00E42AD1"/>
    <w:sectPr w:rsidR="00E365E1" w:rsidRPr="003A03C5" w:rsidSect="00512B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D1" w:rsidRPr="00512BF5" w:rsidRDefault="00E42AD1">
      <w:r w:rsidRPr="00512BF5">
        <w:separator/>
      </w:r>
    </w:p>
  </w:endnote>
  <w:endnote w:type="continuationSeparator" w:id="0">
    <w:p w:rsidR="00E42AD1" w:rsidRPr="00512BF5" w:rsidRDefault="00E42AD1">
      <w:r w:rsidRPr="00512B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D1" w:rsidRPr="00512BF5" w:rsidRDefault="00E42AD1">
      <w:r w:rsidRPr="00512BF5">
        <w:separator/>
      </w:r>
    </w:p>
  </w:footnote>
  <w:footnote w:type="continuationSeparator" w:id="0">
    <w:p w:rsidR="00E42AD1" w:rsidRPr="00512BF5" w:rsidRDefault="00E42AD1">
      <w:r w:rsidRPr="00512BF5">
        <w:continuationSeparator/>
      </w:r>
    </w:p>
  </w:footnote>
  <w:footnote w:id="1">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C 349, 29.9.2023., 127. lpp.</w:t>
      </w:r>
    </w:p>
  </w:footnote>
  <w:footnote w:id="2">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L 354, 28.12.2013., 22. lpp.</w:t>
      </w:r>
    </w:p>
  </w:footnote>
  <w:footnote w:id="3">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L 327, 22.12.2000., 1. lpp.</w:t>
      </w:r>
    </w:p>
  </w:footnote>
  <w:footnote w:id="4">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L 164, 25.6.2008., 19. lpp.</w:t>
      </w:r>
    </w:p>
  </w:footnote>
  <w:footnote w:id="5">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L 257, 28.8.2014., 135. lpp.</w:t>
      </w:r>
    </w:p>
  </w:footnote>
  <w:footnote w:id="6">
    <w:p w:rsidR="001637ED" w:rsidRPr="00512BF5" w:rsidRDefault="001637ED" w:rsidP="00512BF5">
      <w:pPr>
        <w:pStyle w:val="FootnoteText"/>
        <w:ind w:left="567" w:hanging="567"/>
        <w:rPr>
          <w:color w:val="0000FF"/>
          <w:sz w:val="24"/>
          <w:u w:val="single" w:color="0000FF"/>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L 354, 23.12.2016., 1. lpp.</w:t>
      </w:r>
    </w:p>
  </w:footnote>
  <w:footnote w:id="7">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L 248, 22.9.2007., 17. lpp.</w:t>
      </w:r>
    </w:p>
  </w:footnote>
  <w:footnote w:id="8">
    <w:p w:rsidR="001637ED" w:rsidRPr="00512BF5" w:rsidRDefault="001637ED" w:rsidP="00512BF5">
      <w:pPr>
        <w:pStyle w:val="FootnoteText"/>
        <w:ind w:left="567" w:hanging="567"/>
        <w:rPr>
          <w:color w:val="0000FF"/>
          <w:sz w:val="24"/>
          <w:u w:val="single" w:color="0000FF"/>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L 242, 19.9.2022., 1. lpp.</w:t>
      </w:r>
    </w:p>
  </w:footnote>
  <w:footnote w:id="9">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C 67, 8.2.2022., 25. lpp.</w:t>
      </w:r>
    </w:p>
  </w:footnote>
  <w:footnote w:id="10">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C 456, 10.11.2021., 129. lpp.</w:t>
      </w:r>
    </w:p>
  </w:footnote>
  <w:footnote w:id="11">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C 465, 6.12.2022., 2. lpp.</w:t>
      </w:r>
    </w:p>
  </w:footnote>
  <w:footnote w:id="12">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C 493, 27.12.2022., 62. lpp.</w:t>
      </w:r>
    </w:p>
  </w:footnote>
  <w:footnote w:id="13">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OV C 132, 14.4.2023., 106. lpp.</w:t>
      </w:r>
    </w:p>
  </w:footnote>
  <w:footnote w:id="14">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Pieņemtie teksti, P9_TA(2023)0132.</w:t>
      </w:r>
    </w:p>
  </w:footnote>
  <w:footnote w:id="15">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Pieņemtie teksti, P9_TA(2023)0411.</w:t>
      </w:r>
    </w:p>
  </w:footnote>
  <w:footnote w:id="16">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proofErr w:type="spellStart"/>
      <w:r w:rsidRPr="00512BF5">
        <w:rPr>
          <w:sz w:val="24"/>
          <w:lang w:val="lv-LV"/>
        </w:rPr>
        <w:t>Ares</w:t>
      </w:r>
      <w:proofErr w:type="spellEnd"/>
      <w:r w:rsidRPr="00512BF5">
        <w:rPr>
          <w:sz w:val="24"/>
          <w:lang w:val="lv-LV"/>
        </w:rPr>
        <w:t>(2023)3615063</w:t>
      </w:r>
      <w:r w:rsidR="00773053">
        <w:rPr>
          <w:sz w:val="24"/>
          <w:lang w:val="lv-LV"/>
        </w:rPr>
        <w:t>.</w:t>
      </w:r>
    </w:p>
  </w:footnote>
  <w:footnote w:id="17">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Komisijas 2023. gada 21. februāra paziņojums "Kopējā zivsaimniecības politika šodien un rīt: Zivsaimniecības un okeānu pakts virzībai uz ilgtspējīgu, zinātniski pamatotu, inovatīvu un iekļaujošu zvejniecības pārvaldību" (COM(2023)0103).</w:t>
      </w:r>
    </w:p>
  </w:footnote>
  <w:footnote w:id="18">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Padomes Direktīva 92/43/EEK (1992. gada 21. maijs) par dabisko dzīvotņu, savvaļas faunas un floras aizsardzību (OV L 206, 22.7.1992., 7. lpp.).</w:t>
      </w:r>
    </w:p>
  </w:footnote>
  <w:footnote w:id="19">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Eiropas Parlamenta un Padomes Regula (ES) 2019/1241 (2019. gada 20. jūnijs) par zvejas resursu saglabāšanu un jūras ekosistēmu aizsardzību ar tehniskiem pasākumiem un ar ko groza Padomes Regulas (EK) Nr. 1967/2006, (EK) Nr. 1224/2009 un Eiropas Parlamenta un Padomes Regulas (ES) Nr. 1380/2013, (ES) 2016/1139, (ES) 2018/973, (ES) 2019/472 un (ES) 2019/1022 un atceļ Padomes Regulas (EK) Nr. 894/97, (EK) Nr. 850/98, (EK) Nr. 2549/2000, (EK) Nr. 254/2002, (EK) Nr. 812/2004 un (EK) Nr. 2187/2005 (OV L 198, 25.7.2019., 105. lpp.).</w:t>
      </w:r>
    </w:p>
  </w:footnote>
  <w:footnote w:id="20">
    <w:p w:rsidR="001637ED" w:rsidRPr="00512BF5" w:rsidRDefault="001637ED" w:rsidP="00512BF5">
      <w:pPr>
        <w:pStyle w:val="FootnoteText"/>
        <w:ind w:left="567" w:hanging="567"/>
        <w:rPr>
          <w:sz w:val="24"/>
          <w:lang w:val="lv-LV"/>
        </w:rPr>
      </w:pPr>
      <w:r w:rsidRPr="00512BF5">
        <w:rPr>
          <w:rStyle w:val="FootnoteReference"/>
          <w:sz w:val="24"/>
          <w:lang w:val="lv-LV"/>
        </w:rPr>
        <w:footnoteRef/>
      </w:r>
      <w:r w:rsidR="00512BF5" w:rsidRPr="00512BF5">
        <w:rPr>
          <w:sz w:val="24"/>
          <w:lang w:val="lv-LV"/>
        </w:rPr>
        <w:t xml:space="preserve"> </w:t>
      </w:r>
      <w:r w:rsidR="00512BF5" w:rsidRPr="00512BF5">
        <w:rPr>
          <w:sz w:val="24"/>
          <w:lang w:val="lv-LV"/>
        </w:rPr>
        <w:tab/>
      </w:r>
      <w:r w:rsidRPr="00512BF5">
        <w:rPr>
          <w:sz w:val="24"/>
          <w:lang w:val="lv-LV"/>
        </w:rPr>
        <w:t>Padomes Regula (ES) 2023/194 (2023. gada 30. janvāris), ar ko 2023. gadam nosaka konkrētu zivju krājumu zvejas iespējas, kuras piemērojamas Savienības ūdeņos un – attiecībā uz Savienības zvejas kuģiem – konkrētos ūdeņos, kas nav Savienības ūdeņi, un ar ko šādas zvejas iespējas uz 2023. un 2024. gadu nosaka konkrētiem dziļūdens zivju krājumiem (OV L 28, 31.1.2023., 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LV"/>
    <w:docVar w:name="dvnumam" w:val="0"/>
    <w:docVar w:name="dvpe" w:val="752.944"/>
    <w:docVar w:name="dvrapporteur" w:val="Referents: "/>
    <w:docVar w:name="dvtitre" w:val="Eiropas Parlamenta 2024. gada XX. XXX  rezolūcija par ES rīcības plānu par jūras ekosistēmu aizsargāšanu un atjaunošanu, lai zvejniecības būtu ilgtspējīgas un izturētspējīgas(2023/2124(INI))"/>
  </w:docVars>
  <w:rsids>
    <w:rsidRoot w:val="00E42AD1"/>
    <w:rsid w:val="00002272"/>
    <w:rsid w:val="00056336"/>
    <w:rsid w:val="00064002"/>
    <w:rsid w:val="000677B9"/>
    <w:rsid w:val="000831BA"/>
    <w:rsid w:val="000A42CC"/>
    <w:rsid w:val="000E7DD9"/>
    <w:rsid w:val="0010095E"/>
    <w:rsid w:val="00125B37"/>
    <w:rsid w:val="001637ED"/>
    <w:rsid w:val="00187494"/>
    <w:rsid w:val="001F32AE"/>
    <w:rsid w:val="002767FF"/>
    <w:rsid w:val="002B18FE"/>
    <w:rsid w:val="002B5493"/>
    <w:rsid w:val="00343214"/>
    <w:rsid w:val="00361C00"/>
    <w:rsid w:val="00395FA1"/>
    <w:rsid w:val="003A03C5"/>
    <w:rsid w:val="003E15D4"/>
    <w:rsid w:val="00411CCE"/>
    <w:rsid w:val="0041666E"/>
    <w:rsid w:val="00421060"/>
    <w:rsid w:val="00471C19"/>
    <w:rsid w:val="004867E3"/>
    <w:rsid w:val="00494A28"/>
    <w:rsid w:val="004C0004"/>
    <w:rsid w:val="004C5D52"/>
    <w:rsid w:val="0050519A"/>
    <w:rsid w:val="005072A1"/>
    <w:rsid w:val="00512BF5"/>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305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2AD1"/>
    <w:rsid w:val="00E820A4"/>
    <w:rsid w:val="00EB006A"/>
    <w:rsid w:val="00EB4772"/>
    <w:rsid w:val="00ED169E"/>
    <w:rsid w:val="00ED4235"/>
    <w:rsid w:val="00F04346"/>
    <w:rsid w:val="00F075DC"/>
    <w:rsid w:val="00F149E9"/>
    <w:rsid w:val="00F5134D"/>
    <w:rsid w:val="00F74202"/>
    <w:rsid w:val="00F87713"/>
    <w:rsid w:val="00FA7B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B2169"/>
  <w15:chartTrackingRefBased/>
  <w15:docId w15:val="{0AB8239A-FC64-4B66-8F44-C9096C42C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37ED"/>
    <w:pPr>
      <w:spacing w:before="480" w:after="240"/>
    </w:pPr>
    <w:rPr>
      <w:snapToGrid w:val="0"/>
      <w:lang w:eastAsia="en-US"/>
    </w:rPr>
  </w:style>
  <w:style w:type="paragraph" w:customStyle="1" w:styleId="NormalBold">
    <w:name w:val="NormalBold"/>
    <w:basedOn w:val="Normal"/>
    <w:rsid w:val="001637ED"/>
    <w:rPr>
      <w:b/>
      <w:snapToGrid w:val="0"/>
      <w:lang w:eastAsia="en-US"/>
    </w:rPr>
  </w:style>
  <w:style w:type="paragraph" w:customStyle="1" w:styleId="NormalHanging12a">
    <w:name w:val="NormalHanging12a"/>
    <w:basedOn w:val="Normal"/>
    <w:link w:val="NormalHanging12aChar"/>
    <w:rsid w:val="001637ED"/>
    <w:pPr>
      <w:widowControl/>
      <w:spacing w:after="240"/>
      <w:ind w:left="567" w:hanging="567"/>
    </w:pPr>
    <w:rPr>
      <w:snapToGrid w:val="0"/>
      <w:lang w:eastAsia="en-US"/>
    </w:rPr>
  </w:style>
  <w:style w:type="paragraph" w:customStyle="1" w:styleId="NormalCenter12a">
    <w:name w:val="NormalCenter12a"/>
    <w:basedOn w:val="Normal"/>
    <w:rsid w:val="001637ED"/>
    <w:pPr>
      <w:spacing w:after="240"/>
      <w:jc w:val="center"/>
    </w:pPr>
  </w:style>
  <w:style w:type="character" w:customStyle="1" w:styleId="BoldItalic">
    <w:name w:val="BoldItalic"/>
    <w:uiPriority w:val="1"/>
    <w:rsid w:val="001637ED"/>
    <w:rPr>
      <w:b/>
      <w:i/>
      <w:u w:val="none"/>
    </w:rPr>
  </w:style>
  <w:style w:type="paragraph" w:customStyle="1" w:styleId="Normal12a24b">
    <w:name w:val="Normal12a24b"/>
    <w:basedOn w:val="Normal"/>
    <w:rsid w:val="001637ED"/>
    <w:pPr>
      <w:spacing w:before="360" w:after="240"/>
    </w:pPr>
    <w:rPr>
      <w:snapToGrid w:val="0"/>
      <w:lang w:eastAsia="en-US"/>
    </w:rPr>
  </w:style>
  <w:style w:type="character" w:customStyle="1" w:styleId="NormalHanging12aChar">
    <w:name w:val="NormalHanging12a Char"/>
    <w:basedOn w:val="DefaultParagraphFont"/>
    <w:link w:val="NormalHanging12a"/>
    <w:rsid w:val="001637ED"/>
    <w:rPr>
      <w:snapToGrid w:val="0"/>
      <w:sz w:val="24"/>
      <w:lang w:val="lv-LV" w:eastAsia="en-US"/>
    </w:rPr>
  </w:style>
  <w:style w:type="paragraph" w:customStyle="1" w:styleId="Normal6">
    <w:name w:val="Normal6"/>
    <w:basedOn w:val="Normal"/>
    <w:link w:val="Normal6Char"/>
    <w:rsid w:val="001637ED"/>
    <w:pPr>
      <w:spacing w:after="120"/>
    </w:pPr>
  </w:style>
  <w:style w:type="character" w:customStyle="1" w:styleId="Normal6Char">
    <w:name w:val="Normal6 Char"/>
    <w:basedOn w:val="DefaultParagraphFont"/>
    <w:link w:val="Normal6"/>
    <w:rsid w:val="001637ED"/>
    <w:rPr>
      <w:sz w:val="24"/>
      <w:lang w:val="lv-LV"/>
    </w:rPr>
  </w:style>
  <w:style w:type="paragraph" w:styleId="BalloonText">
    <w:name w:val="Balloon Text"/>
    <w:basedOn w:val="Normal"/>
    <w:link w:val="BalloonTextChar"/>
    <w:rsid w:val="003A03C5"/>
    <w:rPr>
      <w:rFonts w:ascii="Segoe UI" w:hAnsi="Segoe UI" w:cs="Segoe UI"/>
      <w:sz w:val="18"/>
      <w:szCs w:val="18"/>
    </w:rPr>
  </w:style>
  <w:style w:type="character" w:customStyle="1" w:styleId="BalloonTextChar">
    <w:name w:val="Balloon Text Char"/>
    <w:basedOn w:val="DefaultParagraphFont"/>
    <w:link w:val="BalloonText"/>
    <w:rsid w:val="003A03C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0B053-D5AE-450F-8E18-05BA5DD36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5185</Words>
  <Characters>34329</Characters>
  <Application>Microsoft Office Word</Application>
  <DocSecurity>0</DocSecurity>
  <Lines>1226</Lines>
  <Paragraphs>301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2024-02-21T13:11:00Z</dcterms:created>
  <dcterms:modified xsi:type="dcterms:W3CDTF">2024-02-21T13:11:00Z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A9-0437/2023</vt:lpwstr>
  </property>
  <property fmtid="{D5CDD505-2E9C-101B-9397-08002B2CF9AE}" pid="4" name="&lt;Type&gt;">
    <vt:lpwstr>RR</vt:lpwstr>
  </property>
</Properties>
</file>