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60A2" w:rsidTr="0010095E">
        <w:trPr>
          <w:trHeight w:hRule="exact" w:val="1418"/>
        </w:trPr>
        <w:tc>
          <w:tcPr>
            <w:tcW w:w="6804" w:type="dxa"/>
            <w:shd w:val="clear" w:color="auto" w:fill="auto"/>
            <w:vAlign w:val="center"/>
          </w:tcPr>
          <w:p w:rsidR="00751A4A" w:rsidRPr="002460A2" w:rsidRDefault="00C61A3E" w:rsidP="0010095E">
            <w:pPr>
              <w:pStyle w:val="EPName"/>
            </w:pPr>
            <w:bookmarkStart w:id="0" w:name="_GoBack"/>
            <w:bookmarkEnd w:id="0"/>
            <w:r w:rsidRPr="002460A2">
              <w:t>Европейски</w:t>
            </w:r>
            <w:r w:rsidR="00C334F8" w:rsidRPr="002460A2">
              <w:t xml:space="preserve"> парламент</w:t>
            </w:r>
          </w:p>
          <w:p w:rsidR="00751A4A" w:rsidRPr="002460A2" w:rsidRDefault="00817416" w:rsidP="00756632">
            <w:pPr>
              <w:pStyle w:val="EPTerm"/>
              <w:rPr>
                <w:rStyle w:val="HideTWBExt"/>
                <w:noProof w:val="0"/>
                <w:vanish w:val="0"/>
                <w:color w:val="auto"/>
              </w:rPr>
            </w:pPr>
            <w:r w:rsidRPr="002460A2">
              <w:t>2019</w:t>
            </w:r>
            <w:r w:rsidR="00C61A3E">
              <w:rPr>
                <w:lang w:val="en-GB"/>
              </w:rPr>
              <w:t> – </w:t>
            </w:r>
            <w:r w:rsidRPr="002460A2">
              <w:t>2024</w:t>
            </w:r>
          </w:p>
        </w:tc>
        <w:tc>
          <w:tcPr>
            <w:tcW w:w="2268" w:type="dxa"/>
            <w:shd w:val="clear" w:color="auto" w:fill="auto"/>
          </w:tcPr>
          <w:p w:rsidR="00751A4A" w:rsidRPr="002460A2" w:rsidRDefault="00187494" w:rsidP="0010095E">
            <w:pPr>
              <w:pStyle w:val="EPLogo"/>
            </w:pPr>
            <w:r w:rsidRPr="002460A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60A2" w:rsidRDefault="00D058B8" w:rsidP="004C5D52">
      <w:pPr>
        <w:pStyle w:val="LineTop"/>
      </w:pPr>
    </w:p>
    <w:p w:rsidR="00680577" w:rsidRPr="002460A2" w:rsidRDefault="00C334F8" w:rsidP="00680577">
      <w:pPr>
        <w:pStyle w:val="EPBodyTA1"/>
      </w:pPr>
      <w:r w:rsidRPr="002460A2">
        <w:t>ПРИЕТИ ТЕКСТОВЕ</w:t>
      </w:r>
    </w:p>
    <w:p w:rsidR="00D058B8" w:rsidRPr="002460A2" w:rsidRDefault="00D058B8" w:rsidP="00D058B8">
      <w:pPr>
        <w:pStyle w:val="LineBottom"/>
      </w:pPr>
    </w:p>
    <w:p w:rsidR="00C334F8" w:rsidRPr="002460A2" w:rsidRDefault="00C334F8" w:rsidP="008703B6">
      <w:pPr>
        <w:pStyle w:val="ATHeading1"/>
      </w:pPr>
      <w:bookmarkStart w:id="1" w:name="TANumber"/>
      <w:r w:rsidRPr="002460A2">
        <w:t>P9_TA(2024)00</w:t>
      </w:r>
      <w:bookmarkEnd w:id="1"/>
      <w:r w:rsidR="008703B6">
        <w:t>47</w:t>
      </w:r>
    </w:p>
    <w:p w:rsidR="00C334F8" w:rsidRPr="002460A2" w:rsidRDefault="00C334F8" w:rsidP="00C334F8">
      <w:pPr>
        <w:pStyle w:val="ATHeading2"/>
      </w:pPr>
      <w:bookmarkStart w:id="2" w:name="title"/>
      <w:r w:rsidRPr="002460A2">
        <w:t xml:space="preserve">Прилагане на Регламента за общата организация на пазара (ООП) в областта на рибарството и </w:t>
      </w:r>
      <w:proofErr w:type="spellStart"/>
      <w:r w:rsidRPr="002460A2">
        <w:t>а</w:t>
      </w:r>
      <w:r w:rsidR="00C61A3E">
        <w:t>квакултурите</w:t>
      </w:r>
      <w:proofErr w:type="spellEnd"/>
      <w:r w:rsidR="00C61A3E">
        <w:t xml:space="preserve"> – Регламент (ЕС) № </w:t>
      </w:r>
      <w:r w:rsidRPr="002460A2">
        <w:t>1379/2013</w:t>
      </w:r>
      <w:bookmarkEnd w:id="2"/>
    </w:p>
    <w:p w:rsidR="00C334F8" w:rsidRPr="002460A2" w:rsidRDefault="00C334F8" w:rsidP="00C334F8">
      <w:pPr>
        <w:rPr>
          <w:i/>
          <w:vanish/>
        </w:rPr>
      </w:pPr>
      <w:r w:rsidRPr="002460A2">
        <w:rPr>
          <w:i/>
        </w:rPr>
        <w:fldChar w:fldCharType="begin"/>
      </w:r>
      <w:r w:rsidRPr="002460A2">
        <w:rPr>
          <w:i/>
        </w:rPr>
        <w:instrText xml:space="preserve"> TC"(</w:instrText>
      </w:r>
      <w:bookmarkStart w:id="3" w:name="DocNumber"/>
      <w:r w:rsidRPr="002460A2">
        <w:rPr>
          <w:i/>
        </w:rPr>
        <w:instrText>A9-0406/2023</w:instrText>
      </w:r>
      <w:bookmarkEnd w:id="3"/>
      <w:r w:rsidRPr="002460A2">
        <w:rPr>
          <w:i/>
        </w:rPr>
        <w:instrText xml:space="preserve"> - Докладчик: </w:instrText>
      </w:r>
      <w:proofErr w:type="spellStart"/>
      <w:r w:rsidRPr="002460A2">
        <w:rPr>
          <w:i/>
        </w:rPr>
        <w:instrText>Исаскун</w:instrText>
      </w:r>
      <w:proofErr w:type="spellEnd"/>
      <w:r w:rsidRPr="002460A2">
        <w:rPr>
          <w:i/>
        </w:rPr>
        <w:instrText xml:space="preserve"> Билбао </w:instrText>
      </w:r>
      <w:proofErr w:type="spellStart"/>
      <w:r w:rsidRPr="002460A2">
        <w:rPr>
          <w:i/>
        </w:rPr>
        <w:instrText>Барандика</w:instrText>
      </w:r>
      <w:proofErr w:type="spellEnd"/>
      <w:r w:rsidRPr="002460A2">
        <w:rPr>
          <w:i/>
        </w:rPr>
        <w:instrText xml:space="preserve">)"\l3 \n&gt; \* MERGEFORMAT </w:instrText>
      </w:r>
      <w:r w:rsidRPr="002460A2">
        <w:rPr>
          <w:i/>
        </w:rPr>
        <w:fldChar w:fldCharType="end"/>
      </w:r>
    </w:p>
    <w:p w:rsidR="00C334F8" w:rsidRPr="002460A2" w:rsidRDefault="00C334F8" w:rsidP="00C334F8">
      <w:pPr>
        <w:rPr>
          <w:vanish/>
        </w:rPr>
      </w:pPr>
      <w:bookmarkStart w:id="4" w:name="Commission"/>
      <w:r w:rsidRPr="002460A2">
        <w:rPr>
          <w:vanish/>
        </w:rPr>
        <w:t>Комисия по рибно стопанство</w:t>
      </w:r>
      <w:bookmarkEnd w:id="4"/>
    </w:p>
    <w:p w:rsidR="00C334F8" w:rsidRPr="002460A2" w:rsidRDefault="00C334F8" w:rsidP="00C334F8">
      <w:pPr>
        <w:rPr>
          <w:vanish/>
        </w:rPr>
      </w:pPr>
      <w:bookmarkStart w:id="5" w:name="PE"/>
      <w:r w:rsidRPr="002460A2">
        <w:rPr>
          <w:vanish/>
        </w:rPr>
        <w:t>PE750.124</w:t>
      </w:r>
      <w:bookmarkEnd w:id="5"/>
    </w:p>
    <w:p w:rsidR="00C334F8" w:rsidRPr="002460A2" w:rsidRDefault="00C334F8" w:rsidP="00C61A3E">
      <w:pPr>
        <w:pStyle w:val="ATHeading3"/>
      </w:pPr>
      <w:bookmarkStart w:id="6" w:name="Sujet"/>
      <w:r w:rsidRPr="002460A2">
        <w:t xml:space="preserve">Резолюция на Европейския парламент от </w:t>
      </w:r>
      <w:r w:rsidR="008703B6">
        <w:t>18</w:t>
      </w:r>
      <w:r w:rsidRPr="002460A2">
        <w:t xml:space="preserve"> </w:t>
      </w:r>
      <w:r w:rsidR="00C61A3E">
        <w:t xml:space="preserve">януари </w:t>
      </w:r>
      <w:r w:rsidRPr="002460A2">
        <w:t xml:space="preserve">2024 г. относно прилагането на Регламента за общата организация на пазара (ООП) в областта на рибарството и </w:t>
      </w:r>
      <w:proofErr w:type="spellStart"/>
      <w:r w:rsidRPr="002460A2">
        <w:t>аквакултурите</w:t>
      </w:r>
      <w:proofErr w:type="spellEnd"/>
      <w:r w:rsidRPr="002460A2">
        <w:t> – Регламент (ЕС) № 1379/2013</w:t>
      </w:r>
      <w:bookmarkEnd w:id="6"/>
      <w:r w:rsidRPr="002460A2">
        <w:t xml:space="preserve"> </w:t>
      </w:r>
      <w:bookmarkStart w:id="7" w:name="References"/>
      <w:r w:rsidRPr="002460A2">
        <w:t>(2023/2049(INI))</w:t>
      </w:r>
      <w:bookmarkEnd w:id="7"/>
    </w:p>
    <w:p w:rsidR="0082422C" w:rsidRPr="002460A2" w:rsidRDefault="0082422C" w:rsidP="0082422C">
      <w:pPr>
        <w:pStyle w:val="EPComma"/>
      </w:pPr>
      <w:bookmarkStart w:id="8" w:name="TextBodyBegin"/>
      <w:bookmarkEnd w:id="8"/>
      <w:r w:rsidRPr="002460A2">
        <w:rPr>
          <w:i/>
        </w:rPr>
        <w:t>Европейският парламент</w:t>
      </w:r>
      <w:r w:rsidRPr="002460A2">
        <w:t>,</w:t>
      </w:r>
    </w:p>
    <w:p w:rsidR="0082422C" w:rsidRPr="002460A2" w:rsidRDefault="0082422C" w:rsidP="0082422C">
      <w:pPr>
        <w:pStyle w:val="NormalHanging12a"/>
      </w:pPr>
      <w:r w:rsidRPr="002460A2">
        <w:t>–</w:t>
      </w:r>
      <w:r w:rsidRPr="002460A2">
        <w:tab/>
        <w:t xml:space="preserve">като взе предвид Регламент (ЕС) № 1379/2013 на Европейския парламент и на Съвета от 11 декември 2013 г. относно общата организация на пазарите на продукти от риболов и </w:t>
      </w:r>
      <w:proofErr w:type="spellStart"/>
      <w:r w:rsidRPr="002460A2">
        <w:t>аквакултури</w:t>
      </w:r>
      <w:proofErr w:type="spellEnd"/>
      <w:r w:rsidRPr="002460A2">
        <w:t>, за изменение на регламенти (ЕО) № 1184/2006 и (ЕО) № 1224/2009 на Съвета и за отмяна на Регламент (ЕО) № 104/2000</w:t>
      </w:r>
      <w:r w:rsidRPr="002460A2">
        <w:rPr>
          <w:rStyle w:val="FootnoteReference"/>
        </w:rPr>
        <w:footnoteReference w:id="1"/>
      </w:r>
      <w:r w:rsidRPr="002460A2">
        <w:t xml:space="preserve"> на Съвета (Регламента за ООП), и неговото прилагане,</w:t>
      </w:r>
    </w:p>
    <w:p w:rsidR="0082422C" w:rsidRPr="002460A2" w:rsidRDefault="0082422C" w:rsidP="0082422C">
      <w:pPr>
        <w:pStyle w:val="NormalHanging12a"/>
      </w:pPr>
      <w:r w:rsidRPr="002460A2">
        <w:t>–</w:t>
      </w:r>
      <w:r w:rsidRPr="002460A2">
        <w:tab/>
        <w:t>като взе предвид Договора за функционирането на Европейския съюз (ДФЕС), и по-специално член 349 от него,</w:t>
      </w:r>
    </w:p>
    <w:p w:rsidR="0082422C" w:rsidRPr="002460A2" w:rsidRDefault="0082422C" w:rsidP="0082422C">
      <w:pPr>
        <w:pStyle w:val="NormalHanging12a"/>
      </w:pPr>
      <w:r w:rsidRPr="002460A2">
        <w:t>–</w:t>
      </w:r>
      <w:r w:rsidRPr="002460A2">
        <w:tab/>
        <w:t xml:space="preserve">като взе предвид доклада на Комисията до Европейския парламент и Съвета от 21 февруари 2023 г., озаглавен „Изпълнение на Регламент (ЕС) № 1379/2013 относно общата организация на пазарите на продукти от риболов и </w:t>
      </w:r>
      <w:proofErr w:type="spellStart"/>
      <w:r w:rsidRPr="002460A2">
        <w:t>аквакултури</w:t>
      </w:r>
      <w:proofErr w:type="spellEnd"/>
      <w:r w:rsidRPr="002460A2">
        <w:t>“ (COM(2023)0101),</w:t>
      </w:r>
    </w:p>
    <w:p w:rsidR="0082422C" w:rsidRPr="002460A2" w:rsidRDefault="0082422C" w:rsidP="0082422C">
      <w:pPr>
        <w:pStyle w:val="NormalHanging12a"/>
      </w:pPr>
      <w:r w:rsidRPr="002460A2">
        <w:t>–</w:t>
      </w:r>
      <w:r w:rsidRPr="002460A2">
        <w:tab/>
        <w:t>като взе предвид съобщението на Комисията от 20 май 2020 г., озаглавено „Стратегия „От фермата до трапезата“ за справедлива, здравословна и екологосъобразна продоволствена система“ (COM(2020)0381),</w:t>
      </w:r>
    </w:p>
    <w:p w:rsidR="0082422C" w:rsidRPr="002460A2" w:rsidRDefault="0082422C" w:rsidP="0082422C">
      <w:pPr>
        <w:pStyle w:val="NormalHanging12a"/>
      </w:pPr>
      <w:r w:rsidRPr="002460A2">
        <w:t>–</w:t>
      </w:r>
      <w:r w:rsidRPr="002460A2">
        <w:tab/>
        <w:t>като взе предвид своята резолюция от 20 октомври 2021 г. относно стратегията „От фермата до трапезата“ за справедлива, здравословна и екологосъобразна продоволствена система</w:t>
      </w:r>
      <w:r w:rsidRPr="002460A2">
        <w:rPr>
          <w:rStyle w:val="FootnoteReference"/>
        </w:rPr>
        <w:footnoteReference w:id="2"/>
      </w:r>
      <w:r w:rsidRPr="002460A2">
        <w:t>,</w:t>
      </w:r>
    </w:p>
    <w:p w:rsidR="0082422C" w:rsidRPr="002460A2" w:rsidRDefault="0082422C" w:rsidP="0082422C">
      <w:pPr>
        <w:pStyle w:val="NormalHanging12a"/>
      </w:pPr>
      <w:r w:rsidRPr="002460A2">
        <w:lastRenderedPageBreak/>
        <w:t>–</w:t>
      </w:r>
      <w:r w:rsidRPr="002460A2">
        <w:tab/>
        <w:t xml:space="preserve">като взе предвид своята резолюция от 19 януари 2023 г. относно положението на </w:t>
      </w:r>
      <w:proofErr w:type="spellStart"/>
      <w:r w:rsidRPr="002460A2">
        <w:t>дребномащабния</w:t>
      </w:r>
      <w:proofErr w:type="spellEnd"/>
      <w:r w:rsidRPr="002460A2">
        <w:t xml:space="preserve"> риболов в ЕС и бъдещи перспективи</w:t>
      </w:r>
      <w:r w:rsidRPr="002460A2">
        <w:rPr>
          <w:rStyle w:val="FootnoteReference"/>
        </w:rPr>
        <w:footnoteReference w:id="3"/>
      </w:r>
      <w:r w:rsidRPr="002460A2">
        <w:t>,</w:t>
      </w:r>
    </w:p>
    <w:p w:rsidR="0082422C" w:rsidRPr="002460A2" w:rsidRDefault="0082422C" w:rsidP="0082422C">
      <w:pPr>
        <w:pStyle w:val="NormalHanging12a"/>
      </w:pPr>
      <w:r w:rsidRPr="002460A2">
        <w:t>–</w:t>
      </w:r>
      <w:r w:rsidRPr="002460A2">
        <w:tab/>
        <w:t>като взе предвид резултатите от преговорите за Регламента относно контрола на рибарството,</w:t>
      </w:r>
    </w:p>
    <w:p w:rsidR="0082422C" w:rsidRPr="002460A2" w:rsidRDefault="0082422C" w:rsidP="0082422C">
      <w:pPr>
        <w:pStyle w:val="NormalHanging12a"/>
      </w:pPr>
      <w:r w:rsidRPr="002460A2">
        <w:t>–</w:t>
      </w:r>
      <w:r w:rsidRPr="002460A2">
        <w:tab/>
        <w:t>като взе предвид доклада за 2020 г. на Научния, технически и икономически комитет по рибарство (НТИКР), озаглавен „Критерии и показатели за включване на аспектите на устойчивостта за морските продукти в стандартите за предлагане на пазара в рамките на общата организация на пазара“ (STECF-20-05),</w:t>
      </w:r>
    </w:p>
    <w:p w:rsidR="0082422C" w:rsidRPr="002460A2" w:rsidRDefault="0082422C" w:rsidP="0082422C">
      <w:pPr>
        <w:pStyle w:val="NormalHanging12a"/>
      </w:pPr>
      <w:r w:rsidRPr="002460A2">
        <w:t>–</w:t>
      </w:r>
      <w:r w:rsidRPr="002460A2">
        <w:tab/>
        <w:t xml:space="preserve">като взе предвид специалния доклад на </w:t>
      </w:r>
      <w:proofErr w:type="spellStart"/>
      <w:r w:rsidRPr="002460A2">
        <w:t>Евробарометър</w:t>
      </w:r>
      <w:proofErr w:type="spellEnd"/>
      <w:r w:rsidRPr="002460A2">
        <w:t xml:space="preserve"> № 515 от 2021 г., озаглавен „Потребителските навици във връзка с продуктите от риболов и </w:t>
      </w:r>
      <w:proofErr w:type="spellStart"/>
      <w:r w:rsidRPr="002460A2">
        <w:t>аквакултури</w:t>
      </w:r>
      <w:proofErr w:type="spellEnd"/>
      <w:r w:rsidRPr="002460A2">
        <w:t xml:space="preserve"> в ЕС“,</w:t>
      </w:r>
    </w:p>
    <w:p w:rsidR="0082422C" w:rsidRPr="002460A2" w:rsidRDefault="0082422C" w:rsidP="0082422C">
      <w:pPr>
        <w:pStyle w:val="NormalHanging12a"/>
      </w:pPr>
      <w:r w:rsidRPr="002460A2">
        <w:t>–</w:t>
      </w:r>
      <w:r w:rsidRPr="002460A2">
        <w:tab/>
        <w:t>като взе предвид съобщението на Комисията от 3 май 2022 г., озаглавено „Извеждане на хората на преден план, осигуряване на устойчив и приобщаващ растеж, разгръщане на потенциала на най-отдалечените региони на ЕС“ (COM(2022)0198),</w:t>
      </w:r>
    </w:p>
    <w:p w:rsidR="0082422C" w:rsidRPr="002460A2" w:rsidRDefault="0082422C" w:rsidP="0082422C">
      <w:pPr>
        <w:pStyle w:val="NormalHanging12a"/>
      </w:pPr>
      <w:r w:rsidRPr="002460A2">
        <w:t>–</w:t>
      </w:r>
      <w:r w:rsidRPr="002460A2">
        <w:tab/>
        <w:t xml:space="preserve">като взе предвид член 54 от своя Правилник за дейността, както и член 1, параграф 1, буква д) от решението на </w:t>
      </w:r>
      <w:proofErr w:type="spellStart"/>
      <w:r w:rsidRPr="002460A2">
        <w:t>Председателския</w:t>
      </w:r>
      <w:proofErr w:type="spellEnd"/>
      <w:r w:rsidRPr="002460A2">
        <w:t xml:space="preserve"> съвет от 12 декември 2002 г. относно процедурата по разрешаване на изготвянето на доклади по собствена инициатива и приложение 3 към него,</w:t>
      </w:r>
    </w:p>
    <w:p w:rsidR="0082422C" w:rsidRPr="002460A2" w:rsidRDefault="0082422C" w:rsidP="0082422C">
      <w:pPr>
        <w:pStyle w:val="NormalHanging12a"/>
      </w:pPr>
      <w:r w:rsidRPr="002460A2">
        <w:t>–</w:t>
      </w:r>
      <w:r w:rsidRPr="002460A2">
        <w:tab/>
        <w:t>като взе предвид становището на Консултативния съвет за пазарите</w:t>
      </w:r>
      <w:r w:rsidRPr="002460A2">
        <w:rPr>
          <w:rStyle w:val="FootnoteReference"/>
        </w:rPr>
        <w:footnoteReference w:id="4"/>
      </w:r>
      <w:r w:rsidRPr="002460A2">
        <w:t xml:space="preserve"> от 30 март 2022 г. относно доклада на Комисията, озаглавен „Изпълнение на Регламент (ЕС) № 1379/2013 относно общата организация на пазарите на продукти от риболов и </w:t>
      </w:r>
      <w:proofErr w:type="spellStart"/>
      <w:r w:rsidRPr="002460A2">
        <w:t>аквакултури</w:t>
      </w:r>
      <w:proofErr w:type="spellEnd"/>
      <w:r w:rsidRPr="002460A2">
        <w:t>“ (COM(2023)0101),</w:t>
      </w:r>
    </w:p>
    <w:p w:rsidR="0082422C" w:rsidRPr="002460A2" w:rsidRDefault="0082422C" w:rsidP="0082422C">
      <w:pPr>
        <w:pStyle w:val="NormalHanging12a"/>
      </w:pPr>
      <w:r w:rsidRPr="002460A2">
        <w:t>–</w:t>
      </w:r>
      <w:r w:rsidRPr="002460A2">
        <w:tab/>
        <w:t>като взе предвид становището на Консултативния съвет за пазарите</w:t>
      </w:r>
      <w:r w:rsidRPr="002460A2">
        <w:rPr>
          <w:rStyle w:val="FootnoteReference"/>
        </w:rPr>
        <w:footnoteReference w:id="5"/>
      </w:r>
      <w:r w:rsidRPr="002460A2">
        <w:t xml:space="preserve"> от 8 май 2023 г., озаглавено „Подобряване на законодателството относно етикетирането на продуктите от растителен произход, имитиращи продукти от риболов и </w:t>
      </w:r>
      <w:proofErr w:type="spellStart"/>
      <w:r w:rsidRPr="002460A2">
        <w:t>аквакултури</w:t>
      </w:r>
      <w:proofErr w:type="spellEnd"/>
      <w:r w:rsidRPr="002460A2">
        <w:t>“,</w:t>
      </w:r>
    </w:p>
    <w:p w:rsidR="0082422C" w:rsidRPr="002460A2" w:rsidRDefault="0082422C" w:rsidP="0082422C">
      <w:pPr>
        <w:pStyle w:val="NormalHanging12a"/>
      </w:pPr>
      <w:r w:rsidRPr="002460A2">
        <w:t>–</w:t>
      </w:r>
      <w:r w:rsidRPr="002460A2">
        <w:tab/>
        <w:t>като взе предвид доклада на комисията по рибно стопанство (A9-0406/2023),</w:t>
      </w:r>
    </w:p>
    <w:p w:rsidR="0082422C" w:rsidRPr="002460A2" w:rsidRDefault="0082422C" w:rsidP="0082422C">
      <w:pPr>
        <w:pStyle w:val="NormalHanging12a"/>
      </w:pPr>
      <w:r w:rsidRPr="002460A2">
        <w:t>А.</w:t>
      </w:r>
      <w:r w:rsidRPr="002460A2">
        <w:tab/>
        <w:t xml:space="preserve">като има предвид, че в своята резолюция относно стратегията „От фермата до трапезата“ Парламентът подчерта, че добрите механизми за проследяване, които отговарят на потребителското търсене, като предоставят информация за това къде, кога, по какъв начин и каква риба е била уловена или отглеждана, включително за продукти, внесени от държави извън ЕС, са от съществено значение за осигуряване на безопасността на храните, гарантиране на прозрачност </w:t>
      </w:r>
      <w:r w:rsidRPr="002460A2">
        <w:lastRenderedPageBreak/>
        <w:t xml:space="preserve">за потребителите, борба с незаконния, недеклариран и </w:t>
      </w:r>
      <w:proofErr w:type="spellStart"/>
      <w:r w:rsidRPr="002460A2">
        <w:t>нерегулиран</w:t>
      </w:r>
      <w:proofErr w:type="spellEnd"/>
      <w:r w:rsidRPr="002460A2">
        <w:t xml:space="preserve"> (ННН) риболов и постигане на целите на Зеления пакт и целите за устойчиво развитие;</w:t>
      </w:r>
    </w:p>
    <w:p w:rsidR="0082422C" w:rsidRPr="002460A2" w:rsidRDefault="0082422C" w:rsidP="0082422C">
      <w:pPr>
        <w:pStyle w:val="NormalHanging12a"/>
      </w:pPr>
      <w:r w:rsidRPr="002460A2">
        <w:t>Б.</w:t>
      </w:r>
      <w:r w:rsidRPr="002460A2">
        <w:tab/>
        <w:t xml:space="preserve">като има предвид, че преразгледаният неотдавна регламент относно контрола на рибарството съдържа значителни подобрения на правилата за проследимост за всички продукти от риболов и </w:t>
      </w:r>
      <w:proofErr w:type="spellStart"/>
      <w:r w:rsidRPr="002460A2">
        <w:t>аквакултури</w:t>
      </w:r>
      <w:proofErr w:type="spellEnd"/>
      <w:r w:rsidRPr="002460A2">
        <w:t>; като има предвид, че тези правила ще се прилагат постепенно след преходен период – две години за пресни и замразени продукти и пет години за преработени продукти – и ще гарантира, че потребителите получават точна информация; като има предвид, че подобреното етикетиране ще представлява инструмент за борбата с ННН риболов и гарантирането на лоялна конкуренция и ще допринесе за тях;</w:t>
      </w:r>
    </w:p>
    <w:p w:rsidR="0082422C" w:rsidRPr="002460A2" w:rsidRDefault="0082422C" w:rsidP="0082422C">
      <w:pPr>
        <w:pStyle w:val="NormalHanging12a"/>
      </w:pPr>
      <w:r w:rsidRPr="002460A2">
        <w:t>В.</w:t>
      </w:r>
      <w:r w:rsidRPr="002460A2">
        <w:tab/>
        <w:t xml:space="preserve">като има предвид, че над три четвърти от респондентите на специалното проучване на </w:t>
      </w:r>
      <w:proofErr w:type="spellStart"/>
      <w:r w:rsidRPr="002460A2">
        <w:t>Евробарометър</w:t>
      </w:r>
      <w:proofErr w:type="spellEnd"/>
      <w:r w:rsidRPr="002460A2">
        <w:t xml:space="preserve"> № 515 от 2021 г. считат, че датата на улов или производство следва да бъде посочена на етикета на всички продукти от риболов и </w:t>
      </w:r>
      <w:proofErr w:type="spellStart"/>
      <w:r w:rsidRPr="002460A2">
        <w:t>аквакултури</w:t>
      </w:r>
      <w:proofErr w:type="spellEnd"/>
      <w:r w:rsidRPr="002460A2">
        <w:t>;</w:t>
      </w:r>
    </w:p>
    <w:p w:rsidR="0082422C" w:rsidRPr="002460A2" w:rsidRDefault="0082422C" w:rsidP="0082422C">
      <w:pPr>
        <w:pStyle w:val="NormalHanging12a"/>
      </w:pPr>
      <w:r w:rsidRPr="002460A2">
        <w:t>Г.</w:t>
      </w:r>
      <w:r w:rsidRPr="002460A2">
        <w:tab/>
        <w:t>като има предвид, че прилагането на ООП демонстрира ограничено използване във връзка със създаването на организации на производителите (ОП) поради сложната рамка за съставяне и признаване в държавите членки и финансовата и правната несигурност относно финансовата подкрепа и допустимостта на действията; като има предвид, че пречките за други организации, като например „</w:t>
      </w:r>
      <w:proofErr w:type="spellStart"/>
      <w:r w:rsidRPr="002460A2">
        <w:t>Cofradias</w:t>
      </w:r>
      <w:proofErr w:type="spellEnd"/>
      <w:r w:rsidRPr="002460A2">
        <w:t>“ и „</w:t>
      </w:r>
      <w:proofErr w:type="spellStart"/>
      <w:r w:rsidRPr="002460A2">
        <w:t>Prud’homie</w:t>
      </w:r>
      <w:proofErr w:type="spellEnd"/>
      <w:r w:rsidRPr="002460A2">
        <w:t xml:space="preserve"> </w:t>
      </w:r>
      <w:proofErr w:type="spellStart"/>
      <w:r w:rsidRPr="002460A2">
        <w:t>de</w:t>
      </w:r>
      <w:proofErr w:type="spellEnd"/>
      <w:r w:rsidRPr="002460A2">
        <w:t xml:space="preserve"> </w:t>
      </w:r>
      <w:proofErr w:type="spellStart"/>
      <w:r w:rsidRPr="002460A2">
        <w:t>pêche</w:t>
      </w:r>
      <w:proofErr w:type="spellEnd"/>
      <w:r w:rsidRPr="002460A2">
        <w:t>“, също следва да се вземат под внимание;</w:t>
      </w:r>
    </w:p>
    <w:p w:rsidR="0082422C" w:rsidRPr="002460A2" w:rsidRDefault="0082422C" w:rsidP="0082422C">
      <w:pPr>
        <w:pStyle w:val="NormalHanging12a"/>
      </w:pPr>
      <w:r w:rsidRPr="002460A2">
        <w:t>Д.</w:t>
      </w:r>
      <w:r w:rsidRPr="002460A2">
        <w:tab/>
        <w:t>като има предвид, че условията за дейности в най-отдалечените региони изискват уникални и адаптирани решения, за да се отговори на предизвикателствата на местното развитие и продоволствената независимост;</w:t>
      </w:r>
    </w:p>
    <w:p w:rsidR="0082422C" w:rsidRPr="002460A2" w:rsidRDefault="0082422C" w:rsidP="0082422C">
      <w:pPr>
        <w:pStyle w:val="NormalHanging12a"/>
      </w:pPr>
      <w:r w:rsidRPr="002460A2">
        <w:rPr>
          <w:b/>
          <w:i/>
        </w:rPr>
        <w:t>Увод</w:t>
      </w:r>
    </w:p>
    <w:p w:rsidR="0082422C" w:rsidRPr="002460A2" w:rsidRDefault="0082422C" w:rsidP="0082422C">
      <w:pPr>
        <w:pStyle w:val="NormalHanging12a"/>
      </w:pPr>
      <w:r w:rsidRPr="002460A2">
        <w:t>1.</w:t>
      </w:r>
      <w:r w:rsidRPr="002460A2">
        <w:tab/>
        <w:t>припомня, че общата организация на пазарите (ООП) е неразделна част от общата политика в областта на рибарството (ОПОР), наред с мерките за опазване и финансовите мерки, и е от жизненоважно значение за постигането на техните цели;</w:t>
      </w:r>
    </w:p>
    <w:p w:rsidR="0082422C" w:rsidRPr="002460A2" w:rsidRDefault="0082422C" w:rsidP="0082422C">
      <w:pPr>
        <w:pStyle w:val="NormalHanging12a"/>
      </w:pPr>
      <w:r w:rsidRPr="002460A2">
        <w:t>2.</w:t>
      </w:r>
      <w:r w:rsidRPr="002460A2">
        <w:tab/>
        <w:t>подчертава факта, че преразглеждането на Регламента за ООП през 2013 г. доведе до преминаване от някои видове интервенции към подход, ориентиран в по-голяма степен към дългосрочния пазар, с акцент върху развитието и иновациите в сектора и без да се отчита в достатъчна степен изключителното положение на регионите, посочени в член 349 от ДФЕС;</w:t>
      </w:r>
    </w:p>
    <w:p w:rsidR="0082422C" w:rsidRPr="002460A2" w:rsidRDefault="0082422C" w:rsidP="0082422C">
      <w:pPr>
        <w:pStyle w:val="Subheading"/>
        <w:spacing w:before="0"/>
      </w:pPr>
      <w:r w:rsidRPr="002460A2">
        <w:t>Професионални организации</w:t>
      </w:r>
    </w:p>
    <w:p w:rsidR="0082422C" w:rsidRPr="002460A2" w:rsidRDefault="0082422C" w:rsidP="0082422C">
      <w:pPr>
        <w:pStyle w:val="NormalHanging12a"/>
      </w:pPr>
      <w:r w:rsidRPr="002460A2">
        <w:t>3.</w:t>
      </w:r>
      <w:r w:rsidRPr="002460A2">
        <w:tab/>
        <w:t xml:space="preserve">счита, че ОП и </w:t>
      </w:r>
      <w:proofErr w:type="spellStart"/>
      <w:r w:rsidRPr="002460A2">
        <w:t>междубраншовите</w:t>
      </w:r>
      <w:proofErr w:type="spellEnd"/>
      <w:r w:rsidRPr="002460A2">
        <w:t xml:space="preserve"> организации са гръбнакът на сектора на рибарството и </w:t>
      </w:r>
      <w:proofErr w:type="spellStart"/>
      <w:r w:rsidRPr="002460A2">
        <w:t>аквакултурите</w:t>
      </w:r>
      <w:proofErr w:type="spellEnd"/>
      <w:r w:rsidRPr="002460A2">
        <w:t>, като подкрепят ежедневното управление на ОПОР и дават възможност за нейното колективно прилагане на равнището на производителите, гарантират снабдяването със здравословни протеини и поддържат икономическата дейност и културното наследство на крайбрежните райони;</w:t>
      </w:r>
    </w:p>
    <w:p w:rsidR="0082422C" w:rsidRPr="002460A2" w:rsidRDefault="0082422C" w:rsidP="0082422C">
      <w:pPr>
        <w:pStyle w:val="NormalHanging12a"/>
      </w:pPr>
      <w:r w:rsidRPr="002460A2">
        <w:t>4.</w:t>
      </w:r>
      <w:r w:rsidRPr="002460A2">
        <w:tab/>
        <w:t xml:space="preserve">счита, че ОП и </w:t>
      </w:r>
      <w:proofErr w:type="spellStart"/>
      <w:r w:rsidRPr="002460A2">
        <w:t>междубраншовите</w:t>
      </w:r>
      <w:proofErr w:type="spellEnd"/>
      <w:r w:rsidRPr="002460A2">
        <w:t xml:space="preserve"> организации играят ключова роля за подпомагане на постигането на целите на ОПОР, поради което те трябва да </w:t>
      </w:r>
      <w:r w:rsidRPr="002460A2">
        <w:lastRenderedPageBreak/>
        <w:t xml:space="preserve">получат допълнителна подкрепа и укрепване; отбелязва, че е от съществено значение и занапред да се стимулира насърчаването, създаването и консолидирането на ОП и </w:t>
      </w:r>
      <w:proofErr w:type="spellStart"/>
      <w:r w:rsidRPr="002460A2">
        <w:t>междубраншовите</w:t>
      </w:r>
      <w:proofErr w:type="spellEnd"/>
      <w:r w:rsidRPr="002460A2">
        <w:t xml:space="preserve"> организации в целия ЕС, включително по-добрата финансова подкрепа (която варира в различните държави членки), по-специално в държавите членки, в които първичното производство остава до голяма степен фрагментирано (</w:t>
      </w:r>
      <w:proofErr w:type="spellStart"/>
      <w:r w:rsidRPr="002460A2">
        <w:t>аквакултури</w:t>
      </w:r>
      <w:proofErr w:type="spellEnd"/>
      <w:r w:rsidRPr="002460A2">
        <w:t xml:space="preserve">, събирачи на черупчести мекотели, </w:t>
      </w:r>
      <w:proofErr w:type="spellStart"/>
      <w:r w:rsidRPr="002460A2">
        <w:t>дребномащабен</w:t>
      </w:r>
      <w:proofErr w:type="spellEnd"/>
      <w:r w:rsidRPr="002460A2">
        <w:t xml:space="preserve"> риболов); счита, че силното присъствие на ОП и на </w:t>
      </w:r>
      <w:proofErr w:type="spellStart"/>
      <w:r w:rsidRPr="002460A2">
        <w:t>междубраншовите</w:t>
      </w:r>
      <w:proofErr w:type="spellEnd"/>
      <w:r w:rsidRPr="002460A2">
        <w:t xml:space="preserve"> организации е от съществено значение за повишаване на просперитета на крайбрежните и островните общности, за защита на морската околна среда и за укрепване на позицията на рибарите и производителите на </w:t>
      </w:r>
      <w:proofErr w:type="spellStart"/>
      <w:r w:rsidRPr="002460A2">
        <w:t>аквакултури</w:t>
      </w:r>
      <w:proofErr w:type="spellEnd"/>
      <w:r w:rsidRPr="002460A2">
        <w:t xml:space="preserve"> във веригата на доставки и за насърчаване на устойчиви дейности в сферата на рибарството и </w:t>
      </w:r>
      <w:proofErr w:type="spellStart"/>
      <w:r w:rsidRPr="002460A2">
        <w:t>аквакултурите</w:t>
      </w:r>
      <w:proofErr w:type="spellEnd"/>
      <w:r w:rsidRPr="002460A2">
        <w:t>, особено в най-отдалечените региони;</w:t>
      </w:r>
    </w:p>
    <w:p w:rsidR="0082422C" w:rsidRPr="002460A2" w:rsidRDefault="0082422C" w:rsidP="0082422C">
      <w:pPr>
        <w:pStyle w:val="NormalHanging12a"/>
      </w:pPr>
      <w:r w:rsidRPr="002460A2">
        <w:t>5.</w:t>
      </w:r>
      <w:r w:rsidRPr="002460A2">
        <w:tab/>
        <w:t>приветства признаването от Комисията, че плановете за производство и предлагане на пазара са от ключово значение за подпомагане на постигането на целите, определени за ООП с член 35 от Регламента за ОПОР, и че силното присъствие на добре функциониращи ОП е решаващ фактор; отбелязва обаче, че е необходимо да се направи повече за подкрепата на ежедневната работа на ОП при прилагането на плановете за производство и предлагане на пазара и за гарантиране на конкретен достъп до финансиране за всички ОП; поради това призовава Комисията за актуализиране на документите с насоки за служителите в това отношение, както и за действия за по-добро улесняване на достъпа до пазара за всички сегменти на флота;</w:t>
      </w:r>
    </w:p>
    <w:p w:rsidR="0082422C" w:rsidRPr="002460A2" w:rsidRDefault="0082422C" w:rsidP="0082422C">
      <w:pPr>
        <w:pStyle w:val="NormalHanging12a"/>
      </w:pPr>
      <w:r w:rsidRPr="002460A2">
        <w:t>6.</w:t>
      </w:r>
      <w:r w:rsidRPr="002460A2">
        <w:tab/>
        <w:t xml:space="preserve">стига до заключението, че добре функциониращите ОП и </w:t>
      </w:r>
      <w:proofErr w:type="spellStart"/>
      <w:r w:rsidRPr="002460A2">
        <w:t>междубраншови</w:t>
      </w:r>
      <w:proofErr w:type="spellEnd"/>
      <w:r w:rsidRPr="002460A2">
        <w:t xml:space="preserve"> организации като цяло имат успешни мерки и действия, но отбелязва, че все още липсват ОП и </w:t>
      </w:r>
      <w:proofErr w:type="spellStart"/>
      <w:r w:rsidRPr="002460A2">
        <w:t>междубраншови</w:t>
      </w:r>
      <w:proofErr w:type="spellEnd"/>
      <w:r w:rsidRPr="002460A2">
        <w:t xml:space="preserve"> организации, посветени по-специално на </w:t>
      </w:r>
      <w:proofErr w:type="spellStart"/>
      <w:r w:rsidRPr="002460A2">
        <w:t>дребномащабните</w:t>
      </w:r>
      <w:proofErr w:type="spellEnd"/>
      <w:r w:rsidRPr="002460A2">
        <w:t xml:space="preserve"> рибари, събирачите на черупчести мекотели и производителите на </w:t>
      </w:r>
      <w:proofErr w:type="spellStart"/>
      <w:r w:rsidRPr="002460A2">
        <w:t>аквакултури</w:t>
      </w:r>
      <w:proofErr w:type="spellEnd"/>
      <w:r w:rsidRPr="002460A2">
        <w:t xml:space="preserve">, особено в най-отдалечените региони; отбелязва, че финансовите препятствия в някои държави членки създават затруднения, по-специално за </w:t>
      </w:r>
      <w:proofErr w:type="spellStart"/>
      <w:r w:rsidRPr="002460A2">
        <w:t>дребномащабния</w:t>
      </w:r>
      <w:proofErr w:type="spellEnd"/>
      <w:r w:rsidRPr="002460A2">
        <w:t xml:space="preserve"> сегмент; отбелязва, че организациите на производителите на </w:t>
      </w:r>
      <w:proofErr w:type="spellStart"/>
      <w:r w:rsidRPr="002460A2">
        <w:t>аквакултури</w:t>
      </w:r>
      <w:proofErr w:type="spellEnd"/>
      <w:r w:rsidRPr="002460A2">
        <w:t>, които функционират понастоящем, са особено успешни в своите дейности за насърчаване и комуникация;</w:t>
      </w:r>
    </w:p>
    <w:p w:rsidR="0082422C" w:rsidRPr="002460A2" w:rsidRDefault="0082422C" w:rsidP="0082422C">
      <w:pPr>
        <w:pStyle w:val="NormalHanging12a"/>
      </w:pPr>
      <w:r w:rsidRPr="002460A2">
        <w:t>7.</w:t>
      </w:r>
      <w:r w:rsidRPr="002460A2">
        <w:tab/>
        <w:t xml:space="preserve">приветства признаването от Комисията, че финансирането и създаването на структури за споделяне и организиране на финансовата подкрепа на транснационалните професионални организации е ключов въпрос; отбелязва, че това е от особено голямо значение за разнообразния сектор на </w:t>
      </w:r>
      <w:proofErr w:type="spellStart"/>
      <w:r w:rsidRPr="002460A2">
        <w:t>дребномащабния</w:t>
      </w:r>
      <w:proofErr w:type="spellEnd"/>
      <w:r w:rsidRPr="002460A2">
        <w:t xml:space="preserve"> крайбрежен риболов, който представлява голямата част от флота на ЕС;</w:t>
      </w:r>
    </w:p>
    <w:p w:rsidR="0082422C" w:rsidRPr="002460A2" w:rsidRDefault="0082422C" w:rsidP="0082422C">
      <w:pPr>
        <w:pStyle w:val="NormalHanging12a"/>
      </w:pPr>
      <w:r w:rsidRPr="002460A2">
        <w:t>8.</w:t>
      </w:r>
      <w:r w:rsidRPr="002460A2">
        <w:tab/>
        <w:t xml:space="preserve">настоятелно призовава държавите членки да предоставят подходяща административна и финансова подкрепа за създаването и функционирането на нови ОП, по-специално за </w:t>
      </w:r>
      <w:proofErr w:type="spellStart"/>
      <w:r w:rsidRPr="002460A2">
        <w:t>дребномащабния</w:t>
      </w:r>
      <w:proofErr w:type="spellEnd"/>
      <w:r w:rsidRPr="002460A2">
        <w:t xml:space="preserve"> крайбрежен риболов, като се подчертава по-специално тяхното социално и културно значение, и за улесняване на разпоредбите за признаването им;</w:t>
      </w:r>
    </w:p>
    <w:p w:rsidR="0082422C" w:rsidRPr="002460A2" w:rsidRDefault="0082422C" w:rsidP="0082422C">
      <w:pPr>
        <w:pStyle w:val="NormalHanging12a"/>
      </w:pPr>
      <w:r w:rsidRPr="002460A2">
        <w:t>9.</w:t>
      </w:r>
      <w:r w:rsidRPr="002460A2">
        <w:tab/>
        <w:t xml:space="preserve">настоятелно призовава държавите членки да подобрят съгласуваността в подкрепата за ОП от националните органи и да намалят във възможно най-голяма степен съществуващите пропуски и различия в ЕС, включително за финансирането на плановете за производство и предлагане на пазара, за да се осигурят по-равнопоставени условия на конкуренция за ОП; призовава Комисията </w:t>
      </w:r>
      <w:r w:rsidRPr="002460A2">
        <w:lastRenderedPageBreak/>
        <w:t>да продължи своята подкрепа за държавите членки в това отношение;</w:t>
      </w:r>
    </w:p>
    <w:p w:rsidR="0082422C" w:rsidRPr="002460A2" w:rsidRDefault="0082422C" w:rsidP="0082422C">
      <w:pPr>
        <w:pStyle w:val="NormalHanging12a"/>
      </w:pPr>
      <w:r w:rsidRPr="002460A2">
        <w:t>10.</w:t>
      </w:r>
      <w:r w:rsidRPr="002460A2">
        <w:tab/>
        <w:t xml:space="preserve">счита, че понастоящем в държавите членки съществуват организации, които изпълняват задачи и функции, попадащи в сферата на компетентност на ОП и на </w:t>
      </w:r>
      <w:proofErr w:type="spellStart"/>
      <w:r w:rsidRPr="002460A2">
        <w:t>междубраншовите</w:t>
      </w:r>
      <w:proofErr w:type="spellEnd"/>
      <w:r w:rsidRPr="002460A2">
        <w:t xml:space="preserve"> организации, но че тези организации не могат да бъдат определени като ОП съгласно Регламента за ООП, като например комитетите по рибарството „</w:t>
      </w:r>
      <w:proofErr w:type="spellStart"/>
      <w:r w:rsidRPr="002460A2">
        <w:t>Prud’homie</w:t>
      </w:r>
      <w:proofErr w:type="spellEnd"/>
      <w:r w:rsidRPr="002460A2">
        <w:t xml:space="preserve"> </w:t>
      </w:r>
      <w:proofErr w:type="spellStart"/>
      <w:r w:rsidRPr="002460A2">
        <w:t>de</w:t>
      </w:r>
      <w:proofErr w:type="spellEnd"/>
      <w:r w:rsidRPr="002460A2">
        <w:t xml:space="preserve"> </w:t>
      </w:r>
      <w:proofErr w:type="spellStart"/>
      <w:r w:rsidRPr="002460A2">
        <w:t>pêche</w:t>
      </w:r>
      <w:proofErr w:type="spellEnd"/>
      <w:r w:rsidRPr="002460A2">
        <w:t>“ и „</w:t>
      </w:r>
      <w:proofErr w:type="spellStart"/>
      <w:r w:rsidRPr="002460A2">
        <w:t>Cofradías</w:t>
      </w:r>
      <w:proofErr w:type="spellEnd"/>
      <w:r w:rsidRPr="002460A2">
        <w:t>“; счита, че тези организации играят жизненоважна роля в местното управление на ресурси, разпределянето на квоти и разрешаването на въпроси, свързани с опазването на рибните запаси, насърчаването и съхраняването на традиционните продукти, особено в определени крайбрежни общности;</w:t>
      </w:r>
    </w:p>
    <w:p w:rsidR="0082422C" w:rsidRPr="002460A2" w:rsidRDefault="0082422C" w:rsidP="0082422C">
      <w:pPr>
        <w:pStyle w:val="NormalHanging12a"/>
      </w:pPr>
      <w:r w:rsidRPr="002460A2">
        <w:t>11.</w:t>
      </w:r>
      <w:r w:rsidRPr="002460A2">
        <w:tab/>
        <w:t>счита, че тези организации следва да бъдат признати съгласно Регламента за ООП, за да им бъдат предоставени същите права, включително финансова подкрепа, и отговорности като ОП; призовава Комисията да предприеме действия в това отношение в координация със съответните държави членки, включително като обмисли съответно адаптиране на правилата за ООП, когато е необходимо, и като гарантира, че съществуват подходящи системи за проверка на съответствието на функционирането на ОП с приложимите правила;</w:t>
      </w:r>
    </w:p>
    <w:p w:rsidR="0082422C" w:rsidRPr="002460A2" w:rsidRDefault="0082422C" w:rsidP="0082422C">
      <w:pPr>
        <w:pStyle w:val="NormalHanging12a"/>
      </w:pPr>
      <w:r w:rsidRPr="002460A2">
        <w:t>12.</w:t>
      </w:r>
      <w:r w:rsidRPr="002460A2">
        <w:tab/>
        <w:t xml:space="preserve">отбелязва, че кризата с COVID-19 доведе до внезапно затваряне на повечето пазари за пресни хранителни продукти от водни организми, което направи целесъобразно възстановяването на възможността за използване на механизми за помощ за съхранение и разширяването им, така че да обхванат организациите на производителите на екстензивни </w:t>
      </w:r>
      <w:proofErr w:type="spellStart"/>
      <w:r w:rsidRPr="002460A2">
        <w:t>аквакултури</w:t>
      </w:r>
      <w:proofErr w:type="spellEnd"/>
      <w:r w:rsidRPr="002460A2">
        <w:t xml:space="preserve"> и на отглеждането на миди;</w:t>
      </w:r>
    </w:p>
    <w:p w:rsidR="0082422C" w:rsidRPr="002460A2" w:rsidRDefault="0082422C" w:rsidP="0082422C">
      <w:pPr>
        <w:pStyle w:val="NormalHanging12a"/>
        <w:rPr>
          <w:b/>
          <w:i/>
        </w:rPr>
      </w:pPr>
      <w:r w:rsidRPr="002460A2">
        <w:rPr>
          <w:b/>
          <w:i/>
        </w:rPr>
        <w:t>Общи стандарти за предлагане на пазара</w:t>
      </w:r>
    </w:p>
    <w:p w:rsidR="0082422C" w:rsidRPr="002460A2" w:rsidRDefault="0082422C" w:rsidP="0082422C">
      <w:pPr>
        <w:pStyle w:val="NormalHanging12a"/>
      </w:pPr>
      <w:r w:rsidRPr="002460A2">
        <w:t>13.</w:t>
      </w:r>
      <w:r w:rsidRPr="002460A2">
        <w:tab/>
        <w:t xml:space="preserve">припомня, че много от пазарните стандарти, включени в Регламента за ООП от 2013 г., датират от 80-те и 90-те години на миналия век; отбелязва, че според оценката на Комисията тези стандарти като цяло са били уместни и ефективни и са донесли добавена стойност; </w:t>
      </w:r>
    </w:p>
    <w:p w:rsidR="0082422C" w:rsidRPr="002460A2" w:rsidRDefault="0082422C" w:rsidP="0082422C">
      <w:pPr>
        <w:pStyle w:val="NormalHanging12a"/>
      </w:pPr>
      <w:r w:rsidRPr="002460A2">
        <w:t>14.</w:t>
      </w:r>
      <w:r w:rsidRPr="002460A2">
        <w:tab/>
        <w:t>посочва, че оценката на Комисията и свързаните с нея консултации установиха възможности за опростяване, рационализиране и модернизиране на стандартите; отбелязва, че тя също така е установила сравнително ниско равнище на мониторинг от страна на националните органи, що се отнася до гарантиране на спазването на стандартите, поради което е по-необходимо от всякога да се хармонизира законодателството относно мониторинга и инспекциите на всички държави – членки на Съюза;</w:t>
      </w:r>
    </w:p>
    <w:p w:rsidR="0082422C" w:rsidRPr="002460A2" w:rsidRDefault="0082422C" w:rsidP="0082422C">
      <w:pPr>
        <w:pStyle w:val="NormalHanging12a"/>
      </w:pPr>
      <w:r w:rsidRPr="002460A2">
        <w:t>15.</w:t>
      </w:r>
      <w:r w:rsidRPr="002460A2">
        <w:tab/>
        <w:t xml:space="preserve">счита, че пазарните стандарти за хранителните продукти от водни организми, продавани на пазара на ЕС, независимо от техния произход, следва да отговарят на хармонизирани екологични и социални стандарти за устойчивост; призовава тези стандарти да бъдат включени в търговските споразумения и мерките, приети от регионалните организации за управление на рибарството (РОУР), тъй като е важно да се гарантира, че операторите имат еднакви условия на конкуренция и че производителите от ЕС не са в неоправдано неблагоприятно положение на пазара; счита, че е от жизненоважно значение да се оползотвори потенциалът на сертифицирането, по-специално защитените наименования за произход (ЗНП) и ползите от тях по отношение на екологичната устойчивост, за да се насърчат </w:t>
      </w:r>
      <w:r w:rsidRPr="002460A2">
        <w:lastRenderedPageBreak/>
        <w:t xml:space="preserve">продуктите от </w:t>
      </w:r>
      <w:proofErr w:type="spellStart"/>
      <w:r w:rsidRPr="002460A2">
        <w:t>аквакултури</w:t>
      </w:r>
      <w:proofErr w:type="spellEnd"/>
      <w:r w:rsidRPr="002460A2">
        <w:t>;</w:t>
      </w:r>
    </w:p>
    <w:p w:rsidR="0082422C" w:rsidRPr="002460A2" w:rsidRDefault="0082422C" w:rsidP="0082422C">
      <w:pPr>
        <w:pStyle w:val="NormalHanging12a"/>
      </w:pPr>
      <w:r w:rsidRPr="002460A2">
        <w:t>16.</w:t>
      </w:r>
      <w:r w:rsidRPr="002460A2">
        <w:tab/>
        <w:t>подчертава факта, че оценката на Комисията установи недостатъци в съществуващата рамка по отношение на способността ѝ за постигане на целите на Регламента за ООП;</w:t>
      </w:r>
    </w:p>
    <w:p w:rsidR="0082422C" w:rsidRPr="002460A2" w:rsidRDefault="0082422C" w:rsidP="0082422C">
      <w:pPr>
        <w:pStyle w:val="NormalHanging12a"/>
      </w:pPr>
      <w:r w:rsidRPr="002460A2">
        <w:t>17.</w:t>
      </w:r>
      <w:r w:rsidRPr="002460A2">
        <w:tab/>
        <w:t>призовава Комисията да увеличи усилията си за установяване на случаи на несъответствие със законодателството и за гарантиране на еднакви условия на конкуренция във всички държави членки; предлага по-конкретно да се вземат предвид добрите практики по отношение на прилагането и спазването на законодателството относно търговията и защитата на околната среда;</w:t>
      </w:r>
    </w:p>
    <w:p w:rsidR="0082422C" w:rsidRPr="002460A2" w:rsidRDefault="0082422C" w:rsidP="0082422C">
      <w:pPr>
        <w:pStyle w:val="NormalHanging12a"/>
      </w:pPr>
      <w:r w:rsidRPr="002460A2">
        <w:t>18.</w:t>
      </w:r>
      <w:r w:rsidRPr="002460A2">
        <w:tab/>
        <w:t>посочва, че е от съществено значение пазарните стандарти за всички продукти, предлагани на пазара в ЕС, да бъдат уеднаквени и актуализирани в съответствие с изискванията и целите на ОПОР, за да се подобри лоялната конкуренция и яснотата сред всички участници, както и да се подчертае интегрирането на социални и екологични критерии, за да се гарантира глобална устойчивост; отбелязва във връзка с това, че трябва да се вземат предвид конкретните характеристики на пазарите в регионите, посочени в член 349 от ДФЕС;</w:t>
      </w:r>
    </w:p>
    <w:p w:rsidR="0082422C" w:rsidRPr="002460A2" w:rsidRDefault="0082422C" w:rsidP="0082422C">
      <w:pPr>
        <w:pStyle w:val="Normal12a24b"/>
        <w:spacing w:before="0"/>
        <w:rPr>
          <w:b/>
          <w:i/>
        </w:rPr>
      </w:pPr>
      <w:r w:rsidRPr="002460A2">
        <w:rPr>
          <w:b/>
          <w:i/>
        </w:rPr>
        <w:t>Информация за потребителите</w:t>
      </w:r>
    </w:p>
    <w:p w:rsidR="0082422C" w:rsidRPr="002460A2" w:rsidRDefault="0082422C" w:rsidP="0082422C">
      <w:pPr>
        <w:pStyle w:val="NormalHanging12a"/>
      </w:pPr>
      <w:r w:rsidRPr="002460A2">
        <w:t>19.</w:t>
      </w:r>
      <w:r w:rsidRPr="002460A2">
        <w:tab/>
        <w:t xml:space="preserve">изразява съгласие по отношение на това, че за да може ООП да постигне изцяло своите цели, компетентните органи трябва да гарантират, че потребителите биват информирани чрез кампании за популяризиране и маркетингови и образователни кампании относно хранителните, здравословните и свързаните с устойчивостта ползи от консумацията на продукти от риболов и </w:t>
      </w:r>
      <w:proofErr w:type="spellStart"/>
      <w:r w:rsidRPr="002460A2">
        <w:t>аквакултури</w:t>
      </w:r>
      <w:proofErr w:type="spellEnd"/>
      <w:r w:rsidRPr="002460A2">
        <w:t>, голямото разнообразие от достъпни видове, както и относно важността на това да разбират информацията, представена върху етикетите, като същевременно се избягва погрешното информиране на потребителите и се гарантира съответствие с хранителните системи на ЕС; счита, че за да могат потребителите да правят информиран избор, те следва да получават ясна и изчерпателна информация за продуктите, продавани на пазара на ЕС, и тази информация следва да отговаря на едни и същи правила, независимо от произхода на продуктите и средствата за производството им;</w:t>
      </w:r>
    </w:p>
    <w:p w:rsidR="0082422C" w:rsidRPr="002460A2" w:rsidRDefault="0082422C" w:rsidP="0082422C">
      <w:pPr>
        <w:pStyle w:val="NormalHanging12a"/>
      </w:pPr>
      <w:r w:rsidRPr="002460A2">
        <w:t>20.</w:t>
      </w:r>
      <w:r w:rsidRPr="002460A2">
        <w:tab/>
        <w:t>подчертава, че НТИКР е предложил подобряване на информацията за потребителите чрез включване на по-подробна информация относ</w:t>
      </w:r>
      <w:r w:rsidRPr="00C842D7">
        <w:t xml:space="preserve">но </w:t>
      </w:r>
      <w:r w:rsidRPr="009F72E7">
        <w:t>зоната на улов</w:t>
      </w:r>
      <w:r w:rsidRPr="00C842D7">
        <w:t>, риболовните уреди и производствените методи в ООП; порад</w:t>
      </w:r>
      <w:r w:rsidRPr="002460A2">
        <w:t>и това призовава Комисията да обмисли засилване на пазарните стандарти, така че да се включва повече информация на етикетите, като например, наред с другото, съставките, географските риболовни зони и риболовните уреди, без да се добавя ненужна административна тежест върху производителите и ОП; счита, че следва да се извършват периодични прегледи, за да се осигури съответствие и да се направи оценка на ефективността на тези хармонизирани стандарти, тъй като това ще спомогне за определяне на областите на подобрение и за това да се гарантира, че стандартите продължават да бъдат актуални и се актуализират;</w:t>
      </w:r>
    </w:p>
    <w:p w:rsidR="0082422C" w:rsidRPr="002460A2" w:rsidRDefault="0082422C" w:rsidP="0082422C">
      <w:pPr>
        <w:pStyle w:val="NormalHanging12a"/>
      </w:pPr>
      <w:r w:rsidRPr="002460A2">
        <w:t>21.</w:t>
      </w:r>
      <w:r w:rsidRPr="002460A2">
        <w:tab/>
        <w:t xml:space="preserve">счита, че потребителите следва да могат ясно да установяват ясно произхода на продуктите, тъй като тази информация се цени все повече от европейските потребители и ги насърчава да консумират местни храни, произвеждани или </w:t>
      </w:r>
      <w:r w:rsidRPr="002460A2">
        <w:lastRenderedPageBreak/>
        <w:t>добивани в техния регион; подчертава необходимостта от промяна на настоящата система за идентифициране на продуктите от риболов посредством зоните на ФАО, тъй като тя не посочва ясно или подробно техния произход и може да породи объркване;</w:t>
      </w:r>
    </w:p>
    <w:p w:rsidR="0082422C" w:rsidRPr="002460A2" w:rsidRDefault="0082422C" w:rsidP="0082422C">
      <w:pPr>
        <w:pStyle w:val="NormalHanging12a"/>
      </w:pPr>
      <w:r w:rsidRPr="002460A2">
        <w:t>22.</w:t>
      </w:r>
      <w:r w:rsidRPr="002460A2">
        <w:tab/>
        <w:t xml:space="preserve">призовава Комисията и държавите членки да насърчават и да установят нови защитени наименования за качество поради техните познати и доказани ползи за продуктите от риболов и </w:t>
      </w:r>
      <w:proofErr w:type="spellStart"/>
      <w:r w:rsidRPr="002460A2">
        <w:t>аквакултури</w:t>
      </w:r>
      <w:proofErr w:type="spellEnd"/>
      <w:r w:rsidRPr="002460A2">
        <w:t xml:space="preserve"> от ЕС и призовава за по-добро предлагане на пазара на тези продукти; настоятелно призовава Комисията да улесни прилагането на предстоящите правила, които ще принесат значителни ползи за тези структури за качество, като съкрати във възможно най-голяма степен времето, необходимо за разглеждане на заявленията;</w:t>
      </w:r>
    </w:p>
    <w:p w:rsidR="0082422C" w:rsidRPr="002460A2" w:rsidRDefault="0082422C" w:rsidP="0082422C">
      <w:pPr>
        <w:pStyle w:val="NormalHanging12a"/>
      </w:pPr>
      <w:r w:rsidRPr="002460A2">
        <w:t>23.</w:t>
      </w:r>
      <w:r w:rsidRPr="002460A2">
        <w:tab/>
        <w:t xml:space="preserve">заявява, че проследимостта и свързаните с нея мерки за прозрачност са необходими, за да се гарантира спазването на приложимите правила на ОПОР; счита, че ако тези мерки бъдат подкрепени от подходяща система за етикетиране, която следва да бъде задължителна за преработените, пресните и консервираните хранителни продукти от водни организми, те могат да гарантират, че информацията, предоставяна на потребителите, е точна, ясна, пълна, достоверна и надеждна; подчертава факта, че подобна система за етикетиране е от жизненоважно значение както за борбата с измамите с храни, включително неправилното етикетиране, така и за незаконния, недеклариран и </w:t>
      </w:r>
      <w:proofErr w:type="spellStart"/>
      <w:r w:rsidRPr="002460A2">
        <w:t>нерегулиран</w:t>
      </w:r>
      <w:proofErr w:type="spellEnd"/>
      <w:r w:rsidRPr="002460A2">
        <w:t xml:space="preserve"> риболов; счита, че проследимостта на продуктите трябва да бъде засилена и гарантирана на всички етапи от веригата за създаване на стойност, не само за да се осигурят икономически и търговски ползи, но и за да се допринесе за усилията за опазване на здравето; приветства в това отношение въвеждането с новия Регламент за контрол на рибарството на сертификата за улов за внасяните продукти;</w:t>
      </w:r>
    </w:p>
    <w:p w:rsidR="0082422C" w:rsidRPr="002460A2" w:rsidRDefault="0082422C" w:rsidP="0082422C">
      <w:pPr>
        <w:pStyle w:val="NormalHanging12a"/>
      </w:pPr>
      <w:r w:rsidRPr="002460A2">
        <w:t>24.</w:t>
      </w:r>
      <w:r w:rsidRPr="002460A2">
        <w:tab/>
        <w:t>отбелязва, че в своите консултации Комисията е получила доклади, в които се посочва, че изискванията за задължителна информация за потребителите не са били изпълнени в някои държави членки; отбелязва, че прилагането в целия ЕС се счита за неравномерно и това е особено значимо в някои сегменти, като например продавачите на риба и заведенията за обществено хранене; припомня, че етикетирането трябва да предоставя точно описание на рибните и нерибните продукти, като се избягват измами и заблуждаваща реклама, засягащи потребителите и рибарите, по-специално когато се споменават заместващи продукти, тъй като в много случаи се използват изображения, които карат потребителите да мислят, че определени продукти са рибни продукти, докато те не са; изразява загриженост относно това, че за някои продукти, като например продуктите на растителна основа, се използват наименования, използвани изключително за рибни продукти, въпреки че те не са продукти от риболов; счита, че Комисията следва да проучи допълнително този въпрос въз основа на получените доклади;</w:t>
      </w:r>
    </w:p>
    <w:p w:rsidR="0082422C" w:rsidRPr="002460A2" w:rsidRDefault="0082422C" w:rsidP="0082422C">
      <w:pPr>
        <w:pStyle w:val="NormalHanging12a"/>
      </w:pPr>
      <w:r w:rsidRPr="002460A2">
        <w:t>25.</w:t>
      </w:r>
      <w:r w:rsidRPr="002460A2">
        <w:tab/>
        <w:t xml:space="preserve">счита, че търговското наименование „риба“ или „вид риба“ следва да бъде запазено на вътрешния пазар за продуктите с животински произход от риболов или </w:t>
      </w:r>
      <w:proofErr w:type="spellStart"/>
      <w:r w:rsidRPr="002460A2">
        <w:t>аквакултури</w:t>
      </w:r>
      <w:proofErr w:type="spellEnd"/>
      <w:r w:rsidRPr="002460A2">
        <w:t xml:space="preserve">; във връзка с това призовава Комисията да преразгледа действащото законодателство относно етикетирането и представянето на продуктите от растителен произход, имитиращи продукти от риболов и </w:t>
      </w:r>
      <w:proofErr w:type="spellStart"/>
      <w:r w:rsidRPr="002460A2">
        <w:t>аквакултури</w:t>
      </w:r>
      <w:proofErr w:type="spellEnd"/>
      <w:r w:rsidRPr="002460A2">
        <w:t xml:space="preserve">, така че да се гарантира, че потребителите получават вярна и точна </w:t>
      </w:r>
      <w:r w:rsidRPr="002460A2">
        <w:lastRenderedPageBreak/>
        <w:t>информация, която не води до погрешно разбиране и поддържа равните възможности на пазара на ЕС;</w:t>
      </w:r>
    </w:p>
    <w:p w:rsidR="0082422C" w:rsidRPr="002460A2" w:rsidRDefault="0082422C" w:rsidP="0082422C">
      <w:pPr>
        <w:spacing w:after="240"/>
        <w:rPr>
          <w:b/>
          <w:i/>
        </w:rPr>
      </w:pPr>
      <w:r w:rsidRPr="002460A2">
        <w:rPr>
          <w:b/>
          <w:i/>
        </w:rPr>
        <w:t>Правила на конкуренцията</w:t>
      </w:r>
    </w:p>
    <w:p w:rsidR="0082422C" w:rsidRPr="002460A2" w:rsidRDefault="0082422C" w:rsidP="0082422C">
      <w:pPr>
        <w:pStyle w:val="NormalHanging12a"/>
      </w:pPr>
      <w:r w:rsidRPr="002460A2">
        <w:t>26.</w:t>
      </w:r>
      <w:r w:rsidRPr="002460A2">
        <w:tab/>
        <w:t xml:space="preserve">припомня, че ОП и </w:t>
      </w:r>
      <w:proofErr w:type="spellStart"/>
      <w:r w:rsidRPr="002460A2">
        <w:t>междубраншовите</w:t>
      </w:r>
      <w:proofErr w:type="spellEnd"/>
      <w:r w:rsidRPr="002460A2">
        <w:t xml:space="preserve"> организации могат да бъдат освободени от прилагането на правилата за конкуренция, за да постигнат своите цели при определени условия, включително техните дейности да не водят до раздробяване на пазарите, да не изключват конкуренцията и да не елиминират конкуренцията;</w:t>
      </w:r>
    </w:p>
    <w:p w:rsidR="0082422C" w:rsidRPr="002460A2" w:rsidRDefault="0082422C" w:rsidP="0082422C">
      <w:pPr>
        <w:pStyle w:val="NormalHanging12a"/>
      </w:pPr>
      <w:r w:rsidRPr="002460A2">
        <w:t>27.</w:t>
      </w:r>
      <w:r w:rsidRPr="002460A2">
        <w:tab/>
        <w:t xml:space="preserve">отбелязва, че това освобождаване е от съществено значение за разрешаването на някои практики, използвани от ОП и </w:t>
      </w:r>
      <w:proofErr w:type="spellStart"/>
      <w:r w:rsidRPr="002460A2">
        <w:t>междубраншовите</w:t>
      </w:r>
      <w:proofErr w:type="spellEnd"/>
      <w:r w:rsidRPr="002460A2">
        <w:t xml:space="preserve"> организации, по-специално в най-отдалечените региони, като например контролиране на количествата, пускани на пазара от техните членове, с цел да се стабилизират пазарите и цените, да се спазват изискванията за опазване и да се избягва разхищаването на храни; стига до заключението, че непризнатите колективни организации на производители (напр. кооперации, „</w:t>
      </w:r>
      <w:proofErr w:type="spellStart"/>
      <w:r w:rsidRPr="002460A2">
        <w:t>Cofradías</w:t>
      </w:r>
      <w:proofErr w:type="spellEnd"/>
      <w:r w:rsidRPr="002460A2">
        <w:t>“) не могат да се възползват от освобождаването съгласно настоящите критерии за ОП;</w:t>
      </w:r>
    </w:p>
    <w:p w:rsidR="0082422C" w:rsidRPr="002460A2" w:rsidRDefault="0082422C" w:rsidP="0082422C">
      <w:pPr>
        <w:pStyle w:val="NormalHanging12a"/>
      </w:pPr>
      <w:r w:rsidRPr="002460A2">
        <w:t>28.</w:t>
      </w:r>
      <w:r w:rsidRPr="002460A2">
        <w:tab/>
        <w:t xml:space="preserve">подчертава, че около 70% от морските храни, които се консумират в ЕС, се внасят от държави извън ЕС, което от своя страна води до зависимост на ЕС от този внос за потреблението в него; подчертава, че рибарството, </w:t>
      </w:r>
      <w:proofErr w:type="spellStart"/>
      <w:r w:rsidRPr="002460A2">
        <w:t>аквакултурата</w:t>
      </w:r>
      <w:proofErr w:type="spellEnd"/>
      <w:r w:rsidRPr="002460A2">
        <w:t xml:space="preserve"> и свързаните сектори трябва да бъдат доходоносни, за да се направят инвестициите, необходими за осъществяване на дейността, а същевременно доходността е възможна само ако продуктите са конкурентни на вноса от държави извън ЕС; призовава Комисията и Съвета да гарантират, че търговската политика на ЕС позволява еднакви условия на конкуренция между продуктите от ЕС и вносните продукти, и да насърчават потреблението на устойчиви (в екологично, икономическо и социално отношение) хранителни продукти от водни организми от ЕС;</w:t>
      </w:r>
    </w:p>
    <w:p w:rsidR="0082422C" w:rsidRPr="002460A2" w:rsidRDefault="0082422C" w:rsidP="0082422C">
      <w:pPr>
        <w:pStyle w:val="NormalHanging12a"/>
      </w:pPr>
      <w:r w:rsidRPr="002460A2">
        <w:t>29.</w:t>
      </w:r>
      <w:r w:rsidRPr="002460A2">
        <w:tab/>
        <w:t>насърчава Комисията да инициира диалог с ОП и други съответни заинтересовани лица относно автономни тарифни квоти;</w:t>
      </w:r>
    </w:p>
    <w:p w:rsidR="0082422C" w:rsidRPr="002460A2" w:rsidRDefault="0082422C" w:rsidP="0082422C">
      <w:pPr>
        <w:spacing w:after="240"/>
      </w:pPr>
      <w:r w:rsidRPr="002460A2">
        <w:rPr>
          <w:b/>
          <w:i/>
        </w:rPr>
        <w:t>Проучвания на пазара и управление на кризи</w:t>
      </w:r>
    </w:p>
    <w:p w:rsidR="0082422C" w:rsidRPr="002460A2" w:rsidRDefault="0082422C" w:rsidP="0082422C">
      <w:pPr>
        <w:pStyle w:val="NormalHanging12a"/>
      </w:pPr>
      <w:r w:rsidRPr="002460A2">
        <w:t>30.</w:t>
      </w:r>
      <w:r w:rsidRPr="002460A2">
        <w:tab/>
        <w:t xml:space="preserve">припомня, че Европейската обсерватория на пазара на продукти от риболов и </w:t>
      </w:r>
      <w:proofErr w:type="spellStart"/>
      <w:r w:rsidRPr="002460A2">
        <w:t>аквакултура</w:t>
      </w:r>
      <w:proofErr w:type="spellEnd"/>
      <w:r w:rsidRPr="002460A2">
        <w:t xml:space="preserve"> (EUMOFA) предоставя данни за пазара на операторите в сектора на рибарството, за да им помогне да разберат по-добре пазарните тенденции; отбелязва, че от април 2013 г. съществуват специален уебсайт и база данни онлайн и те функционират пълноценно след влизането в сила на преразгледаната ООП, което е от полза за научноизследователските организации, заинтересованите страни и широката общественост, като увеличава достъпа до проучване на пазара и данни;</w:t>
      </w:r>
    </w:p>
    <w:p w:rsidR="0082422C" w:rsidRPr="002460A2" w:rsidRDefault="0082422C" w:rsidP="0082422C">
      <w:pPr>
        <w:pStyle w:val="NormalHanging12a"/>
      </w:pPr>
      <w:r w:rsidRPr="002460A2">
        <w:t>31.</w:t>
      </w:r>
      <w:r w:rsidRPr="002460A2">
        <w:tab/>
        <w:t xml:space="preserve">припомня, че EUMOFA предоставя проучвания на пазара въз основа на съществуващата комбинирана номенклатура на общата митническа тарифа на ЕС; счита, че последната следва да се актуализира, за да включва нови продуктови категории рибни продукти, които се търгуват в повишени количества в ЕС, както и да предложи по-интуитивни и широкообхватни цифрови инструменти; призовава Комисията да проучи начини за допълнително подобряване на </w:t>
      </w:r>
      <w:r w:rsidRPr="002460A2">
        <w:lastRenderedPageBreak/>
        <w:t xml:space="preserve">проучванията на пазара относно продуктите от рибарство и </w:t>
      </w:r>
      <w:proofErr w:type="spellStart"/>
      <w:r w:rsidRPr="002460A2">
        <w:t>аквакултури</w:t>
      </w:r>
      <w:proofErr w:type="spellEnd"/>
      <w:r w:rsidRPr="002460A2">
        <w:t>, по-специално да подобри анализа на пазара чрез разграничаване между различните части на Европа, отличаващи се с различни потребителски навици по отношение на видовете риба;</w:t>
      </w:r>
    </w:p>
    <w:p w:rsidR="0082422C" w:rsidRPr="002460A2" w:rsidRDefault="0082422C" w:rsidP="0082422C">
      <w:pPr>
        <w:pStyle w:val="NormalHanging12a"/>
      </w:pPr>
      <w:r w:rsidRPr="002460A2">
        <w:t>32.</w:t>
      </w:r>
      <w:r w:rsidRPr="002460A2">
        <w:tab/>
        <w:t>отбелязва, че EUMOFA беше използвана за задействане на кризисни мерки за справяне с въздействието на пандемията от COVID-19;</w:t>
      </w:r>
    </w:p>
    <w:p w:rsidR="0082422C" w:rsidRPr="002460A2" w:rsidRDefault="0082422C" w:rsidP="0082422C">
      <w:pPr>
        <w:pStyle w:val="NormalHanging12a"/>
      </w:pPr>
      <w:r w:rsidRPr="002460A2">
        <w:t>33.</w:t>
      </w:r>
      <w:r w:rsidRPr="002460A2">
        <w:tab/>
        <w:t xml:space="preserve">призовава Европейската комисия да разгледа по време на следващо преразглеждане на ООП възможността за създаване на кризисен резерв или система, включително помощ за складиране, като мярка за защита на сектора при извънредни ситуации, които може да възникнат в сектора на рибарството и </w:t>
      </w:r>
      <w:proofErr w:type="spellStart"/>
      <w:r w:rsidRPr="002460A2">
        <w:t>аквакултурата</w:t>
      </w:r>
      <w:proofErr w:type="spellEnd"/>
      <w:r w:rsidRPr="002460A2">
        <w:t xml:space="preserve"> на ЕС; обръща внимание на факта, че наскоро с извънредни помощи трябваше да се разрешава кризата, предизвикана от пандемията от COVID-19; призовава Комисията да определи критериите за използване на такава помощ и да гарантира, че тя може да бъде адаптирана към специфичните смущения на пазара, като се основава на модела на кризисния резерв, който вече се използва за други сектори на хранителната промишленост, и като се разгледат други мерки, които биха могли да бъдат от полза за облекчаване на сериозни смущения на пазара;</w:t>
      </w:r>
    </w:p>
    <w:p w:rsidR="0082422C" w:rsidRPr="002460A2" w:rsidRDefault="0082422C" w:rsidP="0082422C">
      <w:pPr>
        <w:pStyle w:val="Normal12a24b"/>
        <w:spacing w:before="0"/>
        <w:rPr>
          <w:i/>
        </w:rPr>
      </w:pPr>
      <w:r w:rsidRPr="002460A2">
        <w:rPr>
          <w:rStyle w:val="Bold"/>
          <w:i/>
        </w:rPr>
        <w:t>Заключения</w:t>
      </w:r>
    </w:p>
    <w:p w:rsidR="0082422C" w:rsidRPr="002460A2" w:rsidRDefault="0082422C" w:rsidP="0082422C">
      <w:pPr>
        <w:pStyle w:val="NormalHanging12a"/>
      </w:pPr>
      <w:r w:rsidRPr="002460A2">
        <w:t>34.</w:t>
      </w:r>
      <w:r w:rsidRPr="002460A2">
        <w:tab/>
        <w:t xml:space="preserve">приветства постигнатия напредък в прилагането на правилата на ООП; подчертава необходимостта от допълнителни усилия, за да се гарантира, че потребителите са добре информирани, да се подобри етикетирането, да се повиши прозрачността на пазара и да се увеличи проследимостта на продуктите от риболов, черупчести мекотели и </w:t>
      </w:r>
      <w:proofErr w:type="spellStart"/>
      <w:r w:rsidRPr="002460A2">
        <w:t>аквакултури</w:t>
      </w:r>
      <w:proofErr w:type="spellEnd"/>
      <w:r w:rsidRPr="002460A2">
        <w:t xml:space="preserve">, както и от политики, приобщаващи жените и младежта; отбелязва, че в някои държави членки има </w:t>
      </w:r>
      <w:proofErr w:type="spellStart"/>
      <w:r w:rsidRPr="002460A2">
        <w:t>поднационални</w:t>
      </w:r>
      <w:proofErr w:type="spellEnd"/>
      <w:r w:rsidRPr="002460A2">
        <w:t xml:space="preserve"> правителства с правомощия в областта на риболова, черупчестите мекотели и </w:t>
      </w:r>
      <w:proofErr w:type="spellStart"/>
      <w:r w:rsidRPr="002460A2">
        <w:t>аквакултурите</w:t>
      </w:r>
      <w:proofErr w:type="spellEnd"/>
      <w:r w:rsidRPr="002460A2">
        <w:t xml:space="preserve"> и че те следва да бъдат зачитани от Комисията и останалите засегнати институции, за да се постигне напредък в прилагането на ООП;</w:t>
      </w:r>
    </w:p>
    <w:p w:rsidR="0082422C" w:rsidRPr="002460A2" w:rsidRDefault="0082422C" w:rsidP="0082422C">
      <w:pPr>
        <w:pStyle w:val="NormalHanging12a"/>
      </w:pPr>
      <w:r w:rsidRPr="002460A2">
        <w:t>35.</w:t>
      </w:r>
      <w:r w:rsidRPr="002460A2">
        <w:tab/>
        <w:t>счита, че Комисията и държавите членки трябва да положат повече усилия, за да постигнат по-единно прилагане на Регламента за ООП по отделните сектори, като се отчитат в достатъчна степен специфичните условия, при които функционират пазарите в най-отдалечените региони; счита, че по-уеднаквеното прилагане би могло да спомогне за гарантиране на доверието на потребителите в хранителните продукти от водни организми, продавани на единния пазар, както и за постигане на целите за местно развитие и продоволствена независимост на най-отдалечените региони;</w:t>
      </w:r>
    </w:p>
    <w:p w:rsidR="0082422C" w:rsidRPr="002460A2" w:rsidRDefault="0082422C" w:rsidP="0082422C">
      <w:pPr>
        <w:pStyle w:val="NormalHanging12a"/>
      </w:pPr>
      <w:r w:rsidRPr="002460A2">
        <w:t>36.</w:t>
      </w:r>
      <w:r w:rsidRPr="002460A2">
        <w:tab/>
        <w:t>подчертава, че е важно да бъдат включени всички заинтересовани страни по цялата верига на доставки; подчертава в това отношение ценната работа на съответния Консултативен съвет за пазарите;</w:t>
      </w:r>
    </w:p>
    <w:p w:rsidR="0082422C" w:rsidRPr="002460A2" w:rsidRDefault="0082422C" w:rsidP="0082422C">
      <w:pPr>
        <w:pStyle w:val="NormalHanging12a"/>
      </w:pPr>
      <w:r w:rsidRPr="002460A2">
        <w:t>37.</w:t>
      </w:r>
      <w:r w:rsidRPr="002460A2">
        <w:tab/>
        <w:t xml:space="preserve">приветства намерението на Комисията да представи предложение за законодателна рамка за устойчиви продоволствени системи с цел повишаване на прозрачността и предоставяне на повече информация на потребителите; в това предложение следва да се признае важността на здравословните и устойчиви продукти от риболов и </w:t>
      </w:r>
      <w:proofErr w:type="spellStart"/>
      <w:r w:rsidRPr="002460A2">
        <w:t>аквакултури</w:t>
      </w:r>
      <w:proofErr w:type="spellEnd"/>
      <w:r w:rsidRPr="002460A2">
        <w:t xml:space="preserve">, с което да се повиши ценността на </w:t>
      </w:r>
      <w:r w:rsidRPr="002460A2">
        <w:lastRenderedPageBreak/>
        <w:t>риболовния сектор; изтъква необходимостта тази нова законодателна рамка да включва значението на консумацията на риба в здравословния хранителен режим; изтъква необходимостта да се гарантира, че това не създава допълнителна административна тежест и е в съответствие с условието за устойчивост, определено в други законодателни актове на ЕС;</w:t>
      </w:r>
    </w:p>
    <w:p w:rsidR="0082422C" w:rsidRPr="002460A2" w:rsidRDefault="0082422C" w:rsidP="0082422C">
      <w:pPr>
        <w:pStyle w:val="NormalHanging12a"/>
      </w:pPr>
      <w:r w:rsidRPr="002460A2">
        <w:t>38.</w:t>
      </w:r>
      <w:r w:rsidRPr="002460A2">
        <w:tab/>
        <w:t xml:space="preserve">приветства резултата от преговорите относно преразглеждането на Регламента относно контрола на рибарството, по-специално правилата, насочени към засилване на разпоредбите за проследимост за всички продукти от риболов, черупчести мекотели и </w:t>
      </w:r>
      <w:proofErr w:type="spellStart"/>
      <w:r w:rsidRPr="002460A2">
        <w:t>аквакултури</w:t>
      </w:r>
      <w:proofErr w:type="spellEnd"/>
      <w:r w:rsidRPr="002460A2">
        <w:t>, включително продукти, внасяни от държави извън ЕС; счита, че тази информация относно проследимостта ще бъде много важна за европейските потребители както на континента, така и извън него; призовава Комисията да предложи допълнителни действия с еднакви изисквания за всички продукти, независимо от степента на преработване, категория храна и държава членка, в която се намира търговската фирма, за да се гарантира, че предоставяната информация е точна, ясна, пълна и хармонизирана във всички държави членки и територии с правомощия в областта на рибарството и по отношение на всички категории продукти, за да достига до крайните потребители в опростен и достъпен формат;</w:t>
      </w:r>
    </w:p>
    <w:p w:rsidR="0082422C" w:rsidRPr="002460A2" w:rsidRDefault="0082422C" w:rsidP="0082422C">
      <w:pPr>
        <w:pStyle w:val="NormalHanging12a"/>
      </w:pPr>
      <w:r w:rsidRPr="002460A2">
        <w:t>39.</w:t>
      </w:r>
      <w:r w:rsidRPr="002460A2">
        <w:tab/>
        <w:t>счита, че държавите членки следва да използват в по-голяма степен EUMOFA, особено в областите, в които обсерваторията се използва в по-малка степен, тъй като тя следва да подобри допълнително събираните данни и пазарния анализ на различните части на Европа с различни потребителски навици по отношение на видовете риба, като предлага по-интуитивни и широкообхватни цифрови средства в рамките на инструмента; счита, че по този начин данните на EUMOFA биха могли да бъдат по-полезни за анализ на пазара, като се диференцират и по региони, особено когато са налице драстични промени, като например настъпилите по време на кризата с COVID-19, с оглед на активирането на кризисните инструменти и варианти за стабилизиране на пазара;</w:t>
      </w:r>
    </w:p>
    <w:p w:rsidR="0082422C" w:rsidRPr="002460A2" w:rsidRDefault="0082422C" w:rsidP="0082422C">
      <w:pPr>
        <w:pStyle w:val="NormalHanging12a"/>
      </w:pPr>
      <w:r w:rsidRPr="002460A2">
        <w:t>40.</w:t>
      </w:r>
      <w:r w:rsidRPr="002460A2">
        <w:tab/>
        <w:t>изразява убеждението си, че подобряването на проследимостта и прозрачността във веригата за доставки на храни от водни организми е от решаващо значение за борбата с ННН риболов;</w:t>
      </w:r>
    </w:p>
    <w:p w:rsidR="0082422C" w:rsidRPr="002460A2" w:rsidRDefault="0082422C" w:rsidP="0082422C">
      <w:pPr>
        <w:pStyle w:val="NormalHanging12a"/>
      </w:pPr>
      <w:r w:rsidRPr="002460A2">
        <w:t>41.</w:t>
      </w:r>
      <w:r w:rsidRPr="002460A2">
        <w:tab/>
        <w:t xml:space="preserve">отново призовава всички държави членки критериите за признаване на ОП и </w:t>
      </w:r>
      <w:proofErr w:type="spellStart"/>
      <w:r w:rsidRPr="002460A2">
        <w:t>междубраншовите</w:t>
      </w:r>
      <w:proofErr w:type="spellEnd"/>
      <w:r w:rsidRPr="002460A2">
        <w:t xml:space="preserve"> организации да бъдат адаптирани, така че да се признават всички различни организации в държавите членки, които изпълняват задачи, попадащи до голяма степен в сферата на компетентност на ОП; във връзка с това изтъква организации като „</w:t>
      </w:r>
      <w:proofErr w:type="spellStart"/>
      <w:r w:rsidRPr="002460A2">
        <w:t>Cofradías</w:t>
      </w:r>
      <w:proofErr w:type="spellEnd"/>
      <w:r w:rsidRPr="002460A2">
        <w:t>“ и „</w:t>
      </w:r>
      <w:proofErr w:type="spellStart"/>
      <w:r w:rsidRPr="002460A2">
        <w:t>Prud’homie</w:t>
      </w:r>
      <w:proofErr w:type="spellEnd"/>
      <w:r w:rsidRPr="002460A2">
        <w:t xml:space="preserve"> </w:t>
      </w:r>
      <w:proofErr w:type="spellStart"/>
      <w:r w:rsidRPr="002460A2">
        <w:t>de</w:t>
      </w:r>
      <w:proofErr w:type="spellEnd"/>
      <w:r w:rsidRPr="002460A2">
        <w:t xml:space="preserve"> </w:t>
      </w:r>
      <w:proofErr w:type="spellStart"/>
      <w:r w:rsidRPr="002460A2">
        <w:t>pêche</w:t>
      </w:r>
      <w:proofErr w:type="spellEnd"/>
      <w:r w:rsidRPr="002460A2">
        <w:t>“, както и тези, които извършват дейност в най-отдалечените региони;</w:t>
      </w:r>
    </w:p>
    <w:p w:rsidR="0082422C" w:rsidRPr="002460A2" w:rsidRDefault="0082422C" w:rsidP="0082422C">
      <w:pPr>
        <w:pStyle w:val="NormalHanging12a"/>
      </w:pPr>
      <w:r w:rsidRPr="002460A2">
        <w:t>42.</w:t>
      </w:r>
      <w:r w:rsidRPr="002460A2">
        <w:tab/>
        <w:t xml:space="preserve">призовава Комисията да въведе по-ефективни мерки за премахване на пречките пред цялостното изпълнение на мисиите на ОП чрез разрешаване на трудностите за ОП на </w:t>
      </w:r>
      <w:proofErr w:type="spellStart"/>
      <w:r w:rsidRPr="002460A2">
        <w:t>дребномащабния</w:t>
      </w:r>
      <w:proofErr w:type="spellEnd"/>
      <w:r w:rsidRPr="002460A2">
        <w:t xml:space="preserve"> крайбрежен и островен риболов във връзка с диференцираното третиране от националните администрации, било то по отношение на признаване на ОП, ежедневно финансиране, административна подкрепа или допустимост на мерките;</w:t>
      </w:r>
    </w:p>
    <w:p w:rsidR="0082422C" w:rsidRPr="002460A2" w:rsidRDefault="0082422C" w:rsidP="0082422C">
      <w:pPr>
        <w:pStyle w:val="NormalHanging12a"/>
      </w:pPr>
      <w:r w:rsidRPr="002460A2">
        <w:t>43.</w:t>
      </w:r>
      <w:r w:rsidRPr="002460A2">
        <w:tab/>
        <w:t xml:space="preserve">подчертава важното значение на ангажимента на всички заинтересовани страни по цялата верига на доставки, свързана с риболова и </w:t>
      </w:r>
      <w:proofErr w:type="spellStart"/>
      <w:r w:rsidRPr="002460A2">
        <w:t>аквакултурата</w:t>
      </w:r>
      <w:proofErr w:type="spellEnd"/>
      <w:r w:rsidRPr="002460A2">
        <w:t xml:space="preserve">, и на </w:t>
      </w:r>
      <w:r w:rsidRPr="002460A2">
        <w:lastRenderedPageBreak/>
        <w:t>гражданското общество за повишаване на доверието и разбирането при прилагането на разпоредбите на ООП, по-специално посредством продължаването и укрепването на сътрудничеството с Консултативния съвет за пазарите;</w:t>
      </w:r>
    </w:p>
    <w:p w:rsidR="0082422C" w:rsidRPr="002460A2" w:rsidRDefault="0082422C" w:rsidP="0082422C">
      <w:pPr>
        <w:pStyle w:val="NormalHanging12a"/>
        <w:jc w:val="center"/>
      </w:pPr>
      <w:r w:rsidRPr="002460A2">
        <w:t>°</w:t>
      </w:r>
    </w:p>
    <w:p w:rsidR="0082422C" w:rsidRPr="002460A2" w:rsidRDefault="0082422C" w:rsidP="0082422C">
      <w:pPr>
        <w:pStyle w:val="NormalHanging12a"/>
        <w:jc w:val="center"/>
      </w:pPr>
      <w:r w:rsidRPr="002460A2">
        <w:t>°</w:t>
      </w:r>
      <w:r w:rsidRPr="002460A2">
        <w:tab/>
        <w:t>°</w:t>
      </w:r>
    </w:p>
    <w:p w:rsidR="0082422C" w:rsidRPr="002460A2" w:rsidRDefault="0082422C" w:rsidP="0082422C">
      <w:pPr>
        <w:pStyle w:val="NormalHanging12a"/>
      </w:pPr>
      <w:r w:rsidRPr="002460A2">
        <w:t>44.</w:t>
      </w:r>
      <w:r w:rsidRPr="002460A2">
        <w:tab/>
        <w:t>възлага на своя председател да предаде настоящата резолюция на Съвета, на Комисията, както и на правителствата и парламентите на държавите членки.</w:t>
      </w:r>
    </w:p>
    <w:p w:rsidR="00E365E1" w:rsidRPr="002460A2" w:rsidRDefault="00E365E1" w:rsidP="0082422C"/>
    <w:sectPr w:rsidR="00E365E1" w:rsidRPr="002460A2" w:rsidSect="002460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4F8" w:rsidRPr="002460A2" w:rsidRDefault="00C334F8">
      <w:r w:rsidRPr="002460A2">
        <w:separator/>
      </w:r>
    </w:p>
  </w:endnote>
  <w:endnote w:type="continuationSeparator" w:id="0">
    <w:p w:rsidR="00C334F8" w:rsidRPr="002460A2" w:rsidRDefault="00C334F8">
      <w:r w:rsidRPr="002460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0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0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0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4F8" w:rsidRPr="002460A2" w:rsidRDefault="00C334F8">
      <w:r w:rsidRPr="002460A2">
        <w:separator/>
      </w:r>
    </w:p>
  </w:footnote>
  <w:footnote w:type="continuationSeparator" w:id="0">
    <w:p w:rsidR="00C334F8" w:rsidRPr="002460A2" w:rsidRDefault="00C334F8">
      <w:r w:rsidRPr="002460A2">
        <w:continuationSeparator/>
      </w:r>
    </w:p>
  </w:footnote>
  <w:footnote w:id="1">
    <w:p w:rsidR="0082422C" w:rsidRPr="002460A2" w:rsidRDefault="0082422C" w:rsidP="002460A2">
      <w:pPr>
        <w:pStyle w:val="FootnoteText"/>
        <w:ind w:left="567" w:hanging="567"/>
        <w:rPr>
          <w:sz w:val="24"/>
          <w:lang w:val="bg-BG"/>
        </w:rPr>
      </w:pPr>
      <w:r w:rsidRPr="002460A2">
        <w:rPr>
          <w:rStyle w:val="FootnoteReference"/>
          <w:sz w:val="24"/>
          <w:lang w:val="bg-BG"/>
        </w:rPr>
        <w:footnoteRef/>
      </w:r>
      <w:r w:rsidR="002460A2" w:rsidRPr="002460A2">
        <w:rPr>
          <w:sz w:val="24"/>
          <w:lang w:val="bg-BG"/>
        </w:rPr>
        <w:t xml:space="preserve"> </w:t>
      </w:r>
      <w:r w:rsidR="002460A2" w:rsidRPr="002460A2">
        <w:rPr>
          <w:sz w:val="24"/>
          <w:lang w:val="bg-BG"/>
        </w:rPr>
        <w:tab/>
      </w:r>
      <w:r w:rsidRPr="002460A2">
        <w:rPr>
          <w:sz w:val="24"/>
          <w:lang w:val="bg-BG"/>
        </w:rPr>
        <w:t>ОВ L 354, 28.12.2013 г., стр. 1.</w:t>
      </w:r>
    </w:p>
  </w:footnote>
  <w:footnote w:id="2">
    <w:p w:rsidR="0082422C" w:rsidRPr="002460A2" w:rsidRDefault="0082422C" w:rsidP="002460A2">
      <w:pPr>
        <w:pStyle w:val="FootnoteText"/>
        <w:ind w:left="567" w:hanging="567"/>
        <w:rPr>
          <w:sz w:val="24"/>
          <w:lang w:val="bg-BG"/>
        </w:rPr>
      </w:pPr>
      <w:r w:rsidRPr="002460A2">
        <w:rPr>
          <w:rStyle w:val="FootnoteReference"/>
          <w:sz w:val="24"/>
          <w:lang w:val="bg-BG"/>
        </w:rPr>
        <w:footnoteRef/>
      </w:r>
      <w:r w:rsidR="002460A2" w:rsidRPr="002460A2">
        <w:rPr>
          <w:sz w:val="24"/>
          <w:lang w:val="bg-BG"/>
        </w:rPr>
        <w:t xml:space="preserve"> </w:t>
      </w:r>
      <w:r w:rsidR="002460A2" w:rsidRPr="002460A2">
        <w:rPr>
          <w:sz w:val="24"/>
          <w:lang w:val="bg-BG"/>
        </w:rPr>
        <w:tab/>
      </w:r>
      <w:r w:rsidRPr="002460A2">
        <w:rPr>
          <w:sz w:val="24"/>
          <w:lang w:val="bg-BG"/>
        </w:rPr>
        <w:t>ОВ C 184, 5.5.2022 г., стр. 2.</w:t>
      </w:r>
    </w:p>
  </w:footnote>
  <w:footnote w:id="3">
    <w:p w:rsidR="0082422C" w:rsidRPr="002460A2" w:rsidRDefault="0082422C" w:rsidP="002460A2">
      <w:pPr>
        <w:pStyle w:val="FootnoteText"/>
        <w:ind w:left="567" w:hanging="567"/>
        <w:rPr>
          <w:sz w:val="24"/>
          <w:lang w:val="bg-BG"/>
        </w:rPr>
      </w:pPr>
      <w:r w:rsidRPr="002460A2">
        <w:rPr>
          <w:rStyle w:val="FootnoteReference"/>
          <w:sz w:val="24"/>
          <w:lang w:val="bg-BG"/>
        </w:rPr>
        <w:footnoteRef/>
      </w:r>
      <w:r w:rsidR="002460A2" w:rsidRPr="002460A2">
        <w:rPr>
          <w:sz w:val="24"/>
          <w:lang w:val="bg-BG"/>
        </w:rPr>
        <w:t xml:space="preserve"> </w:t>
      </w:r>
      <w:r w:rsidR="002460A2" w:rsidRPr="002460A2">
        <w:rPr>
          <w:sz w:val="24"/>
          <w:lang w:val="bg-BG"/>
        </w:rPr>
        <w:tab/>
      </w:r>
      <w:r w:rsidRPr="002460A2">
        <w:rPr>
          <w:sz w:val="24"/>
          <w:lang w:val="bg-BG"/>
        </w:rPr>
        <w:t>ОВ C 214, 16.6.2023 г., стр. 150.</w:t>
      </w:r>
    </w:p>
  </w:footnote>
  <w:footnote w:id="4">
    <w:p w:rsidR="0082422C" w:rsidRPr="002460A2" w:rsidRDefault="0082422C" w:rsidP="002460A2">
      <w:pPr>
        <w:pStyle w:val="FootnoteText"/>
        <w:ind w:left="567" w:hanging="567"/>
        <w:rPr>
          <w:sz w:val="24"/>
          <w:lang w:val="bg-BG"/>
        </w:rPr>
      </w:pPr>
      <w:r w:rsidRPr="002460A2">
        <w:rPr>
          <w:rStyle w:val="FootnoteReference"/>
          <w:sz w:val="24"/>
          <w:lang w:val="bg-BG"/>
        </w:rPr>
        <w:footnoteRef/>
      </w:r>
      <w:r w:rsidR="002460A2" w:rsidRPr="002460A2">
        <w:rPr>
          <w:sz w:val="24"/>
          <w:lang w:val="bg-BG"/>
        </w:rPr>
        <w:t xml:space="preserve"> </w:t>
      </w:r>
      <w:r w:rsidR="002460A2" w:rsidRPr="002460A2">
        <w:rPr>
          <w:sz w:val="24"/>
          <w:lang w:val="bg-BG"/>
        </w:rPr>
        <w:tab/>
      </w:r>
      <w:r w:rsidRPr="002460A2">
        <w:rPr>
          <w:sz w:val="24"/>
          <w:lang w:val="bg-BG"/>
        </w:rPr>
        <w:t>Консултативен съвет за пазарите, „</w:t>
      </w:r>
      <w:hyperlink r:id="rId1" w:history="1">
        <w:r w:rsidRPr="002460A2">
          <w:rPr>
            <w:rStyle w:val="Hyperlink"/>
            <w:sz w:val="24"/>
            <w:lang w:val="bg-BG"/>
          </w:rPr>
          <w:t xml:space="preserve">2022 </w:t>
        </w:r>
        <w:proofErr w:type="spellStart"/>
        <w:r w:rsidRPr="002460A2">
          <w:rPr>
            <w:rStyle w:val="Hyperlink"/>
            <w:sz w:val="24"/>
            <w:lang w:val="bg-BG"/>
          </w:rPr>
          <w:t>Report</w:t>
        </w:r>
        <w:proofErr w:type="spellEnd"/>
        <w:r w:rsidRPr="002460A2">
          <w:rPr>
            <w:rStyle w:val="Hyperlink"/>
            <w:sz w:val="24"/>
            <w:lang w:val="bg-BG"/>
          </w:rPr>
          <w:t xml:space="preserve"> </w:t>
        </w:r>
        <w:proofErr w:type="spellStart"/>
        <w:r w:rsidRPr="002460A2">
          <w:rPr>
            <w:rStyle w:val="Hyperlink"/>
            <w:sz w:val="24"/>
            <w:lang w:val="bg-BG"/>
          </w:rPr>
          <w:t>on</w:t>
        </w:r>
        <w:proofErr w:type="spellEnd"/>
        <w:r w:rsidRPr="002460A2">
          <w:rPr>
            <w:rStyle w:val="Hyperlink"/>
            <w:sz w:val="24"/>
            <w:lang w:val="bg-BG"/>
          </w:rPr>
          <w:t xml:space="preserve"> </w:t>
        </w:r>
        <w:proofErr w:type="spellStart"/>
        <w:r w:rsidRPr="002460A2">
          <w:rPr>
            <w:rStyle w:val="Hyperlink"/>
            <w:sz w:val="24"/>
            <w:lang w:val="bg-BG"/>
          </w:rPr>
          <w:t>the</w:t>
        </w:r>
        <w:proofErr w:type="spellEnd"/>
        <w:r w:rsidRPr="002460A2">
          <w:rPr>
            <w:rStyle w:val="Hyperlink"/>
            <w:sz w:val="24"/>
            <w:lang w:val="bg-BG"/>
          </w:rPr>
          <w:t xml:space="preserve"> </w:t>
        </w:r>
        <w:proofErr w:type="spellStart"/>
        <w:r w:rsidRPr="002460A2">
          <w:rPr>
            <w:rStyle w:val="Hyperlink"/>
            <w:sz w:val="24"/>
            <w:lang w:val="bg-BG"/>
          </w:rPr>
          <w:t>Functioning</w:t>
        </w:r>
        <w:proofErr w:type="spellEnd"/>
        <w:r w:rsidRPr="002460A2">
          <w:rPr>
            <w:rStyle w:val="Hyperlink"/>
            <w:sz w:val="24"/>
            <w:lang w:val="bg-BG"/>
          </w:rPr>
          <w:t xml:space="preserve"> </w:t>
        </w:r>
        <w:proofErr w:type="spellStart"/>
        <w:r w:rsidRPr="002460A2">
          <w:rPr>
            <w:rStyle w:val="Hyperlink"/>
            <w:sz w:val="24"/>
            <w:lang w:val="bg-BG"/>
          </w:rPr>
          <w:t>of</w:t>
        </w:r>
        <w:proofErr w:type="spellEnd"/>
        <w:r w:rsidRPr="002460A2">
          <w:rPr>
            <w:rStyle w:val="Hyperlink"/>
            <w:sz w:val="24"/>
            <w:lang w:val="bg-BG"/>
          </w:rPr>
          <w:t xml:space="preserve"> </w:t>
        </w:r>
        <w:proofErr w:type="spellStart"/>
        <w:r w:rsidRPr="002460A2">
          <w:rPr>
            <w:rStyle w:val="Hyperlink"/>
            <w:sz w:val="24"/>
            <w:lang w:val="bg-BG"/>
          </w:rPr>
          <w:t>the</w:t>
        </w:r>
        <w:proofErr w:type="spellEnd"/>
        <w:r w:rsidRPr="002460A2">
          <w:rPr>
            <w:rStyle w:val="Hyperlink"/>
            <w:sz w:val="24"/>
            <w:lang w:val="bg-BG"/>
          </w:rPr>
          <w:t xml:space="preserve"> </w:t>
        </w:r>
        <w:proofErr w:type="spellStart"/>
        <w:r w:rsidRPr="002460A2">
          <w:rPr>
            <w:rStyle w:val="Hyperlink"/>
            <w:sz w:val="24"/>
            <w:lang w:val="bg-BG"/>
          </w:rPr>
          <w:t>Common</w:t>
        </w:r>
        <w:proofErr w:type="spellEnd"/>
        <w:r w:rsidRPr="002460A2">
          <w:rPr>
            <w:rStyle w:val="Hyperlink"/>
            <w:sz w:val="24"/>
            <w:lang w:val="bg-BG"/>
          </w:rPr>
          <w:t xml:space="preserve"> Market </w:t>
        </w:r>
        <w:proofErr w:type="spellStart"/>
        <w:r w:rsidRPr="002460A2">
          <w:rPr>
            <w:rStyle w:val="Hyperlink"/>
            <w:sz w:val="24"/>
            <w:lang w:val="bg-BG"/>
          </w:rPr>
          <w:t>Organisation</w:t>
        </w:r>
        <w:proofErr w:type="spellEnd"/>
        <w:r w:rsidRPr="002460A2">
          <w:rPr>
            <w:rStyle w:val="Hyperlink"/>
            <w:sz w:val="24"/>
            <w:lang w:val="bg-BG"/>
          </w:rPr>
          <w:t xml:space="preserve"> (CMO)</w:t>
        </w:r>
      </w:hyperlink>
      <w:r w:rsidRPr="002460A2">
        <w:rPr>
          <w:sz w:val="24"/>
          <w:lang w:val="bg-BG"/>
        </w:rPr>
        <w:t xml:space="preserve">“ („Доклад за 2022 г. относно функционирането на общата организация на пазара (ООП)“), 30 март 2022 г. </w:t>
      </w:r>
    </w:p>
  </w:footnote>
  <w:footnote w:id="5">
    <w:p w:rsidR="0082422C" w:rsidRPr="002460A2" w:rsidRDefault="0082422C" w:rsidP="002460A2">
      <w:pPr>
        <w:pStyle w:val="FootnoteText"/>
        <w:ind w:left="567" w:hanging="567"/>
        <w:rPr>
          <w:sz w:val="24"/>
          <w:lang w:val="bg-BG"/>
        </w:rPr>
      </w:pPr>
      <w:r w:rsidRPr="002460A2">
        <w:rPr>
          <w:rStyle w:val="FootnoteReference"/>
          <w:sz w:val="24"/>
          <w:lang w:val="bg-BG"/>
        </w:rPr>
        <w:footnoteRef/>
      </w:r>
      <w:r w:rsidR="002460A2" w:rsidRPr="002460A2">
        <w:rPr>
          <w:sz w:val="24"/>
          <w:lang w:val="bg-BG"/>
        </w:rPr>
        <w:t xml:space="preserve"> </w:t>
      </w:r>
      <w:r w:rsidR="002460A2" w:rsidRPr="002460A2">
        <w:rPr>
          <w:sz w:val="24"/>
          <w:lang w:val="bg-BG"/>
        </w:rPr>
        <w:tab/>
      </w:r>
      <w:r w:rsidRPr="002460A2">
        <w:rPr>
          <w:sz w:val="24"/>
          <w:lang w:val="bg-BG"/>
        </w:rPr>
        <w:t xml:space="preserve">Консултативен съвет за пазарите, </w:t>
      </w:r>
      <w:hyperlink r:id="rId2" w:history="1">
        <w:proofErr w:type="spellStart"/>
        <w:r w:rsidRPr="002460A2">
          <w:rPr>
            <w:rStyle w:val="Hyperlink"/>
            <w:sz w:val="24"/>
            <w:lang w:val="bg-BG"/>
          </w:rPr>
          <w:t>Improving</w:t>
        </w:r>
        <w:proofErr w:type="spellEnd"/>
        <w:r w:rsidRPr="002460A2">
          <w:rPr>
            <w:rStyle w:val="Hyperlink"/>
            <w:sz w:val="24"/>
            <w:lang w:val="bg-BG"/>
          </w:rPr>
          <w:t xml:space="preserve"> </w:t>
        </w:r>
        <w:proofErr w:type="spellStart"/>
        <w:r w:rsidRPr="002460A2">
          <w:rPr>
            <w:rStyle w:val="Hyperlink"/>
            <w:sz w:val="24"/>
            <w:lang w:val="bg-BG"/>
          </w:rPr>
          <w:t>the</w:t>
        </w:r>
        <w:proofErr w:type="spellEnd"/>
        <w:r w:rsidRPr="002460A2">
          <w:rPr>
            <w:rStyle w:val="Hyperlink"/>
            <w:sz w:val="24"/>
            <w:lang w:val="bg-BG"/>
          </w:rPr>
          <w:t xml:space="preserve"> </w:t>
        </w:r>
        <w:proofErr w:type="spellStart"/>
        <w:r w:rsidRPr="002460A2">
          <w:rPr>
            <w:rStyle w:val="Hyperlink"/>
            <w:sz w:val="24"/>
            <w:lang w:val="bg-BG"/>
          </w:rPr>
          <w:t>Labelling</w:t>
        </w:r>
        <w:proofErr w:type="spellEnd"/>
        <w:r w:rsidRPr="002460A2">
          <w:rPr>
            <w:rStyle w:val="Hyperlink"/>
            <w:sz w:val="24"/>
            <w:lang w:val="bg-BG"/>
          </w:rPr>
          <w:t xml:space="preserve"> </w:t>
        </w:r>
        <w:proofErr w:type="spellStart"/>
        <w:r w:rsidRPr="002460A2">
          <w:rPr>
            <w:rStyle w:val="Hyperlink"/>
            <w:sz w:val="24"/>
            <w:lang w:val="bg-BG"/>
          </w:rPr>
          <w:t>Legislation</w:t>
        </w:r>
        <w:proofErr w:type="spellEnd"/>
        <w:r w:rsidRPr="002460A2">
          <w:rPr>
            <w:rStyle w:val="Hyperlink"/>
            <w:sz w:val="24"/>
            <w:lang w:val="bg-BG"/>
          </w:rPr>
          <w:t xml:space="preserve"> </w:t>
        </w:r>
        <w:proofErr w:type="spellStart"/>
        <w:r w:rsidRPr="002460A2">
          <w:rPr>
            <w:rStyle w:val="Hyperlink"/>
            <w:sz w:val="24"/>
            <w:lang w:val="bg-BG"/>
          </w:rPr>
          <w:t>for</w:t>
        </w:r>
        <w:proofErr w:type="spellEnd"/>
        <w:r w:rsidRPr="002460A2">
          <w:rPr>
            <w:rStyle w:val="Hyperlink"/>
            <w:sz w:val="24"/>
            <w:lang w:val="bg-BG"/>
          </w:rPr>
          <w:t xml:space="preserve"> </w:t>
        </w:r>
        <w:proofErr w:type="spellStart"/>
        <w:r w:rsidRPr="002460A2">
          <w:rPr>
            <w:rStyle w:val="Hyperlink"/>
            <w:sz w:val="24"/>
            <w:lang w:val="bg-BG"/>
          </w:rPr>
          <w:t>Plant-Based</w:t>
        </w:r>
        <w:proofErr w:type="spellEnd"/>
        <w:r w:rsidRPr="002460A2">
          <w:rPr>
            <w:rStyle w:val="Hyperlink"/>
            <w:sz w:val="24"/>
            <w:lang w:val="bg-BG"/>
          </w:rPr>
          <w:t xml:space="preserve"> </w:t>
        </w:r>
        <w:proofErr w:type="spellStart"/>
        <w:r w:rsidRPr="002460A2">
          <w:rPr>
            <w:rStyle w:val="Hyperlink"/>
            <w:sz w:val="24"/>
            <w:lang w:val="bg-BG"/>
          </w:rPr>
          <w:t>Imitations</w:t>
        </w:r>
        <w:proofErr w:type="spellEnd"/>
        <w:r w:rsidRPr="002460A2">
          <w:rPr>
            <w:rStyle w:val="Hyperlink"/>
            <w:sz w:val="24"/>
            <w:lang w:val="bg-BG"/>
          </w:rPr>
          <w:t xml:space="preserve"> </w:t>
        </w:r>
        <w:proofErr w:type="spellStart"/>
        <w:r w:rsidRPr="002460A2">
          <w:rPr>
            <w:rStyle w:val="Hyperlink"/>
            <w:sz w:val="24"/>
            <w:lang w:val="bg-BG"/>
          </w:rPr>
          <w:t>of</w:t>
        </w:r>
        <w:proofErr w:type="spellEnd"/>
        <w:r w:rsidRPr="002460A2">
          <w:rPr>
            <w:rStyle w:val="Hyperlink"/>
            <w:sz w:val="24"/>
            <w:lang w:val="bg-BG"/>
          </w:rPr>
          <w:t xml:space="preserve"> </w:t>
        </w:r>
        <w:proofErr w:type="spellStart"/>
        <w:r w:rsidRPr="002460A2">
          <w:rPr>
            <w:rStyle w:val="Hyperlink"/>
            <w:sz w:val="24"/>
            <w:lang w:val="bg-BG"/>
          </w:rPr>
          <w:t>Fisheries</w:t>
        </w:r>
        <w:proofErr w:type="spellEnd"/>
        <w:r w:rsidRPr="002460A2">
          <w:rPr>
            <w:rStyle w:val="Hyperlink"/>
            <w:sz w:val="24"/>
            <w:lang w:val="bg-BG"/>
          </w:rPr>
          <w:t xml:space="preserve"> </w:t>
        </w:r>
        <w:proofErr w:type="spellStart"/>
        <w:r w:rsidRPr="002460A2">
          <w:rPr>
            <w:rStyle w:val="Hyperlink"/>
            <w:sz w:val="24"/>
            <w:lang w:val="bg-BG"/>
          </w:rPr>
          <w:t>and</w:t>
        </w:r>
        <w:proofErr w:type="spellEnd"/>
        <w:r w:rsidRPr="002460A2">
          <w:rPr>
            <w:rStyle w:val="Hyperlink"/>
            <w:sz w:val="24"/>
            <w:lang w:val="bg-BG"/>
          </w:rPr>
          <w:t xml:space="preserve"> </w:t>
        </w:r>
        <w:proofErr w:type="spellStart"/>
        <w:r w:rsidRPr="002460A2">
          <w:rPr>
            <w:rStyle w:val="Hyperlink"/>
            <w:sz w:val="24"/>
            <w:lang w:val="bg-BG"/>
          </w:rPr>
          <w:t>Aquaculture</w:t>
        </w:r>
        <w:proofErr w:type="spellEnd"/>
        <w:r w:rsidRPr="002460A2">
          <w:rPr>
            <w:rStyle w:val="Hyperlink"/>
            <w:sz w:val="24"/>
            <w:lang w:val="bg-BG"/>
          </w:rPr>
          <w:t xml:space="preserve"> Products</w:t>
        </w:r>
      </w:hyperlink>
      <w:r w:rsidRPr="002460A2">
        <w:rPr>
          <w:sz w:val="24"/>
          <w:lang w:val="bg-BG"/>
        </w:rPr>
        <w:t xml:space="preserve">“ („Подобряване на законодателството относно етикетирането на продуктите от растителен произход, имитиращи продукти от риболов и </w:t>
      </w:r>
      <w:proofErr w:type="spellStart"/>
      <w:r w:rsidRPr="002460A2">
        <w:rPr>
          <w:sz w:val="24"/>
          <w:lang w:val="bg-BG"/>
        </w:rPr>
        <w:t>аквакултури</w:t>
      </w:r>
      <w:proofErr w:type="spellEnd"/>
      <w:r w:rsidRPr="002460A2">
        <w:rPr>
          <w:sz w:val="24"/>
          <w:lang w:val="bg-BG"/>
        </w:rPr>
        <w:t xml:space="preserve">“), 8 май 2023 г.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0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0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60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6/2023"/>
    <w:docVar w:name="dvlangue" w:val="BG"/>
    <w:docVar w:name="dvnumam" w:val="0"/>
    <w:docVar w:name="dvpe" w:val="750.124"/>
    <w:docVar w:name="dvrapporteur" w:val="Докладчик: "/>
    <w:docVar w:name="dvtitre" w:val="Резолюция на Европейския парламент от ... 2024 г. относно прилагането на Регламента за общата организация на пазара (ООП) в областта на рибарството и аквакултурите – Регламент (ЕС) № 1379/2013(2023/2049(INI))"/>
  </w:docVars>
  <w:rsids>
    <w:rsidRoot w:val="00C334F8"/>
    <w:rsid w:val="00002272"/>
    <w:rsid w:val="00064002"/>
    <w:rsid w:val="000677B9"/>
    <w:rsid w:val="000831BA"/>
    <w:rsid w:val="000A42CC"/>
    <w:rsid w:val="000E7DD9"/>
    <w:rsid w:val="0010095E"/>
    <w:rsid w:val="00125B37"/>
    <w:rsid w:val="00187494"/>
    <w:rsid w:val="001F32AE"/>
    <w:rsid w:val="002460A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22C"/>
    <w:rsid w:val="00842779"/>
    <w:rsid w:val="00865F67"/>
    <w:rsid w:val="008703B6"/>
    <w:rsid w:val="00881A7B"/>
    <w:rsid w:val="008840E5"/>
    <w:rsid w:val="00887B3E"/>
    <w:rsid w:val="008C2AC6"/>
    <w:rsid w:val="00930C23"/>
    <w:rsid w:val="0093193B"/>
    <w:rsid w:val="009509D8"/>
    <w:rsid w:val="00950B64"/>
    <w:rsid w:val="00981893"/>
    <w:rsid w:val="009F72E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4F8"/>
    <w:rsid w:val="00C61A3E"/>
    <w:rsid w:val="00C61C0C"/>
    <w:rsid w:val="00C842D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969755-9592-4D16-9ED8-CA9603EF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422C"/>
    <w:pPr>
      <w:spacing w:after="240"/>
      <w:ind w:left="567" w:hanging="567"/>
    </w:pPr>
  </w:style>
  <w:style w:type="paragraph" w:customStyle="1" w:styleId="Subheading">
    <w:name w:val="Subheading"/>
    <w:basedOn w:val="Normal"/>
    <w:rsid w:val="0082422C"/>
    <w:pPr>
      <w:spacing w:before="480" w:after="240"/>
    </w:pPr>
    <w:rPr>
      <w:b/>
      <w:i/>
    </w:rPr>
  </w:style>
  <w:style w:type="paragraph" w:customStyle="1" w:styleId="EPComma">
    <w:name w:val="EPComma"/>
    <w:basedOn w:val="Normal"/>
    <w:rsid w:val="0082422C"/>
    <w:pPr>
      <w:spacing w:before="480" w:after="240"/>
    </w:pPr>
  </w:style>
  <w:style w:type="paragraph" w:customStyle="1" w:styleId="Normal12a24b">
    <w:name w:val="Normal12a24b"/>
    <w:basedOn w:val="Normal"/>
    <w:rsid w:val="0082422C"/>
    <w:pPr>
      <w:snapToGrid w:val="0"/>
      <w:spacing w:before="360" w:after="240"/>
    </w:pPr>
    <w:rPr>
      <w:lang w:eastAsia="en-US"/>
    </w:rPr>
  </w:style>
  <w:style w:type="character" w:customStyle="1" w:styleId="Bold">
    <w:name w:val="Bold"/>
    <w:uiPriority w:val="1"/>
    <w:rsid w:val="0082422C"/>
    <w:rPr>
      <w:b/>
      <w:bCs w:val="0"/>
    </w:rPr>
  </w:style>
  <w:style w:type="character" w:customStyle="1" w:styleId="NormalHanging12aChar">
    <w:name w:val="NormalHanging12a Char"/>
    <w:basedOn w:val="DefaultParagraphFont"/>
    <w:link w:val="NormalHanging12a"/>
    <w:locked/>
    <w:rsid w:val="0082422C"/>
    <w:rPr>
      <w:sz w:val="24"/>
      <w:lang w:val="bg-BG"/>
    </w:rPr>
  </w:style>
  <w:style w:type="character" w:styleId="Hyperlink">
    <w:name w:val="Hyperlink"/>
    <w:basedOn w:val="DefaultParagraphFont"/>
    <w:rsid w:val="0082422C"/>
    <w:rPr>
      <w:color w:val="0563C1" w:themeColor="hyperlink"/>
      <w:u w:val="single"/>
    </w:rPr>
  </w:style>
  <w:style w:type="paragraph" w:styleId="BalloonText">
    <w:name w:val="Balloon Text"/>
    <w:basedOn w:val="Normal"/>
    <w:link w:val="BalloonTextChar"/>
    <w:rsid w:val="00C842D7"/>
    <w:rPr>
      <w:rFonts w:ascii="Segoe UI" w:hAnsi="Segoe UI" w:cs="Segoe UI"/>
      <w:sz w:val="18"/>
      <w:szCs w:val="18"/>
    </w:rPr>
  </w:style>
  <w:style w:type="character" w:customStyle="1" w:styleId="BalloonTextChar">
    <w:name w:val="Balloon Text Char"/>
    <w:basedOn w:val="DefaultParagraphFont"/>
    <w:link w:val="BalloonText"/>
    <w:rsid w:val="00C842D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marketac.eu/improving-the-labelling-legislation-for-plant-based-imitations-of-fisheries-and-aquaculture-products/." TargetMode="External"/><Relationship Id="rId1" Type="http://schemas.openxmlformats.org/officeDocument/2006/relationships/hyperlink" Target="https://marketac.eu/2022-report-on-the-functioning-of-the-common-market-organisation-c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CA42C-6321-4379-A06F-64F7CDFC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4127</Words>
  <Characters>24610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2024-01-18T13:43:00Z</dcterms:created>
  <dcterms:modified xsi:type="dcterms:W3CDTF">2024-01-18T13:43:00Z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A9-0406/2023</vt:lpwstr>
  </property>
  <property fmtid="{D5CDD505-2E9C-101B-9397-08002B2CF9AE}" pid="4" name="&lt;Type&gt;">
    <vt:lpwstr>RR</vt:lpwstr>
  </property>
</Properties>
</file>