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0CB9" w14:paraId="5F22EE0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58653E" w14:textId="77777777" w:rsidR="00751A4A" w:rsidRPr="00170CB9" w:rsidRDefault="0093387F" w:rsidP="0010095E">
            <w:pPr>
              <w:pStyle w:val="EPName"/>
            </w:pPr>
            <w:r w:rsidRPr="00170CB9">
              <w:t>Evropský parlament</w:t>
            </w:r>
          </w:p>
          <w:p w14:paraId="1330B9DE" w14:textId="77777777" w:rsidR="00751A4A" w:rsidRPr="00170CB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0CB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F5731EB" w14:textId="77777777" w:rsidR="00751A4A" w:rsidRPr="00170CB9" w:rsidRDefault="00187494" w:rsidP="0010095E">
            <w:pPr>
              <w:pStyle w:val="EPLogo"/>
            </w:pPr>
            <w:r w:rsidRPr="00170CB9">
              <w:rPr>
                <w:noProof/>
                <w:lang w:eastAsia="cs-CZ"/>
              </w:rPr>
              <w:drawing>
                <wp:inline distT="0" distB="0" distL="0" distR="0" wp14:anchorId="2FBD24AB" wp14:editId="063480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121400" w14:textId="77777777" w:rsidR="00D058B8" w:rsidRPr="00170CB9" w:rsidRDefault="00D058B8" w:rsidP="004C5D52">
      <w:pPr>
        <w:pStyle w:val="LineTop"/>
      </w:pPr>
    </w:p>
    <w:p w14:paraId="02962A35" w14:textId="77777777" w:rsidR="00680577" w:rsidRPr="00170CB9" w:rsidRDefault="0093387F" w:rsidP="00680577">
      <w:pPr>
        <w:pStyle w:val="EPBodyTA1"/>
      </w:pPr>
      <w:r w:rsidRPr="00170CB9">
        <w:t>PŘIJATÉ TEXTY</w:t>
      </w:r>
    </w:p>
    <w:p w14:paraId="55DDDD70" w14:textId="77777777" w:rsidR="00D058B8" w:rsidRPr="00170CB9" w:rsidRDefault="00D058B8" w:rsidP="00D058B8">
      <w:pPr>
        <w:pStyle w:val="LineBottom"/>
      </w:pPr>
    </w:p>
    <w:p w14:paraId="3B84F5A5" w14:textId="32BA3E48" w:rsidR="0093387F" w:rsidRPr="00170CB9" w:rsidRDefault="0093387F" w:rsidP="0093387F">
      <w:pPr>
        <w:pStyle w:val="ATHeading1"/>
      </w:pPr>
      <w:bookmarkStart w:id="0" w:name="TANumber"/>
      <w:r w:rsidRPr="00170CB9">
        <w:t>P9_TA(2024)00</w:t>
      </w:r>
      <w:r w:rsidR="00685634">
        <w:t>47</w:t>
      </w:r>
      <w:bookmarkEnd w:id="0"/>
    </w:p>
    <w:p w14:paraId="76D09141" w14:textId="318D1629" w:rsidR="0093387F" w:rsidRPr="00170CB9" w:rsidRDefault="0093387F" w:rsidP="0093387F">
      <w:pPr>
        <w:pStyle w:val="ATHeading2"/>
      </w:pPr>
      <w:bookmarkStart w:id="1" w:name="title"/>
      <w:r w:rsidRPr="00170CB9">
        <w:t xml:space="preserve">Provádění nařízení o společné organizaci trhů s produkty rybolovu a akvakultury – nařízení (EU) </w:t>
      </w:r>
      <w:r w:rsidR="0075038C">
        <w:t xml:space="preserve">č. </w:t>
      </w:r>
      <w:r w:rsidRPr="00170CB9">
        <w:t>1379/2013</w:t>
      </w:r>
      <w:bookmarkEnd w:id="1"/>
    </w:p>
    <w:p w14:paraId="3A617468" w14:textId="77777777" w:rsidR="0093387F" w:rsidRPr="00170CB9" w:rsidRDefault="0093387F" w:rsidP="0093387F">
      <w:pPr>
        <w:rPr>
          <w:i/>
          <w:vanish/>
        </w:rPr>
      </w:pPr>
      <w:r w:rsidRPr="00170CB9">
        <w:rPr>
          <w:i/>
        </w:rPr>
        <w:fldChar w:fldCharType="begin"/>
      </w:r>
      <w:r w:rsidRPr="00170CB9">
        <w:rPr>
          <w:i/>
        </w:rPr>
        <w:instrText xml:space="preserve"> TC"(</w:instrText>
      </w:r>
      <w:bookmarkStart w:id="2" w:name="DocNumber"/>
      <w:r w:rsidRPr="00170CB9">
        <w:rPr>
          <w:i/>
        </w:rPr>
        <w:instrText>A9-0406/2023</w:instrText>
      </w:r>
      <w:bookmarkEnd w:id="2"/>
      <w:r w:rsidRPr="00170CB9">
        <w:rPr>
          <w:i/>
        </w:rPr>
        <w:instrText xml:space="preserve"> - Zpravodajka: Izaskun Bilbao Barandica)"\l3 \n&gt; \* MERGEFORMAT </w:instrText>
      </w:r>
      <w:r w:rsidRPr="00170CB9">
        <w:rPr>
          <w:i/>
        </w:rPr>
        <w:fldChar w:fldCharType="end"/>
      </w:r>
    </w:p>
    <w:p w14:paraId="47BB951E" w14:textId="77777777" w:rsidR="0093387F" w:rsidRPr="00170CB9" w:rsidRDefault="0093387F" w:rsidP="0093387F">
      <w:pPr>
        <w:rPr>
          <w:vanish/>
        </w:rPr>
      </w:pPr>
      <w:bookmarkStart w:id="3" w:name="Commission"/>
      <w:r w:rsidRPr="00170CB9">
        <w:rPr>
          <w:vanish/>
        </w:rPr>
        <w:t>Výbor pro rybolov</w:t>
      </w:r>
      <w:bookmarkEnd w:id="3"/>
    </w:p>
    <w:p w14:paraId="025489DA" w14:textId="77777777" w:rsidR="0093387F" w:rsidRPr="00170CB9" w:rsidRDefault="0093387F" w:rsidP="0093387F">
      <w:pPr>
        <w:rPr>
          <w:vanish/>
        </w:rPr>
      </w:pPr>
      <w:bookmarkStart w:id="4" w:name="PE"/>
      <w:r w:rsidRPr="00170CB9">
        <w:rPr>
          <w:vanish/>
        </w:rPr>
        <w:t>PE750.124</w:t>
      </w:r>
      <w:bookmarkEnd w:id="4"/>
    </w:p>
    <w:p w14:paraId="00391D88" w14:textId="32FDB00F" w:rsidR="0093387F" w:rsidRPr="00170CB9" w:rsidRDefault="0093387F" w:rsidP="0093387F">
      <w:pPr>
        <w:pStyle w:val="ATHeading3"/>
      </w:pPr>
      <w:bookmarkStart w:id="5" w:name="Sujet"/>
      <w:r w:rsidRPr="00170CB9">
        <w:t xml:space="preserve">Usnesení Evropského parlamentu ze dne 18. ledna 2024 o provádění nařízení o společné organizaci trhů s produkty rybolovu a akvakultury – nařízení (EU) </w:t>
      </w:r>
      <w:r w:rsidR="0075038C">
        <w:t xml:space="preserve">č. </w:t>
      </w:r>
      <w:bookmarkStart w:id="6" w:name="_GoBack"/>
      <w:bookmarkEnd w:id="6"/>
      <w:r w:rsidRPr="00170CB9">
        <w:t>1379/2013</w:t>
      </w:r>
      <w:bookmarkEnd w:id="5"/>
      <w:r w:rsidRPr="00170CB9">
        <w:t xml:space="preserve"> </w:t>
      </w:r>
      <w:bookmarkStart w:id="7" w:name="References"/>
      <w:r w:rsidRPr="00170CB9">
        <w:t>(2023/2049(INI))</w:t>
      </w:r>
      <w:bookmarkEnd w:id="7"/>
    </w:p>
    <w:p w14:paraId="2A2E99C4" w14:textId="77777777" w:rsidR="00E550BF" w:rsidRPr="00170CB9" w:rsidRDefault="00E550BF" w:rsidP="00E550BF">
      <w:pPr>
        <w:pStyle w:val="EPComma"/>
      </w:pPr>
      <w:bookmarkStart w:id="8" w:name="TextBodyBegin"/>
      <w:bookmarkEnd w:id="8"/>
      <w:r w:rsidRPr="00170CB9">
        <w:rPr>
          <w:i/>
        </w:rPr>
        <w:t>Evropský parlament</w:t>
      </w:r>
      <w:r w:rsidRPr="00170CB9">
        <w:t>,</w:t>
      </w:r>
    </w:p>
    <w:p w14:paraId="58CDB6E2" w14:textId="77777777" w:rsidR="00E550BF" w:rsidRPr="00677134" w:rsidRDefault="00E550BF" w:rsidP="00677134">
      <w:pPr>
        <w:pStyle w:val="NormalHanging12a"/>
        <w:rPr>
          <w:szCs w:val="24"/>
        </w:rPr>
      </w:pPr>
      <w:r w:rsidRPr="00170CB9">
        <w:t>–</w:t>
      </w:r>
      <w:r w:rsidRPr="00170CB9">
        <w:tab/>
        <w:t xml:space="preserve">s ohledem na nařízení </w:t>
      </w:r>
      <w:r w:rsidRPr="00677134">
        <w:rPr>
          <w:szCs w:val="24"/>
        </w:rPr>
        <w:t>Evropského parlamentu a Rady (EU) č. 1379/2013 ze dne 11. prosince 2013 o společné organizaci trhů s produkty rybolovu a akvakultury a o změně nařízení Rady (ES) č. 1184/2006 a (ES) č. 1224/2009 a o zrušení nařízení Rady (ES) č. 104/2000</w:t>
      </w:r>
      <w:r w:rsidRPr="00677134">
        <w:rPr>
          <w:rStyle w:val="FootnoteReference"/>
          <w:szCs w:val="24"/>
        </w:rPr>
        <w:footnoteReference w:id="1"/>
      </w:r>
      <w:r w:rsidRPr="00677134">
        <w:rPr>
          <w:szCs w:val="24"/>
        </w:rPr>
        <w:t>, a na provádění uvedeného nařízení,</w:t>
      </w:r>
    </w:p>
    <w:p w14:paraId="66EDDF01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–</w:t>
      </w:r>
      <w:r w:rsidRPr="00677134">
        <w:rPr>
          <w:szCs w:val="24"/>
        </w:rPr>
        <w:tab/>
        <w:t>s ohledem na Smlouvu o fungování Evropské unie, a zejména na článek 349 této smlouvy,</w:t>
      </w:r>
    </w:p>
    <w:p w14:paraId="4E912093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–</w:t>
      </w:r>
      <w:r w:rsidRPr="00677134">
        <w:rPr>
          <w:szCs w:val="24"/>
        </w:rPr>
        <w:tab/>
        <w:t>s ohledem na zprávu Komise Evropskému parlamentu a Radě ze dne 21. února 2023 nazvanou „Provádění nařízení (EU) č. 1379/2013 o společné organizaci trhů s produkty rybolovu a akvakultury“ (</w:t>
      </w:r>
      <w:proofErr w:type="gramStart"/>
      <w:r w:rsidRPr="00677134">
        <w:rPr>
          <w:szCs w:val="24"/>
        </w:rPr>
        <w:t>COM(2023</w:t>
      </w:r>
      <w:proofErr w:type="gramEnd"/>
      <w:r w:rsidRPr="00677134">
        <w:rPr>
          <w:szCs w:val="24"/>
        </w:rPr>
        <w:t>)0101),</w:t>
      </w:r>
    </w:p>
    <w:p w14:paraId="309B80DE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–</w:t>
      </w:r>
      <w:r w:rsidRPr="00677134">
        <w:rPr>
          <w:szCs w:val="24"/>
        </w:rPr>
        <w:tab/>
        <w:t>s ohledem na sdělení Komise ze dne 20. května 2020 nazvané „Strategie „od zemědělce ke spotřebiteli“ pro spravedlivé, zdravé a ekologické potravinové systémy“ (</w:t>
      </w:r>
      <w:proofErr w:type="gramStart"/>
      <w:r w:rsidRPr="00677134">
        <w:rPr>
          <w:szCs w:val="24"/>
        </w:rPr>
        <w:t>COM(2020</w:t>
      </w:r>
      <w:proofErr w:type="gramEnd"/>
      <w:r w:rsidRPr="00677134">
        <w:rPr>
          <w:szCs w:val="24"/>
        </w:rPr>
        <w:t>)0381),</w:t>
      </w:r>
    </w:p>
    <w:p w14:paraId="58AB99D7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–</w:t>
      </w:r>
      <w:r w:rsidRPr="00677134">
        <w:rPr>
          <w:szCs w:val="24"/>
        </w:rPr>
        <w:tab/>
        <w:t>s ohledem na své usnesení ze dne 20. října 2021 o strategii „od zemědělce ke spotřebiteli“ pro spravedlivé, zdravé a ekologické potravinové systémy</w:t>
      </w:r>
      <w:r w:rsidRPr="00677134">
        <w:rPr>
          <w:rStyle w:val="FootnoteReference"/>
          <w:szCs w:val="24"/>
        </w:rPr>
        <w:footnoteReference w:id="2"/>
      </w:r>
      <w:r w:rsidRPr="00677134">
        <w:rPr>
          <w:szCs w:val="24"/>
        </w:rPr>
        <w:t>,</w:t>
      </w:r>
    </w:p>
    <w:p w14:paraId="4A39BB1A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–</w:t>
      </w:r>
      <w:r w:rsidRPr="00677134">
        <w:rPr>
          <w:szCs w:val="24"/>
        </w:rPr>
        <w:tab/>
        <w:t>s ohledem na své usnesení ze dne 19. ledna 2023 o situaci drobného rybolovu v EU a výhledech do budoucna</w:t>
      </w:r>
      <w:r w:rsidRPr="00677134">
        <w:rPr>
          <w:rStyle w:val="FootnoteReference"/>
          <w:szCs w:val="24"/>
        </w:rPr>
        <w:footnoteReference w:id="3"/>
      </w:r>
      <w:r w:rsidRPr="00677134">
        <w:rPr>
          <w:szCs w:val="24"/>
        </w:rPr>
        <w:t>,</w:t>
      </w:r>
    </w:p>
    <w:p w14:paraId="23CBA0CD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–</w:t>
      </w:r>
      <w:r w:rsidRPr="00677134">
        <w:rPr>
          <w:szCs w:val="24"/>
        </w:rPr>
        <w:tab/>
        <w:t>s ohledem na výsledek jednání o nařízení o kontrole rybolovu,</w:t>
      </w:r>
    </w:p>
    <w:p w14:paraId="55E48F78" w14:textId="4E067674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–</w:t>
      </w:r>
      <w:r w:rsidRPr="00677134">
        <w:rPr>
          <w:szCs w:val="24"/>
        </w:rPr>
        <w:tab/>
        <w:t xml:space="preserve">s ohledem na zprávu Vědeckotechnického a hospodářského výboru pro rybářství (VTHVR) z roku 2020 nazvanou „Kritéria a ukazatele pro začlenění aspektů udržitelnosti produktů z mořských živočichů do obchodních norem v rámci společné </w:t>
      </w:r>
      <w:r w:rsidRPr="00677134">
        <w:rPr>
          <w:szCs w:val="24"/>
        </w:rPr>
        <w:lastRenderedPageBreak/>
        <w:t>organizace trhu“ (VTHVR-20-05),</w:t>
      </w:r>
    </w:p>
    <w:p w14:paraId="3C60D4DF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–</w:t>
      </w:r>
      <w:r w:rsidRPr="00677134">
        <w:rPr>
          <w:szCs w:val="24"/>
        </w:rPr>
        <w:tab/>
        <w:t xml:space="preserve">s ohledem na zvláštní zprávu </w:t>
      </w:r>
      <w:proofErr w:type="spellStart"/>
      <w:r w:rsidRPr="00677134">
        <w:rPr>
          <w:szCs w:val="24"/>
        </w:rPr>
        <w:t>Eurobarometru</w:t>
      </w:r>
      <w:proofErr w:type="spellEnd"/>
      <w:r w:rsidRPr="00677134">
        <w:rPr>
          <w:szCs w:val="24"/>
        </w:rPr>
        <w:t xml:space="preserve"> č. 515 z roku 2021 nazvanou „Návyky spotřebitelů v EU v souvislosti s produkty rybolovu a akvakultury“,</w:t>
      </w:r>
    </w:p>
    <w:p w14:paraId="69D34687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–</w:t>
      </w:r>
      <w:r w:rsidRPr="00677134">
        <w:rPr>
          <w:szCs w:val="24"/>
        </w:rPr>
        <w:tab/>
        <w:t>s ohledem na sdělení Komise ze dne 3. května 2022 nazvané „Lidé na prvním místě, zajištění udržitelného růstu podporujícího začlenění, využívání potenciálu nejvzdálenějších regionů EU“ (</w:t>
      </w:r>
      <w:proofErr w:type="gramStart"/>
      <w:r w:rsidRPr="00677134">
        <w:rPr>
          <w:szCs w:val="24"/>
        </w:rPr>
        <w:t>COM(2022</w:t>
      </w:r>
      <w:proofErr w:type="gramEnd"/>
      <w:r w:rsidRPr="00677134">
        <w:rPr>
          <w:szCs w:val="24"/>
        </w:rPr>
        <w:t>)0198),</w:t>
      </w:r>
    </w:p>
    <w:p w14:paraId="694588E0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–</w:t>
      </w:r>
      <w:r w:rsidRPr="00677134">
        <w:rPr>
          <w:szCs w:val="24"/>
        </w:rPr>
        <w:tab/>
        <w:t>s ohledem na článek 54 jednacího řádu a čl. 1 odst. 1 písm. e) a přílohu 3 rozhodnutí Konference předsedů ze dne 12. prosince 2002 o postupu udělování svolení k vypracování zpráv z vlastního podnětu,</w:t>
      </w:r>
    </w:p>
    <w:p w14:paraId="2BA0DF6E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–</w:t>
      </w:r>
      <w:r w:rsidRPr="00677134">
        <w:rPr>
          <w:szCs w:val="24"/>
        </w:rPr>
        <w:tab/>
        <w:t>s ohledem na zprávu poradního sboru pro trhy</w:t>
      </w:r>
      <w:r w:rsidRPr="00677134">
        <w:rPr>
          <w:rStyle w:val="FootnoteReference"/>
          <w:szCs w:val="24"/>
        </w:rPr>
        <w:footnoteReference w:id="4"/>
      </w:r>
      <w:r w:rsidRPr="00677134">
        <w:rPr>
          <w:szCs w:val="24"/>
        </w:rPr>
        <w:t> ze dne 30. března 2022 o zprávě Komise nazvané „Provádění nařízení (EU) č. 1379/2013 o společné organizaci trhů s produkty rybolovu a akvakultury“ (</w:t>
      </w:r>
      <w:proofErr w:type="gramStart"/>
      <w:r w:rsidRPr="00677134">
        <w:rPr>
          <w:szCs w:val="24"/>
        </w:rPr>
        <w:t>COM(2023</w:t>
      </w:r>
      <w:proofErr w:type="gramEnd"/>
      <w:r w:rsidRPr="00677134">
        <w:rPr>
          <w:szCs w:val="24"/>
        </w:rPr>
        <w:t>)0101),</w:t>
      </w:r>
    </w:p>
    <w:p w14:paraId="55A84192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–</w:t>
      </w:r>
      <w:r w:rsidRPr="00677134">
        <w:rPr>
          <w:szCs w:val="24"/>
        </w:rPr>
        <w:tab/>
        <w:t>s ohledem na zprávu poradního sboru pro trhy</w:t>
      </w:r>
      <w:r w:rsidRPr="00677134">
        <w:rPr>
          <w:rStyle w:val="FootnoteReference"/>
          <w:szCs w:val="24"/>
        </w:rPr>
        <w:footnoteReference w:id="5"/>
      </w:r>
      <w:r w:rsidRPr="00677134">
        <w:rPr>
          <w:szCs w:val="24"/>
        </w:rPr>
        <w:t xml:space="preserve"> ze dne 8. května 2023 nazvanou „Zlepšení právních předpisů o označování rostlinných napodobenin produktů rybolovu a akvakultury“,</w:t>
      </w:r>
    </w:p>
    <w:p w14:paraId="32E86A3D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–</w:t>
      </w:r>
      <w:r w:rsidRPr="00677134">
        <w:rPr>
          <w:szCs w:val="24"/>
        </w:rPr>
        <w:tab/>
        <w:t>s ohledem na zprávu Výboru pro rybolov (A9-0406/2023),</w:t>
      </w:r>
    </w:p>
    <w:p w14:paraId="194064BA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A.</w:t>
      </w:r>
      <w:r w:rsidRPr="00677134">
        <w:rPr>
          <w:szCs w:val="24"/>
        </w:rPr>
        <w:tab/>
        <w:t>vzhledem k tomu, že ve svém usnesení o strategii „od zemědělce ke spotřebiteli“ zdůraznil, že dobré mechanismy sledovatelnosti, které reagují na požadavky spotřebitelů a poskytují informace o tom, kde, kdy, jak a jaké ryby byly odloveny nebo odchovány, včetně informací o produktech dovážených ze třetích zemí, mají zásadní význam pro zajištění bezpečnosti potravin, zaručení transparentnosti pro spotřebitele, boj proti nezákonnému, nehlášenému a neregulovanému rybolovu a pro dosažení cílů Zelené dohody a cílů udržitelného rozvoje;</w:t>
      </w:r>
    </w:p>
    <w:p w14:paraId="566500BF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B.</w:t>
      </w:r>
      <w:r w:rsidRPr="00677134">
        <w:rPr>
          <w:szCs w:val="24"/>
        </w:rPr>
        <w:tab/>
        <w:t>vzhledem k tomu, že nově revidované nařízení o kontrole rybolovu zásadním způsobem vylepšuje pravidla sledovatelnosti všech produktů rybolovu a akvakultury; vzhledem k tomu, že tato pravidla budou prováděna postupně po přechodném období – dva roky pro čerstvé a zmrazené produkty a pět let pro zpracované produkty – a zajistí, aby spotřebitelé dostávali přesné informace; vzhledem k tomu, že lepší označování bude nástrojem pro boj proti nezákonnému, nehlášenému a neregulovanému rybolovu a k zajištění spravedlivé hospodářské soutěže a přispěje k nim;</w:t>
      </w:r>
    </w:p>
    <w:p w14:paraId="7BDA7CAB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C.</w:t>
      </w:r>
      <w:r w:rsidRPr="00677134">
        <w:rPr>
          <w:szCs w:val="24"/>
        </w:rPr>
        <w:tab/>
        <w:t xml:space="preserve">vzhledem k tomu, že více než tři čtvrtiny respondentů zvláštního průzkumu </w:t>
      </w:r>
      <w:proofErr w:type="spellStart"/>
      <w:r w:rsidRPr="00677134">
        <w:rPr>
          <w:szCs w:val="24"/>
        </w:rPr>
        <w:t>Eurobarometru</w:t>
      </w:r>
      <w:proofErr w:type="spellEnd"/>
      <w:r w:rsidRPr="00677134">
        <w:rPr>
          <w:szCs w:val="24"/>
        </w:rPr>
        <w:t xml:space="preserve"> č. 515 z roku 2021 se domnívají, že datum odlovu nebo produkce by mělo být u všech produktů rybolovu a akvakultury uvedeno na etiketě;</w:t>
      </w:r>
    </w:p>
    <w:p w14:paraId="07EDB1CC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D.</w:t>
      </w:r>
      <w:r w:rsidRPr="00677134">
        <w:rPr>
          <w:szCs w:val="24"/>
        </w:rPr>
        <w:tab/>
        <w:t xml:space="preserve">vzhledem k tomu, že provádění společné organizace trhů se vyznačuje nízkou mírou využívání v souvislosti s vytvářením organizací producentů ryb v důsledku složitého uspořádání a uznávání v členských státech a finanční a právní nejistoty, pokud jde o finanční podporu a způsobilost opatření; vzhledem k tomu, že je třeba řešit i překážky, s </w:t>
      </w:r>
      <w:r w:rsidRPr="00677134">
        <w:rPr>
          <w:szCs w:val="24"/>
        </w:rPr>
        <w:lastRenderedPageBreak/>
        <w:t xml:space="preserve">nimiž se potýkají jiné organizace, jako jsou </w:t>
      </w:r>
      <w:proofErr w:type="spellStart"/>
      <w:r w:rsidRPr="00677134">
        <w:rPr>
          <w:i/>
          <w:iCs/>
          <w:szCs w:val="24"/>
        </w:rPr>
        <w:t>cofradías</w:t>
      </w:r>
      <w:proofErr w:type="spellEnd"/>
      <w:r w:rsidRPr="00677134">
        <w:rPr>
          <w:szCs w:val="24"/>
        </w:rPr>
        <w:t xml:space="preserve"> a </w:t>
      </w:r>
      <w:proofErr w:type="spellStart"/>
      <w:r w:rsidRPr="00677134">
        <w:rPr>
          <w:i/>
          <w:iCs/>
          <w:szCs w:val="24"/>
        </w:rPr>
        <w:t>prud’homie</w:t>
      </w:r>
      <w:proofErr w:type="spellEnd"/>
      <w:r w:rsidRPr="00677134">
        <w:rPr>
          <w:i/>
          <w:iCs/>
          <w:szCs w:val="24"/>
        </w:rPr>
        <w:t xml:space="preserve"> de </w:t>
      </w:r>
      <w:proofErr w:type="spellStart"/>
      <w:r w:rsidRPr="00677134">
        <w:rPr>
          <w:i/>
          <w:iCs/>
          <w:szCs w:val="24"/>
        </w:rPr>
        <w:t>pêche</w:t>
      </w:r>
      <w:proofErr w:type="spellEnd"/>
      <w:r w:rsidRPr="00677134">
        <w:rPr>
          <w:szCs w:val="24"/>
        </w:rPr>
        <w:t>;</w:t>
      </w:r>
    </w:p>
    <w:p w14:paraId="44CA9462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E.</w:t>
      </w:r>
      <w:r w:rsidRPr="00677134">
        <w:rPr>
          <w:szCs w:val="24"/>
        </w:rPr>
        <w:tab/>
        <w:t>vzhledem k tomu, že podmínky činnosti v nejvzdálenějších regionech vyžadují jedinečná a vhodná řešení, aby bylo možné čelit výzvám vnitřního rozvoje a potravinové soběstačnosti;</w:t>
      </w:r>
    </w:p>
    <w:p w14:paraId="2AAB5310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b/>
          <w:i/>
          <w:szCs w:val="24"/>
        </w:rPr>
        <w:t>Úvod</w:t>
      </w:r>
    </w:p>
    <w:p w14:paraId="099E5007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1.</w:t>
      </w:r>
      <w:r w:rsidRPr="00677134">
        <w:rPr>
          <w:szCs w:val="24"/>
        </w:rPr>
        <w:tab/>
        <w:t>připomíná, že společná organizace trhů je spolu s opatřeními pro zachování zdrojů a finančními opatřeními nedílnou součástí společné rybářské politiky (SRP) a má zásadní význam pro dosažení jejich cílů;</w:t>
      </w:r>
    </w:p>
    <w:p w14:paraId="1970CD66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2.</w:t>
      </w:r>
      <w:r w:rsidRPr="00677134">
        <w:rPr>
          <w:szCs w:val="24"/>
        </w:rPr>
        <w:tab/>
        <w:t>zdůrazňuje, že výsledkem revize nařízení o společné organizaci trhů z roku 2013 byl přechod od některých druhů intervencí k přístupu orientovanému spíše na dlouhodobý trh s důrazem na rozvoj a inovace v daném odvětví, aniž by byla dostatečně zohledněna výjimečná situace regionů uvedených v článku 349 Smlouvy o fungování EU;</w:t>
      </w:r>
    </w:p>
    <w:p w14:paraId="17848604" w14:textId="77777777" w:rsidR="00E550BF" w:rsidRPr="00677134" w:rsidRDefault="00E550BF" w:rsidP="00677134">
      <w:pPr>
        <w:pStyle w:val="Subheading"/>
        <w:spacing w:before="0"/>
        <w:rPr>
          <w:szCs w:val="24"/>
        </w:rPr>
      </w:pPr>
      <w:r w:rsidRPr="00677134">
        <w:rPr>
          <w:szCs w:val="24"/>
        </w:rPr>
        <w:t>Profesní organizace</w:t>
      </w:r>
    </w:p>
    <w:p w14:paraId="521617A0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3.</w:t>
      </w:r>
      <w:r w:rsidRPr="00677134">
        <w:rPr>
          <w:szCs w:val="24"/>
        </w:rPr>
        <w:tab/>
        <w:t>domnívá se, že organizace producentů a mezioborové organizace jsou páteří odvětví rybolovu a akvakultury, podporují každodenní řízení SRP a umožňují její kolektivní provádění na úrovni producentů, zaručují dodávky zdravých bílkovin a zachovávají hospodářskou činnost a kulturní dědictví pobřežních oblastí;</w:t>
      </w:r>
    </w:p>
    <w:p w14:paraId="34953C9A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4.</w:t>
      </w:r>
      <w:r w:rsidRPr="00677134">
        <w:rPr>
          <w:szCs w:val="24"/>
        </w:rPr>
        <w:tab/>
        <w:t>je toho názoru, že organizace producentů a mezioborové organizace hrají klíčovou roli při dosahování cílů SRP, a proto musí být dále podporovány a posilovány; konstatuje, že je nezbytné i nadále podporovat propagaci, zřizování a konsolidaci organizací producentů a mezioborových organizací v celé EU, včetně lepší finanční podpory (která se v jednotlivých členských státech liší), zejména v členských státech, kde je prvovýroba nadále značně roztříštěná (akvakultura, sběrači měkkýšů, drobný rybolov); domnívá se, že silná přítomnost organizací producentů a mezioborových organizací je zásadní pro zvýšení prosperity pobřežních a ostrovních komunit, ochranu mořského prostředí a posílení postavení rybářů a producentů akvakultury v dodavatelském řetězci a pro podporu udržitelného rybolovu a akvakultury, zejména v nejvzdálenějších regionech;</w:t>
      </w:r>
    </w:p>
    <w:p w14:paraId="5C42B3DD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5.</w:t>
      </w:r>
      <w:r w:rsidRPr="00677134">
        <w:rPr>
          <w:szCs w:val="24"/>
        </w:rPr>
        <w:tab/>
        <w:t>vítá skutečnost, že Komise uznala, že plány produkce a uvádění na trh jsou klíčové pro dosažení cílů stanovených pro společnou organizaci trhů v článku 35 nařízení o SRP a že rozhodujícím faktorem je silná přítomnost dobře fungujících organizací producentů; konstatuje však, že je třeba učinit více na podporu každodenní práce organizací producentů v rámci provádění plánů produkce a uvádění na trh a pro zajištění konkrétního přístupu k financování pro všechny organizace producentů; vyzývá tudíž Komisi, aby v tomto směru aktualizovala dokumenty s pokyny pro zaměstnance a pomohla usnadnit všem skupinám loďstva lepší přístup na trh;</w:t>
      </w:r>
    </w:p>
    <w:p w14:paraId="05FB0FE9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6.</w:t>
      </w:r>
      <w:r w:rsidRPr="00677134">
        <w:rPr>
          <w:szCs w:val="24"/>
        </w:rPr>
        <w:tab/>
        <w:t xml:space="preserve">dospívá k závěru, že opatření řádně fungujících organizací producentů a mezioborových organizací jsou z obecného hlediska úspěšná, ale podotýká, že stále chybí organizace producentů a mezioborové organizace, které by organizovaly zejména drobné rybáře, sběrače měkkýšů a chovatele v oblasti akvakultury, zejména v nejvzdálenějších regionech; konstatuje, že finanční překážky v některých členských státech způsobují potíže, zejména v odvětví drobného rybolovu; připomíná, že organizace producentů v </w:t>
      </w:r>
      <w:r w:rsidRPr="00677134">
        <w:rPr>
          <w:szCs w:val="24"/>
        </w:rPr>
        <w:lastRenderedPageBreak/>
        <w:t>odvětví akvakultury, které v současnosti fungují, jsou obzvláště úspěšné ve svých propagačních a komunikačních aktivitách;</w:t>
      </w:r>
    </w:p>
    <w:p w14:paraId="0B9E2355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7.</w:t>
      </w:r>
      <w:r w:rsidRPr="00677134">
        <w:rPr>
          <w:szCs w:val="24"/>
        </w:rPr>
        <w:tab/>
        <w:t>vítá skutečnost, že Komise uznává, že financování a vytváření struktur pro sdílení a organizaci finanční podpory nadnárodních profesních organizací je klíčovou otázkou; konstatuje, že to platí zejména pro rozmanité odvětví drobného pobřežního rybolovu, které tvoří většinu loďstva EU;</w:t>
      </w:r>
    </w:p>
    <w:p w14:paraId="4CBE2482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8.</w:t>
      </w:r>
      <w:r w:rsidRPr="00677134">
        <w:rPr>
          <w:szCs w:val="24"/>
        </w:rPr>
        <w:tab/>
        <w:t>naléhavě vyzývá členské státy, aby poskytly odpovídající administrativní a finanční podporu na zřizování a provozování nových organizací producentů, zejména v případě drobného pobřežního rybolovu, jelikož mají zvláštní společenský a kulturní význam, a aby napomohly jejich uznání;</w:t>
      </w:r>
    </w:p>
    <w:p w14:paraId="358B64A5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9.</w:t>
      </w:r>
      <w:r w:rsidRPr="00677134">
        <w:rPr>
          <w:szCs w:val="24"/>
        </w:rPr>
        <w:tab/>
        <w:t>naléhavě vyzývá členské státy, aby zlepšily soudržnost podpory organizací producentů ze strany vnitrostátních orgánů a co nejvíce omezily stávající nedostatky a rozdíly v rámci EU, a to i v oblasti financování plánů produkce a uvádění na trh tak, aby byly zajištěny rovnější podmínky pro organizace producentů; žádá Komisi, aby v tomto ohledu poskytovala i nadále členským státům podporu;</w:t>
      </w:r>
    </w:p>
    <w:p w14:paraId="3FA0EA7A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10.</w:t>
      </w:r>
      <w:r w:rsidRPr="00677134">
        <w:rPr>
          <w:szCs w:val="24"/>
        </w:rPr>
        <w:tab/>
        <w:t xml:space="preserve">domnívá se, že v současné době existují v členských státech organizace, které plní úkoly a funkce spadající do působnosti organizací producentů a mezioborových organizací, ale že podle nařízení o společné organizaci trhů tyto organizace nelze považovat za organizace producentů, např. výbory pro rybolov </w:t>
      </w:r>
      <w:proofErr w:type="spellStart"/>
      <w:r w:rsidRPr="00677134">
        <w:rPr>
          <w:i/>
          <w:szCs w:val="24"/>
        </w:rPr>
        <w:t>prud’homie</w:t>
      </w:r>
      <w:proofErr w:type="spellEnd"/>
      <w:r w:rsidRPr="00677134">
        <w:rPr>
          <w:i/>
          <w:szCs w:val="24"/>
        </w:rPr>
        <w:t xml:space="preserve"> de </w:t>
      </w:r>
      <w:proofErr w:type="spellStart"/>
      <w:r w:rsidRPr="00677134">
        <w:rPr>
          <w:i/>
          <w:szCs w:val="24"/>
        </w:rPr>
        <w:t>pêche</w:t>
      </w:r>
      <w:proofErr w:type="spellEnd"/>
      <w:r w:rsidRPr="00677134">
        <w:rPr>
          <w:szCs w:val="24"/>
        </w:rPr>
        <w:t xml:space="preserve"> a </w:t>
      </w:r>
      <w:proofErr w:type="spellStart"/>
      <w:r w:rsidRPr="00677134">
        <w:rPr>
          <w:i/>
          <w:szCs w:val="24"/>
        </w:rPr>
        <w:t>cofradías</w:t>
      </w:r>
      <w:proofErr w:type="spellEnd"/>
      <w:r w:rsidRPr="00677134">
        <w:rPr>
          <w:szCs w:val="24"/>
        </w:rPr>
        <w:t>; domnívá se, že tyto organizace hrají zásadní roli při řízení místních zdrojů, přidělování kvót a řešení otázek souvisejících se zachováním rybích populací, při podpoře a udržování tradičních produktů, zejména v některých pobřežních komunitách;</w:t>
      </w:r>
    </w:p>
    <w:p w14:paraId="1B5030AD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11.</w:t>
      </w:r>
      <w:r w:rsidRPr="00677134">
        <w:rPr>
          <w:szCs w:val="24"/>
        </w:rPr>
        <w:tab/>
        <w:t>domnívá se, že tyto organizace by měly být uznány podle nařízení o společné organizaci trhů, aby jim byla udělena stejná práva, včetně finanční podpory, a povinnosti jako organizacím producentů; vyzývá Komisi, aby v tomto ohledu přijala opatření v koordinaci s dotčenými členskými státy, a to i tím, že v případě potřeby zváží odpovídající úpravu pravidel společné organizace trhů a zajistí, aby byly zavedeny řádné systémy, které zkontrolují, že fungování organizací producentů je v souladu s platnými pravidly;</w:t>
      </w:r>
    </w:p>
    <w:p w14:paraId="6E6814F7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12.</w:t>
      </w:r>
      <w:r w:rsidRPr="00677134">
        <w:rPr>
          <w:szCs w:val="24"/>
        </w:rPr>
        <w:tab/>
        <w:t xml:space="preserve">konstatuje, že krize </w:t>
      </w:r>
      <w:r w:rsidR="001C3D59">
        <w:rPr>
          <w:szCs w:val="24"/>
        </w:rPr>
        <w:t xml:space="preserve">způsobená onemocněním </w:t>
      </w:r>
      <w:r w:rsidRPr="00677134">
        <w:rPr>
          <w:szCs w:val="24"/>
        </w:rPr>
        <w:t>COVID-19 vedla k náhlému uzavření většiny prodejen pro čerstvé produkty rybolovu a akvakultury, a to i v nejvzdálenějších regionech, a proto bylo vhodné obnovit možnost využívat mechanismy podpory skladování a rozšířit je na organizace producentů v odvětví akvakultury a chovu slávky jedlé;</w:t>
      </w:r>
    </w:p>
    <w:p w14:paraId="29F949CF" w14:textId="77777777" w:rsidR="00E550BF" w:rsidRPr="00677134" w:rsidRDefault="00E550BF" w:rsidP="00677134">
      <w:pPr>
        <w:pStyle w:val="NormalHanging12a"/>
        <w:rPr>
          <w:b/>
          <w:i/>
          <w:szCs w:val="24"/>
        </w:rPr>
      </w:pPr>
      <w:r w:rsidRPr="00677134">
        <w:rPr>
          <w:b/>
          <w:i/>
          <w:szCs w:val="24"/>
        </w:rPr>
        <w:t>Společné obchodní normy</w:t>
      </w:r>
    </w:p>
    <w:p w14:paraId="5B914A43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13.</w:t>
      </w:r>
      <w:r w:rsidRPr="00677134">
        <w:rPr>
          <w:szCs w:val="24"/>
        </w:rPr>
        <w:tab/>
        <w:t xml:space="preserve">připomíná, že mnohé obchodní normy začleněné do nařízení o společné organizaci trhů z roku 2013 pochází z 80. a 90. let 20. století; poznamenává, že podle hodnocení Komise jsou tyto normy obecně relevantní a účinné a přinášejí přidanou hodnotu; </w:t>
      </w:r>
    </w:p>
    <w:p w14:paraId="6FDAD1CA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14.</w:t>
      </w:r>
      <w:r w:rsidRPr="00677134">
        <w:rPr>
          <w:szCs w:val="24"/>
        </w:rPr>
        <w:tab/>
        <w:t xml:space="preserve">poukazuje na to, že hodnocení Komise a související konzultace odhalily možnosti zjednodušení, zefektivnění a modernizace norem; poznamenává, že v rámci hodnocení se rovněž zjistilo, že vnitrostátní orgány provádějí kontrolu dodržování norem na poměrně nízké úrovni, a proto je více než kdy jindy zapotřebí harmonizovat právní </w:t>
      </w:r>
      <w:r w:rsidRPr="00677134">
        <w:rPr>
          <w:szCs w:val="24"/>
        </w:rPr>
        <w:lastRenderedPageBreak/>
        <w:t>předpisy všech členských států EU v oblasti kontroly a inspekce;</w:t>
      </w:r>
    </w:p>
    <w:p w14:paraId="38AF3057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15.</w:t>
      </w:r>
      <w:r w:rsidRPr="00677134">
        <w:rPr>
          <w:szCs w:val="24"/>
        </w:rPr>
        <w:tab/>
        <w:t>domnívá se, že obchodní normy pro produkty rybolovu a akvakultury uváděné na trh EU by bez ohledu na jejich původ měly splňovat harmonizované normy v oblasti environmentální a společenské udržitelnosti; požaduje, aby byly tyto normy začleněny do obchodních dohod a opatření přijímaných regionálními organizacemi pro řízení rybolovu, jelikož je důležité zajistit, aby hospodářské subjekty měly rovné podmínky a producenti EU nebyli na trhu nepřiměřeně znevýhodněni; domnívá se, že kapacity pro certifikaci, zejména chráněná označení původu (CHOP) a jejich výhody z hlediska udržitelnosti životního prostředí, by měly být využity k podpoře produktů akvakultury;</w:t>
      </w:r>
    </w:p>
    <w:p w14:paraId="33DE3A1F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16.</w:t>
      </w:r>
      <w:r w:rsidRPr="00677134">
        <w:rPr>
          <w:szCs w:val="24"/>
        </w:rPr>
        <w:tab/>
        <w:t>zdůrazňuje skutečnost, že v hodnocení Komise jsou identifikovány nedostatky stávajícího rámce, pokud jde o jeho schopnost dosáhnout cílů nařízení o společné organizaci trhů;</w:t>
      </w:r>
    </w:p>
    <w:p w14:paraId="6F6879CC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17.</w:t>
      </w:r>
      <w:r w:rsidRPr="00677134">
        <w:rPr>
          <w:szCs w:val="24"/>
        </w:rPr>
        <w:tab/>
        <w:t xml:space="preserve">vyzývá Komisi, aby zintenzivnila své snahy o odhalení případů nedodržování právních předpisů a zajistila rovné podmínky ve všech členských státech; konkrétně navrhuje, aby byly zohledněny osvědčené postupy z hlediska provádění a dodržování právních předpisů v oblasti obchodování a ochrany ekosystémů; </w:t>
      </w:r>
    </w:p>
    <w:p w14:paraId="16156C57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18.</w:t>
      </w:r>
      <w:r w:rsidRPr="00677134">
        <w:rPr>
          <w:szCs w:val="24"/>
        </w:rPr>
        <w:tab/>
        <w:t>poukazuje na to, že je zásadně důležité, aby obchodní normy pro všechny produkty uváděné na trh v EU byly sladěny a aktualizovány podle požadavků a cílů společné rybářské politiky s cílem posílit spravedlivou hospodářskou soutěž mezi všemi aktéry a jednoznačnost, což je nezbytné pro důraz na integraci sociálních a environmentálních referenčních hodnot v zájmu globální udržitelnosti; v tomto ohledu konstatuje, že musí být zohledněny zvláštnosti trhů v regionech uvedených v článku 349 Smlouvy o fungování Evropské unie;</w:t>
      </w:r>
    </w:p>
    <w:p w14:paraId="4EEA085E" w14:textId="77777777" w:rsidR="00E550BF" w:rsidRPr="00677134" w:rsidRDefault="00E550BF" w:rsidP="00677134">
      <w:pPr>
        <w:pStyle w:val="Normal12a24b"/>
        <w:spacing w:before="0"/>
        <w:rPr>
          <w:b/>
          <w:i/>
          <w:szCs w:val="24"/>
        </w:rPr>
      </w:pPr>
      <w:r w:rsidRPr="00677134">
        <w:rPr>
          <w:b/>
          <w:i/>
          <w:szCs w:val="24"/>
        </w:rPr>
        <w:t>Informace pro spotřebitele</w:t>
      </w:r>
    </w:p>
    <w:p w14:paraId="034FD1EC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19.</w:t>
      </w:r>
      <w:r w:rsidRPr="00677134">
        <w:rPr>
          <w:szCs w:val="24"/>
        </w:rPr>
        <w:tab/>
        <w:t>souhlasí s tím, že aby mohla společná organizace trhů v plném rozsahu dosahovat svých cílů, musí příslušné orgány zajistit, aby byli spotřebitelé prostřednictvím propagačních, marketingových a vzdělávacích kampaní informováni o přínosech konzumace produktů rybolovu a akvakultury z hlediska nutriční hodnoty, zdraví a udržitelnosti, o široké škále dostupných druhů a o tom, jak důležitá je schopnost porozumět informacím na etiketách, a přitom předejít nepravdivému informování spotřebitelů a zajistit soulad s potravinovými systémy EU; domnívá se, že aby mohli spotřebitelé činit informovaná rozhodnutí, měli by dostávat jasné a vyčerpávající informace o produktech prodávaných na trhu EU, a že tyto informace by měly dodržovat stejná pravidla bez ohledu na původ produktů a způsoby produkce;</w:t>
      </w:r>
    </w:p>
    <w:p w14:paraId="2835010F" w14:textId="3DF9F97E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20.</w:t>
      </w:r>
      <w:r w:rsidRPr="00677134">
        <w:rPr>
          <w:szCs w:val="24"/>
        </w:rPr>
        <w:tab/>
        <w:t>zdůrazňuje, že VTHVR navrhl zlepšit informovanost spotřebitelů zahrnutím podrobnějších informací o oblasti odlovu, lovných zařízeních a metodách produkce v rámci společné organizace trhů; vyzývá tudíž Komisi, aby zvážila posílení obchodních norem s cílem zahrnout více informací na etiketách, např. složení, zeměpisnou rybolovnou oblast a lovné zařízení, aniž by se zvýšila zbytečná administrativní zátěž pro producenty a organizace producentů; je toho názoru, že by se měly provádět pravidelné přezkumy s cílem zajistit dodržování norem a posoudit efektivitu těchto harmonizovaných norem, neboť to pomůže identifikovat oblasti, kde je nutné zlepšení, a zajistit, aby normy byly stále relevantní a aktuální;</w:t>
      </w:r>
    </w:p>
    <w:p w14:paraId="14766A61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lastRenderedPageBreak/>
        <w:t>21.</w:t>
      </w:r>
      <w:r w:rsidRPr="00677134">
        <w:rPr>
          <w:szCs w:val="24"/>
        </w:rPr>
        <w:tab/>
        <w:t>domnívá se, že spotřebitelé by měli být schopni jasně identifikovat původ produktů, neboť se jedná o informaci, které si evropští spotřebitelé stále více cení a která podporuje spotřebu místních potravin vyprodukovaných nebo ulovených v okolí spotřebitele; upozorňuje na to, že je třeba změnit stávající systém identifikace produktů rybolovu prostřednictvím oblastí FAO, což neumožňuje jasné nebo podrobné označení původu a může to vést k nejasnostem;</w:t>
      </w:r>
    </w:p>
    <w:p w14:paraId="1DDBD21F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22.</w:t>
      </w:r>
      <w:r w:rsidRPr="00677134">
        <w:rPr>
          <w:szCs w:val="24"/>
        </w:rPr>
        <w:tab/>
        <w:t>vyzývá Komisi a členské státy, aby podporovaly a vytvářely nová chráněná označení jakosti vzhledem k jejich dobře známým a prokázaným přínosům pro evropskou produkci rybolovu a akvakultury, a vyzývá ke zlepšení uvádění těchto produktů na trh; naléhavě vyzývá Komisi, aby usnadnila uplatňování nových pravidel, která těmto strukturám kvality výrazně přispějí a co nejvíce zkrátí lhůty pro zpracování žádostí;</w:t>
      </w:r>
    </w:p>
    <w:p w14:paraId="1518C2A9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23.</w:t>
      </w:r>
      <w:r w:rsidRPr="00677134">
        <w:rPr>
          <w:szCs w:val="24"/>
        </w:rPr>
        <w:tab/>
        <w:t>tvrdí, že opatření v oblasti sledovatelnosti a s ní související transparentnosti jsou nezbytná pro zajištění souladu s platnými pravidly SRP; domnívá se, že budou-li tato opatření podpořena řádným systémem označování, který by měl být vyžadován u zpracovaných, čerstvých a konzervovaných produktů rybolovu a akvakultury, mohou zaručit, aby informace poskytované spotřebitelům byly přesné, jasné, úplné, důvěryhodné a spolehlivé; zdůrazňuje, že takový systém označování má zásadní význam pro boj proti podvodům s potravinami, včetně nesprávného označování, a proti nezákonnému, nehlášenému a neregulovanému rybolovu; domnívá se, že sledovatelnost produktů je třeba posílit a zaručit ve všech fázích hodnotového řetězce s cílem poskytnout nejen ekonomické a obchodní přínosy, ale také přispět ke snahám o ochranu zdraví; vítá v tomto ohledu skutečnost, že nové nařízení o kontrole rybolovu zavádí osvědčení o úlovku pro dovážené výrobky;</w:t>
      </w:r>
    </w:p>
    <w:p w14:paraId="71F0873D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24.</w:t>
      </w:r>
      <w:r w:rsidRPr="00677134">
        <w:rPr>
          <w:szCs w:val="24"/>
        </w:rPr>
        <w:tab/>
        <w:t>konstatuje, že Komise v rámci svých konzultací obdržela zprávy, podle nichž v některých členských státech nebyly splněny požadavky na povinné informování spotřebitelů; podotýká, že provádění v celé EU je považováno za nerovnoměrné, což je patrné zejména v některých segmentech, například u prodejců ryb a zařízení společného stravování; připomíná, že označování musí poskytovat přesný popis produktů rybolovu a produktů, které nejsou získány rybolovem, aby se zabránilo podvodu a klamavé reklamě, jež mají nepříznivý dopad na spotřebitele i rybáře, zejména pokud jde o náhražky, protože v mnoha případech se používají obrázky, které ve spotřebitelích vyvolávají dojem, že určité produkty jsou produkty rybolovu, ačkoli tomu tak není; je znepokojen tím, že některé produkty na trhu, např. produkty rostlinného původu, používají výrazy týkající se výhradně produktů rybolovu, ačkoliv produktem rybolovu nejsou; domnívá se, že Komise by měla tuto záležitost na základě obdržených zpráv dále vyšetřit;</w:t>
      </w:r>
    </w:p>
    <w:p w14:paraId="338111B1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25.</w:t>
      </w:r>
      <w:r w:rsidRPr="00677134">
        <w:rPr>
          <w:szCs w:val="24"/>
        </w:rPr>
        <w:tab/>
        <w:t>domnívá se tudíž, že obchodní název „ryby“ nebo „druhy ryb“ by měl být na jednotném trhu vyhrazen pro produkty rybolovu nebo akvakultury živočišného původu; vyzývá v tomto ohledu Komisi, aby přezkoumala stávající právní předpisy o označování a obchodní úpravě produktů rostlinného původu napodobujících produkty rybolovu a akvakultury, a zajistila tak spotřebitelům pravdivé a přesné informace, které nepovedou k nedorozumění a zajistí zachování rovných příležitostí na trhu EU;</w:t>
      </w:r>
    </w:p>
    <w:p w14:paraId="799087BE" w14:textId="77777777" w:rsidR="00E550BF" w:rsidRPr="00677134" w:rsidRDefault="00E550BF" w:rsidP="00677134">
      <w:pPr>
        <w:spacing w:after="240"/>
        <w:rPr>
          <w:b/>
          <w:i/>
          <w:szCs w:val="24"/>
        </w:rPr>
      </w:pPr>
      <w:r w:rsidRPr="00677134">
        <w:rPr>
          <w:b/>
          <w:i/>
          <w:szCs w:val="24"/>
        </w:rPr>
        <w:t>Pravidla hospodářské soutěže</w:t>
      </w:r>
    </w:p>
    <w:p w14:paraId="38B47910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26.</w:t>
      </w:r>
      <w:r w:rsidRPr="00677134">
        <w:rPr>
          <w:szCs w:val="24"/>
        </w:rPr>
        <w:tab/>
        <w:t xml:space="preserve">připomíná, že organizace producentů a mezioborové organizace mohou být za účelem dosažení svých cílů za určitých podmínek vyňaty z uplatňování pravidel hospodářské </w:t>
      </w:r>
      <w:r w:rsidRPr="00677134">
        <w:rPr>
          <w:szCs w:val="24"/>
        </w:rPr>
        <w:lastRenderedPageBreak/>
        <w:t>soutěže, mimo jiné jestliže jejich činnosti nevedou k rozdělení trhů, nevylučují hospodářskou soutěž a neeliminují konkurenci;</w:t>
      </w:r>
    </w:p>
    <w:p w14:paraId="7E952A28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27.</w:t>
      </w:r>
      <w:r w:rsidRPr="00677134">
        <w:rPr>
          <w:szCs w:val="24"/>
        </w:rPr>
        <w:tab/>
        <w:t xml:space="preserve">podotýká, že toto vynětí je nezbytné pro umožnění některých postupů používaných organizacemi producentů a mezioborovými organizacemi, především v nejvzdálenějších regionech, jako jsou kontroly množství, které jejich členové uvádějí na trh, s cílem stabilizovat trhy a ceny, dodržovat povinnosti týkající se zachování zdrojů a zabránit plýtvání potravinami; dochází k závěru, že neuznané kolektivní organizace producentů (např. družstva, </w:t>
      </w:r>
      <w:proofErr w:type="spellStart"/>
      <w:r w:rsidRPr="00677134">
        <w:rPr>
          <w:i/>
          <w:iCs/>
          <w:szCs w:val="24"/>
        </w:rPr>
        <w:t>cofradías</w:t>
      </w:r>
      <w:proofErr w:type="spellEnd"/>
      <w:r w:rsidRPr="00677134">
        <w:rPr>
          <w:szCs w:val="24"/>
        </w:rPr>
        <w:t>) nemohou využít vynětí podle stávajících kritérií pro organizace producentů;</w:t>
      </w:r>
    </w:p>
    <w:p w14:paraId="3B7F4E72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28.</w:t>
      </w:r>
      <w:r w:rsidRPr="00677134">
        <w:rPr>
          <w:szCs w:val="24"/>
        </w:rPr>
        <w:tab/>
        <w:t>zdůrazňuje, že přibližně 70 % mořských plodů, které se konzumují v EU, se dováží ze třetích zemí, což následně vede k tomu, že EU je na těchto dovozech závislá pro svou spotřebu; zdůrazňuje, že rybolov, akvakultura a související odvětví musí být ziskové, aby mohly provádět investice potřebné k fungování, zatímco ziskovost je možná pouze tehdy, jsou-li produkty konkurenceschopné vůči dovozu ze třetích zemí; vyzývá Komisi a Radu k zajištění toho, aby obchodní politika EU umožnila rovné podmínky pro produkty z EU a dovážené produkty, a k podpoře spotřeby (environmentálně, ekonomicky a sociálně) udržitelných produktů rybolovu a akvakultury z EU;</w:t>
      </w:r>
    </w:p>
    <w:p w14:paraId="1DF14674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29.</w:t>
      </w:r>
      <w:r w:rsidRPr="00677134">
        <w:rPr>
          <w:szCs w:val="24"/>
        </w:rPr>
        <w:tab/>
        <w:t>vybízí Komisi, aby zahájila dialog s organizacemi producentů a jinými relevantními zúčastněnými stranami o autonomních celních kvótách;</w:t>
      </w:r>
    </w:p>
    <w:p w14:paraId="4C289E37" w14:textId="77777777" w:rsidR="00E550BF" w:rsidRPr="00677134" w:rsidRDefault="00E550BF" w:rsidP="00677134">
      <w:pPr>
        <w:spacing w:after="240"/>
        <w:rPr>
          <w:szCs w:val="24"/>
        </w:rPr>
      </w:pPr>
      <w:r w:rsidRPr="00677134">
        <w:rPr>
          <w:b/>
          <w:i/>
          <w:szCs w:val="24"/>
        </w:rPr>
        <w:t>Informace o trhu a krizové řízení</w:t>
      </w:r>
    </w:p>
    <w:p w14:paraId="4D4A8829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30.</w:t>
      </w:r>
      <w:r w:rsidRPr="00677134">
        <w:rPr>
          <w:szCs w:val="24"/>
        </w:rPr>
        <w:tab/>
        <w:t>připomíná, že Evropské středisko pro sledování trhu s produkty rybolovu a akvakultury (EUMOFA) poskytuje hospodářským subjektům v odvětví rybolovu informace o trhu, aby lépe porozuměly tržním trendům; poznamenává, že od dubna 2013 jsou k dispozici specializované internetové stránky a databáze, které jsou plně funkční od doby, kdy vstoupila v platnost revidovaná společná organizace trhů, a slouží výzkumným orgánům, zúčastněným stranám a široké veřejnosti tím, že zlepšují přístup k informacím a údajům o trhu;</w:t>
      </w:r>
    </w:p>
    <w:p w14:paraId="3F56611D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31.</w:t>
      </w:r>
      <w:r w:rsidRPr="00677134">
        <w:rPr>
          <w:szCs w:val="24"/>
        </w:rPr>
        <w:tab/>
        <w:t>připomíná, že EUMOFA poskytuje informace o trhu na základě stávající kombinované nomenklatury společného celního sazebníku EU; domnívá se, že by tento sazebník měl být aktualizován tak, aby zahrnoval nové kategorie produktů rybích výrobků, s nimiž se v EU obchoduje ve zvýšeném objemu, a aby nabízel intuitivnější a komplexnější digitální nástroje; vyzývá Komisi, aby prozkoumala způsoby, jak dále zlepšit informace o trhu s produkty rybolovu a akvakultury, zejména jak zlepšit analýzu trhu rozlišením různých částí Evropy s různými spotřebními návyky, co se týče druhů ryb;</w:t>
      </w:r>
    </w:p>
    <w:p w14:paraId="6FD875AA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32.</w:t>
      </w:r>
      <w:r w:rsidRPr="00677134">
        <w:rPr>
          <w:szCs w:val="24"/>
        </w:rPr>
        <w:tab/>
        <w:t>konstatuje, že středisko EUMOFA bylo použito k aktivaci krizových opatření, která byla zaměřena na řešení dopadů pandemie COVID-19;</w:t>
      </w:r>
    </w:p>
    <w:p w14:paraId="5E26FCAF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33.</w:t>
      </w:r>
      <w:r w:rsidRPr="00677134">
        <w:rPr>
          <w:szCs w:val="24"/>
        </w:rPr>
        <w:tab/>
        <w:t xml:space="preserve">vyzývá Komisi, aby v rámci příští revize společné organizace trhů zvážila možnost zavedení krizového systému nebo rezervy, včetně podpory skladování, jako způsobu ochrany tohoto odvětví před výjimečnými situacemi, k nimž by mohlo v evropském rybolovu a akvakultuře dojít; připomíná, že v nedávné době musela být poskytnuta výjimečná pomoc k řešení krize způsobené pandemií COVID-19; vyzývá Komisi, aby stanovila kritéria pro použití takové pomoci a zajištění toho, aby mohla být vytvořena na míru pro konkrétní narušení trhu, a aby přitom vycházela z modelu krizové rezervy, </w:t>
      </w:r>
      <w:r w:rsidRPr="00677134">
        <w:rPr>
          <w:szCs w:val="24"/>
        </w:rPr>
        <w:lastRenderedPageBreak/>
        <w:t>která se již používá v jiných potravinových odvětvích, a aby zvážila další opatření, která by mohla být užitečná ke zmírnění závažného narušení trhu;</w:t>
      </w:r>
    </w:p>
    <w:p w14:paraId="18B89E38" w14:textId="77777777" w:rsidR="00E550BF" w:rsidRPr="00677134" w:rsidRDefault="00E550BF" w:rsidP="00677134">
      <w:pPr>
        <w:pStyle w:val="Normal12a24b"/>
        <w:spacing w:before="0"/>
        <w:rPr>
          <w:i/>
          <w:szCs w:val="24"/>
        </w:rPr>
      </w:pPr>
      <w:r w:rsidRPr="00677134">
        <w:rPr>
          <w:rStyle w:val="Bold"/>
          <w:i/>
          <w:szCs w:val="24"/>
        </w:rPr>
        <w:t>Závěry</w:t>
      </w:r>
    </w:p>
    <w:p w14:paraId="7D9A793F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34.</w:t>
      </w:r>
      <w:r w:rsidRPr="00677134">
        <w:rPr>
          <w:szCs w:val="24"/>
        </w:rPr>
        <w:tab/>
        <w:t>vítá pokrok, jehož bylo dosaženo při provádění pravidel společné organizace trhů; zdůrazňuje, že je potřeba vyvíjet další úsilí o zajištění řádné informovanosti spotřebitelů, zlepšení označování, posílení transparentnosti trhu a zvýšení sledovatelnosti produktů rybolovu, sběru měkkýšů a akvakultury a také politiky zaměřené na rovnost žen a mužů a na mládež; konstatuje, že v některých členských státech existují vládní samosprávy na nižší než celostátní úrovni s vlastními pravomocemi v oblasti rybolovu, sběru měkkýšů a akvakultury a Komise a jiné dotčené orgány by to měly při provádění společné organizace trhů respektovat;</w:t>
      </w:r>
    </w:p>
    <w:p w14:paraId="2A2A5ADA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35.</w:t>
      </w:r>
      <w:r w:rsidRPr="00677134">
        <w:rPr>
          <w:szCs w:val="24"/>
        </w:rPr>
        <w:tab/>
        <w:t>domnívá se, že Komise a členské státy musí zvýšit své úsilí o dosažení jednotnějšího provádění nařízení o společné organizaci trhů v jednotlivých odvětvích, a to při dostatečném zohlednění zvláštních podmínek fungování trhů v nejvzdálenějších regionech; domnívá se, že jednotnější provádění by mohlo pomoci zajistit důvěru spotřebitelů v produkty rybolovu a akvakultury uváděné na jednotný trh a přispět k cílům vnitřního rozvoje a potravinové soběstačnosti v nejvzdálenějších regionech;</w:t>
      </w:r>
    </w:p>
    <w:p w14:paraId="35EC2581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36.</w:t>
      </w:r>
      <w:r w:rsidRPr="00677134">
        <w:rPr>
          <w:szCs w:val="24"/>
        </w:rPr>
        <w:tab/>
        <w:t>zdůrazňuje, že je důležité zapojit všechny zúčastněné strany v celém dodavatelském řetězci; v této souvislosti zdůrazňuje cennou práci příslušného poradního sboru pro trhy;</w:t>
      </w:r>
    </w:p>
    <w:p w14:paraId="3F678434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37.</w:t>
      </w:r>
      <w:r w:rsidRPr="00677134">
        <w:rPr>
          <w:szCs w:val="24"/>
        </w:rPr>
        <w:tab/>
        <w:t>vítá záměr Komise předložit návrh legislativního rámce pro udržitelné potravinové systémy s cílem zvýšit transparentnost a poskytnout spotřebitelům více informací; zdůrazňuje, že tento návrh by měl uznat význam zdravých a udržitelných produktů rybolovu a akvakultury a zvýšit hodnotu odvětví rybolovu; zdůrazňuje, že je třeba, aby tento nový legislativní rámec zahrnoval význam spotřeby ryb ve zdravé stravě; zdůrazňuje, že je třeba zajistit, aby to nevytvářelo další administrativní zátěž a bylo v souladu s podmínkou udržitelnosti, která je stanovena v právních předpisech EU;</w:t>
      </w:r>
    </w:p>
    <w:p w14:paraId="01479D87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38.</w:t>
      </w:r>
      <w:r w:rsidRPr="00677134">
        <w:rPr>
          <w:szCs w:val="24"/>
        </w:rPr>
        <w:tab/>
        <w:t>vítá výsledek jednání o revizi nařízení o kontrole rybolovu, zejména pravidel usilujících o posílení ustanovení o sledovatelnosti všech produktů rybolovu, sběru měkkýšů a akvakultury, včetně produktů dovážených z třetích zemí; má za to, že tyto informace o sledovatelnosti budou pro evropské spotřebitele velmi důležité na kontinentě i v zámoří; vyzývá Komisi, aby navrhla nová opatření se stejnými požadavky na všechny produkty bez ohledu na stupeň zpracování, kategorii potraviny nebo členský stát, v němž se daná společnost nachází, s cílem zajistit, aby poskytované informace byly přesné, jasné, úplné a harmonizované ve všech členských státech a územích s pravomocí v oblasti rybolovu a ve všech kategoriích produktů, aby se dostaly ke konečným spotřebitelům v jednoduchém a přístupném formátu;</w:t>
      </w:r>
    </w:p>
    <w:p w14:paraId="33730754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39.</w:t>
      </w:r>
      <w:r w:rsidRPr="00677134">
        <w:rPr>
          <w:szCs w:val="24"/>
        </w:rPr>
        <w:tab/>
        <w:t xml:space="preserve">domnívá se, že členské státy by měly více využívat středisko EUMOFA, zejména v oblastech, v nichž se EUMOFA využívá méně, neboť by mělo dále zlepšit shromažďování údajů a analýzu trhu z různých částí Evropy s různými návyky v oblasti spotřeby ryb a nabídnout intuitivnější a komplexnější digitální nástroje; je toho názoru, že takto by údaje střediska EUMOFA mohly být užitečnější k analýze trhu, i rozlišené podle jednotlivých regionů, zejména v případě prudkých změn, k nimž došlo například během krize </w:t>
      </w:r>
      <w:r w:rsidR="001C3D59">
        <w:rPr>
          <w:szCs w:val="24"/>
        </w:rPr>
        <w:t xml:space="preserve">způsobené onemocněním </w:t>
      </w:r>
      <w:r w:rsidRPr="00677134">
        <w:rPr>
          <w:szCs w:val="24"/>
        </w:rPr>
        <w:t>COVID-19, s cílem aktivovat krizové nástroje a možnosti stabilizace trhu;</w:t>
      </w:r>
    </w:p>
    <w:p w14:paraId="5EECFFB3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lastRenderedPageBreak/>
        <w:t>40.</w:t>
      </w:r>
      <w:r w:rsidRPr="00677134">
        <w:rPr>
          <w:szCs w:val="24"/>
        </w:rPr>
        <w:tab/>
        <w:t>je přesvědčen, že pro boj proti nezákonnému, nehlášenému a neregulovanému rybolovu je zásadní zlepšit sledovatelnost a transparentnost v dodavatelském řetězci v odvětví rybolovu a akvakultury;</w:t>
      </w:r>
    </w:p>
    <w:p w14:paraId="451A67BB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41.</w:t>
      </w:r>
      <w:r w:rsidRPr="00677134">
        <w:rPr>
          <w:szCs w:val="24"/>
        </w:rPr>
        <w:tab/>
        <w:t xml:space="preserve">opakuje svou výzvu všem členským státům, aby byla kritéria pro uznání organizací producentů a mezioborových organizací upravena tak, aby lépe vyhovovala všem různým organizacím v členských státech, které plní úkoly, jež z velké části spadají do působnosti organizace producentů; poukazuje v této souvislosti na organizace, jako jsou </w:t>
      </w:r>
      <w:proofErr w:type="spellStart"/>
      <w:r w:rsidRPr="00677134">
        <w:rPr>
          <w:i/>
          <w:szCs w:val="24"/>
        </w:rPr>
        <w:t>cofradías</w:t>
      </w:r>
      <w:proofErr w:type="spellEnd"/>
      <w:r w:rsidRPr="00677134">
        <w:rPr>
          <w:szCs w:val="24"/>
        </w:rPr>
        <w:t xml:space="preserve"> a </w:t>
      </w:r>
      <w:proofErr w:type="spellStart"/>
      <w:r w:rsidRPr="00677134">
        <w:rPr>
          <w:i/>
          <w:szCs w:val="24"/>
        </w:rPr>
        <w:t>prud’homie</w:t>
      </w:r>
      <w:proofErr w:type="spellEnd"/>
      <w:r w:rsidRPr="00677134">
        <w:rPr>
          <w:i/>
          <w:szCs w:val="24"/>
        </w:rPr>
        <w:t xml:space="preserve"> de </w:t>
      </w:r>
      <w:proofErr w:type="spellStart"/>
      <w:r w:rsidRPr="00677134">
        <w:rPr>
          <w:i/>
          <w:szCs w:val="24"/>
        </w:rPr>
        <w:t>pêche</w:t>
      </w:r>
      <w:proofErr w:type="spellEnd"/>
      <w:r w:rsidRPr="00677134">
        <w:rPr>
          <w:szCs w:val="24"/>
        </w:rPr>
        <w:t>, a organizace působící v nejvzdálenějších regionech;</w:t>
      </w:r>
    </w:p>
    <w:p w14:paraId="210A5018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42.</w:t>
      </w:r>
      <w:r w:rsidRPr="00677134">
        <w:rPr>
          <w:szCs w:val="24"/>
        </w:rPr>
        <w:tab/>
        <w:t>vyzývá Komisi, aby iniciovala účinnější opatření k odstranění překážek, které organizacím producentů brání naplno plnit své úkoly, a to řešením obtíží organizací producentů zabývajících se drobným pobřežním a ostrovním rybolovem, pokud jde o rozdílné zacházení ze strany vnitrostátních správních orgánů, ať už se jedná o uznávání organizací producentů, každodenní financování, administrativní podporu nebo způsobilost opatření;</w:t>
      </w:r>
    </w:p>
    <w:p w14:paraId="23AF766C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43.</w:t>
      </w:r>
      <w:r w:rsidRPr="00677134">
        <w:rPr>
          <w:szCs w:val="24"/>
        </w:rPr>
        <w:tab/>
        <w:t>zdůrazňuje význam zapojení všech zúčastněných stran v celém dodavatelském řetězci v odvětví rybolovu a akvakultury a občanské společnosti s cílem zvýšit důvěru a porozumění při provádění ustanovení o společné organizaci trhů, zejména pokračováním a posilováním spolupráce s poradním sborem pro trhy;</w:t>
      </w:r>
    </w:p>
    <w:p w14:paraId="1D5ECE93" w14:textId="77777777" w:rsidR="00677134" w:rsidRDefault="00677134" w:rsidP="00677134">
      <w:pPr>
        <w:pStyle w:val="NormalHanging12a"/>
        <w:widowControl/>
        <w:ind w:left="0" w:firstLine="0"/>
        <w:jc w:val="center"/>
        <w:rPr>
          <w:szCs w:val="24"/>
        </w:rPr>
      </w:pPr>
      <w:r>
        <w:rPr>
          <w:szCs w:val="24"/>
        </w:rPr>
        <w:t>°</w:t>
      </w:r>
    </w:p>
    <w:p w14:paraId="59279FDD" w14:textId="77777777" w:rsidR="00677134" w:rsidRDefault="00677134" w:rsidP="00677134">
      <w:pPr>
        <w:pStyle w:val="NormalHanging12a"/>
        <w:widowControl/>
        <w:ind w:left="0" w:firstLine="0"/>
        <w:jc w:val="center"/>
        <w:rPr>
          <w:szCs w:val="24"/>
        </w:rPr>
      </w:pPr>
      <w:r>
        <w:rPr>
          <w:szCs w:val="24"/>
        </w:rPr>
        <w:t>°     °</w:t>
      </w:r>
    </w:p>
    <w:p w14:paraId="602CBF8B" w14:textId="77777777" w:rsidR="00E550BF" w:rsidRPr="00677134" w:rsidRDefault="00E550BF" w:rsidP="00677134">
      <w:pPr>
        <w:pStyle w:val="NormalHanging12a"/>
        <w:rPr>
          <w:szCs w:val="24"/>
        </w:rPr>
      </w:pPr>
      <w:r w:rsidRPr="00677134">
        <w:rPr>
          <w:szCs w:val="24"/>
        </w:rPr>
        <w:t>44.</w:t>
      </w:r>
      <w:r w:rsidRPr="00677134">
        <w:rPr>
          <w:szCs w:val="24"/>
        </w:rPr>
        <w:tab/>
        <w:t>pověřuje svou předsedkyni, aby předala toto usnesení Radě, Komisi a vládám a parlamentům členských států.</w:t>
      </w:r>
    </w:p>
    <w:sectPr w:rsidR="00E550BF" w:rsidRPr="00677134" w:rsidSect="00170C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0BBB85" w14:textId="77777777" w:rsidR="0093387F" w:rsidRPr="00170CB9" w:rsidRDefault="0093387F">
      <w:r w:rsidRPr="00170CB9">
        <w:separator/>
      </w:r>
    </w:p>
  </w:endnote>
  <w:endnote w:type="continuationSeparator" w:id="0">
    <w:p w14:paraId="61A33139" w14:textId="77777777" w:rsidR="0093387F" w:rsidRPr="00170CB9" w:rsidRDefault="0093387F">
      <w:r w:rsidRPr="00170C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8CF44C" w14:textId="77777777" w:rsidR="00064002" w:rsidRPr="00170CB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3AF70" w14:textId="77777777" w:rsidR="00064002" w:rsidRPr="00170CB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C614E" w14:textId="77777777" w:rsidR="00064002" w:rsidRPr="00170C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74ADE2" w14:textId="77777777" w:rsidR="0093387F" w:rsidRPr="00170CB9" w:rsidRDefault="0093387F">
      <w:r w:rsidRPr="00170CB9">
        <w:separator/>
      </w:r>
    </w:p>
  </w:footnote>
  <w:footnote w:type="continuationSeparator" w:id="0">
    <w:p w14:paraId="3665CB54" w14:textId="77777777" w:rsidR="0093387F" w:rsidRPr="00170CB9" w:rsidRDefault="0093387F">
      <w:r w:rsidRPr="00170CB9">
        <w:continuationSeparator/>
      </w:r>
    </w:p>
  </w:footnote>
  <w:footnote w:id="1">
    <w:p w14:paraId="5A542BC5" w14:textId="77777777" w:rsidR="00E550BF" w:rsidRPr="0072533F" w:rsidRDefault="00E550BF" w:rsidP="00170CB9">
      <w:pPr>
        <w:pStyle w:val="FootnoteText"/>
        <w:ind w:left="567" w:hanging="567"/>
        <w:rPr>
          <w:sz w:val="24"/>
          <w:szCs w:val="24"/>
          <w:lang w:val="cs-CZ"/>
        </w:rPr>
      </w:pPr>
      <w:r w:rsidRPr="008C4A72">
        <w:rPr>
          <w:rStyle w:val="FootnoteReference"/>
          <w:sz w:val="24"/>
          <w:szCs w:val="24"/>
          <w:lang w:val="cs-CZ"/>
        </w:rPr>
        <w:footnoteRef/>
      </w:r>
      <w:r w:rsidR="00170CB9" w:rsidRPr="008C4A72">
        <w:rPr>
          <w:sz w:val="24"/>
          <w:szCs w:val="24"/>
          <w:lang w:val="cs-CZ"/>
        </w:rPr>
        <w:t xml:space="preserve"> </w:t>
      </w:r>
      <w:r w:rsidR="00170CB9" w:rsidRPr="008C4A72">
        <w:rPr>
          <w:sz w:val="24"/>
          <w:szCs w:val="24"/>
          <w:lang w:val="cs-CZ"/>
        </w:rPr>
        <w:tab/>
      </w:r>
      <w:proofErr w:type="spellStart"/>
      <w:r w:rsidRPr="0072533F">
        <w:rPr>
          <w:sz w:val="24"/>
          <w:szCs w:val="24"/>
          <w:lang w:val="cs-CZ"/>
        </w:rPr>
        <w:t>Úř</w:t>
      </w:r>
      <w:proofErr w:type="spellEnd"/>
      <w:r w:rsidRPr="0072533F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72533F">
        <w:rPr>
          <w:sz w:val="24"/>
          <w:szCs w:val="24"/>
          <w:lang w:val="cs-CZ"/>
        </w:rPr>
        <w:t>věst</w:t>
      </w:r>
      <w:proofErr w:type="spellEnd"/>
      <w:proofErr w:type="gramEnd"/>
      <w:r w:rsidRPr="0072533F">
        <w:rPr>
          <w:sz w:val="24"/>
          <w:szCs w:val="24"/>
          <w:lang w:val="cs-CZ"/>
        </w:rPr>
        <w:t xml:space="preserve">. L 354, </w:t>
      </w:r>
      <w:proofErr w:type="gramStart"/>
      <w:r w:rsidRPr="0072533F">
        <w:rPr>
          <w:sz w:val="24"/>
          <w:szCs w:val="24"/>
          <w:lang w:val="cs-CZ"/>
        </w:rPr>
        <w:t>28.12.2013</w:t>
      </w:r>
      <w:proofErr w:type="gramEnd"/>
      <w:r w:rsidRPr="0072533F">
        <w:rPr>
          <w:sz w:val="24"/>
          <w:szCs w:val="24"/>
          <w:lang w:val="cs-CZ"/>
        </w:rPr>
        <w:t>, s. 1.</w:t>
      </w:r>
    </w:p>
  </w:footnote>
  <w:footnote w:id="2">
    <w:p w14:paraId="6A201961" w14:textId="77777777" w:rsidR="00E550BF" w:rsidRPr="0072533F" w:rsidRDefault="00E550BF" w:rsidP="00170CB9">
      <w:pPr>
        <w:pStyle w:val="FootnoteText"/>
        <w:ind w:left="567" w:hanging="567"/>
        <w:rPr>
          <w:sz w:val="24"/>
          <w:szCs w:val="24"/>
          <w:lang w:val="cs-CZ"/>
        </w:rPr>
      </w:pPr>
      <w:r w:rsidRPr="008C4A72">
        <w:rPr>
          <w:rStyle w:val="FootnoteReference"/>
          <w:sz w:val="24"/>
          <w:szCs w:val="24"/>
          <w:lang w:val="cs-CZ"/>
        </w:rPr>
        <w:footnoteRef/>
      </w:r>
      <w:r w:rsidR="00170CB9" w:rsidRPr="008C4A72">
        <w:rPr>
          <w:sz w:val="24"/>
          <w:szCs w:val="24"/>
          <w:lang w:val="cs-CZ"/>
        </w:rPr>
        <w:t xml:space="preserve"> </w:t>
      </w:r>
      <w:r w:rsidR="00170CB9" w:rsidRPr="008C4A72">
        <w:rPr>
          <w:sz w:val="24"/>
          <w:szCs w:val="24"/>
          <w:lang w:val="cs-CZ"/>
        </w:rPr>
        <w:tab/>
      </w:r>
      <w:proofErr w:type="spellStart"/>
      <w:r w:rsidRPr="0072533F">
        <w:rPr>
          <w:sz w:val="24"/>
          <w:szCs w:val="24"/>
          <w:lang w:val="cs-CZ"/>
        </w:rPr>
        <w:t>Úř</w:t>
      </w:r>
      <w:proofErr w:type="spellEnd"/>
      <w:r w:rsidRPr="0072533F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72533F">
        <w:rPr>
          <w:sz w:val="24"/>
          <w:szCs w:val="24"/>
          <w:lang w:val="cs-CZ"/>
        </w:rPr>
        <w:t>věst</w:t>
      </w:r>
      <w:proofErr w:type="spellEnd"/>
      <w:proofErr w:type="gramEnd"/>
      <w:r w:rsidRPr="0072533F">
        <w:rPr>
          <w:sz w:val="24"/>
          <w:szCs w:val="24"/>
          <w:lang w:val="cs-CZ"/>
        </w:rPr>
        <w:t xml:space="preserve">. C 184, </w:t>
      </w:r>
      <w:proofErr w:type="gramStart"/>
      <w:r w:rsidRPr="0072533F">
        <w:rPr>
          <w:sz w:val="24"/>
          <w:szCs w:val="24"/>
          <w:lang w:val="cs-CZ"/>
        </w:rPr>
        <w:t>5.5.2022</w:t>
      </w:r>
      <w:proofErr w:type="gramEnd"/>
      <w:r w:rsidRPr="0072533F">
        <w:rPr>
          <w:sz w:val="24"/>
          <w:szCs w:val="24"/>
          <w:lang w:val="cs-CZ"/>
        </w:rPr>
        <w:t>, s. 2.</w:t>
      </w:r>
    </w:p>
  </w:footnote>
  <w:footnote w:id="3">
    <w:p w14:paraId="6C7A7EE5" w14:textId="77777777" w:rsidR="00E550BF" w:rsidRPr="0072533F" w:rsidRDefault="00E550BF" w:rsidP="00170CB9">
      <w:pPr>
        <w:pStyle w:val="FootnoteText"/>
        <w:ind w:left="567" w:hanging="567"/>
        <w:rPr>
          <w:sz w:val="24"/>
          <w:szCs w:val="24"/>
          <w:lang w:val="cs-CZ"/>
        </w:rPr>
      </w:pPr>
      <w:r w:rsidRPr="008C4A72">
        <w:rPr>
          <w:rStyle w:val="FootnoteReference"/>
          <w:sz w:val="24"/>
          <w:szCs w:val="24"/>
          <w:lang w:val="cs-CZ"/>
        </w:rPr>
        <w:footnoteRef/>
      </w:r>
      <w:r w:rsidR="00170CB9" w:rsidRPr="008C4A72">
        <w:rPr>
          <w:sz w:val="24"/>
          <w:szCs w:val="24"/>
          <w:lang w:val="cs-CZ"/>
        </w:rPr>
        <w:t xml:space="preserve"> </w:t>
      </w:r>
      <w:r w:rsidR="00170CB9" w:rsidRPr="008C4A72">
        <w:rPr>
          <w:sz w:val="24"/>
          <w:szCs w:val="24"/>
          <w:lang w:val="cs-CZ"/>
        </w:rPr>
        <w:tab/>
      </w:r>
      <w:proofErr w:type="spellStart"/>
      <w:r w:rsidRPr="0072533F">
        <w:rPr>
          <w:sz w:val="24"/>
          <w:szCs w:val="24"/>
          <w:lang w:val="cs-CZ"/>
        </w:rPr>
        <w:t>Úř</w:t>
      </w:r>
      <w:proofErr w:type="spellEnd"/>
      <w:r w:rsidRPr="0072533F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72533F">
        <w:rPr>
          <w:sz w:val="24"/>
          <w:szCs w:val="24"/>
          <w:lang w:val="cs-CZ"/>
        </w:rPr>
        <w:t>věst</w:t>
      </w:r>
      <w:proofErr w:type="spellEnd"/>
      <w:proofErr w:type="gramEnd"/>
      <w:r w:rsidRPr="0072533F">
        <w:rPr>
          <w:sz w:val="24"/>
          <w:szCs w:val="24"/>
          <w:lang w:val="cs-CZ"/>
        </w:rPr>
        <w:t xml:space="preserve">. C 214, </w:t>
      </w:r>
      <w:proofErr w:type="gramStart"/>
      <w:r w:rsidRPr="0072533F">
        <w:rPr>
          <w:sz w:val="24"/>
          <w:szCs w:val="24"/>
          <w:lang w:val="cs-CZ"/>
        </w:rPr>
        <w:t>16.6.2023</w:t>
      </w:r>
      <w:proofErr w:type="gramEnd"/>
      <w:r w:rsidRPr="0072533F">
        <w:rPr>
          <w:sz w:val="24"/>
          <w:szCs w:val="24"/>
          <w:lang w:val="cs-CZ"/>
        </w:rPr>
        <w:t>, s. 150.</w:t>
      </w:r>
    </w:p>
  </w:footnote>
  <w:footnote w:id="4">
    <w:p w14:paraId="3262FD2C" w14:textId="77777777" w:rsidR="00E550BF" w:rsidRPr="0072533F" w:rsidRDefault="00E550BF" w:rsidP="00170CB9">
      <w:pPr>
        <w:pStyle w:val="FootnoteText"/>
        <w:ind w:left="567" w:hanging="567"/>
        <w:rPr>
          <w:sz w:val="24"/>
          <w:szCs w:val="24"/>
          <w:lang w:val="cs-CZ"/>
        </w:rPr>
      </w:pPr>
      <w:r w:rsidRPr="008C4A72">
        <w:rPr>
          <w:rStyle w:val="FootnoteReference"/>
          <w:sz w:val="24"/>
          <w:szCs w:val="24"/>
          <w:lang w:val="cs-CZ"/>
        </w:rPr>
        <w:footnoteRef/>
      </w:r>
      <w:r w:rsidR="00170CB9" w:rsidRPr="008C4A72">
        <w:rPr>
          <w:sz w:val="24"/>
          <w:szCs w:val="24"/>
          <w:lang w:val="cs-CZ"/>
        </w:rPr>
        <w:t xml:space="preserve"> </w:t>
      </w:r>
      <w:r w:rsidR="00170CB9" w:rsidRPr="008C4A72">
        <w:rPr>
          <w:sz w:val="24"/>
          <w:szCs w:val="24"/>
          <w:lang w:val="cs-CZ"/>
        </w:rPr>
        <w:tab/>
      </w:r>
      <w:r w:rsidRPr="008C4A72">
        <w:rPr>
          <w:sz w:val="24"/>
          <w:szCs w:val="24"/>
          <w:lang w:val="cs-CZ"/>
        </w:rPr>
        <w:t>Poradní sbor pro trhy, „</w:t>
      </w:r>
      <w:r w:rsidRPr="0072533F">
        <w:rPr>
          <w:sz w:val="24"/>
          <w:szCs w:val="24"/>
          <w:lang w:val="cs-CZ"/>
        </w:rPr>
        <w:t xml:space="preserve">Zpráva z roku 2022 o fungování společné organizace trhů“, 30. března 2022. </w:t>
      </w:r>
    </w:p>
  </w:footnote>
  <w:footnote w:id="5">
    <w:p w14:paraId="1A973CB4" w14:textId="39E523CD" w:rsidR="00E550BF" w:rsidRPr="008C4A72" w:rsidRDefault="00E550BF" w:rsidP="00170CB9">
      <w:pPr>
        <w:pStyle w:val="FootnoteText"/>
        <w:ind w:left="567" w:hanging="567"/>
        <w:rPr>
          <w:sz w:val="24"/>
          <w:szCs w:val="24"/>
          <w:lang w:val="cs-CZ"/>
        </w:rPr>
      </w:pPr>
      <w:r w:rsidRPr="008C4A72">
        <w:rPr>
          <w:rStyle w:val="FootnoteReference"/>
          <w:sz w:val="24"/>
          <w:szCs w:val="24"/>
          <w:lang w:val="cs-CZ"/>
        </w:rPr>
        <w:footnoteRef/>
      </w:r>
      <w:r w:rsidR="00170CB9" w:rsidRPr="008C4A72">
        <w:rPr>
          <w:sz w:val="24"/>
          <w:szCs w:val="24"/>
          <w:lang w:val="cs-CZ"/>
        </w:rPr>
        <w:t xml:space="preserve"> </w:t>
      </w:r>
      <w:r w:rsidR="00170CB9" w:rsidRPr="008C4A72">
        <w:rPr>
          <w:sz w:val="24"/>
          <w:szCs w:val="24"/>
          <w:lang w:val="cs-CZ"/>
        </w:rPr>
        <w:tab/>
      </w:r>
      <w:r w:rsidRPr="008C4A72">
        <w:rPr>
          <w:sz w:val="24"/>
          <w:szCs w:val="24"/>
          <w:lang w:val="cs-CZ"/>
        </w:rPr>
        <w:t>Poradní sbor pro trhy, „</w:t>
      </w:r>
      <w:r w:rsidR="001C3D59" w:rsidRPr="009A2CC5">
        <w:rPr>
          <w:sz w:val="24"/>
          <w:szCs w:val="24"/>
          <w:lang w:val="cs-CZ"/>
        </w:rPr>
        <w:t>Zlepšení právních předpisů o označování rostlinných napodobenin produktů rybolovu a akvakultury</w:t>
      </w:r>
      <w:r w:rsidRPr="008C4A72">
        <w:rPr>
          <w:sz w:val="24"/>
          <w:szCs w:val="24"/>
          <w:lang w:val="cs-CZ"/>
        </w:rPr>
        <w:t xml:space="preserve">“, 8. května 2023.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54F3C4" w14:textId="77777777" w:rsidR="00064002" w:rsidRPr="00170C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70E8B" w14:textId="77777777" w:rsidR="00064002" w:rsidRPr="00170C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EE0DA" w14:textId="77777777" w:rsidR="00064002" w:rsidRPr="00170C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6/2023"/>
    <w:docVar w:name="dvlangue" w:val="CS"/>
    <w:docVar w:name="dvnumam" w:val="0"/>
    <w:docVar w:name="dvpe" w:val="750.124"/>
    <w:docVar w:name="dvrapporteur" w:val="Zpravodajka: "/>
    <w:docVar w:name="dvtitre" w:val="Usnesení Evropského parlamentu ze dne 18. ledna 2024 o provádění nařízení o společné organizaci trhů s produkty rybolovu a akvakultury – nařízení (EU) 1379/2013(2023/2049(INI))"/>
  </w:docVars>
  <w:rsids>
    <w:rsidRoot w:val="0093387F"/>
    <w:rsid w:val="00002272"/>
    <w:rsid w:val="00064002"/>
    <w:rsid w:val="000677B9"/>
    <w:rsid w:val="000831BA"/>
    <w:rsid w:val="000A42CC"/>
    <w:rsid w:val="000E7DD9"/>
    <w:rsid w:val="0010095E"/>
    <w:rsid w:val="00125B37"/>
    <w:rsid w:val="00170CB9"/>
    <w:rsid w:val="00187494"/>
    <w:rsid w:val="001C3D5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42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7134"/>
    <w:rsid w:val="00680577"/>
    <w:rsid w:val="00685634"/>
    <w:rsid w:val="006F74FA"/>
    <w:rsid w:val="0072533F"/>
    <w:rsid w:val="00731ADD"/>
    <w:rsid w:val="00734777"/>
    <w:rsid w:val="00747932"/>
    <w:rsid w:val="0075038C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A72"/>
    <w:rsid w:val="00930C23"/>
    <w:rsid w:val="0093193B"/>
    <w:rsid w:val="0093387F"/>
    <w:rsid w:val="009509D8"/>
    <w:rsid w:val="00950B64"/>
    <w:rsid w:val="00981893"/>
    <w:rsid w:val="009A2CC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50B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29E836"/>
  <w15:chartTrackingRefBased/>
  <w15:docId w15:val="{06A2DD6E-F82D-41D8-A424-6F6BB1018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550BF"/>
    <w:pPr>
      <w:spacing w:after="240"/>
      <w:ind w:left="567" w:hanging="567"/>
    </w:pPr>
  </w:style>
  <w:style w:type="paragraph" w:customStyle="1" w:styleId="Subheading">
    <w:name w:val="Subheading"/>
    <w:basedOn w:val="Normal"/>
    <w:rsid w:val="00E550BF"/>
    <w:pPr>
      <w:spacing w:before="480" w:after="240"/>
    </w:pPr>
    <w:rPr>
      <w:b/>
      <w:i/>
    </w:rPr>
  </w:style>
  <w:style w:type="paragraph" w:customStyle="1" w:styleId="EPComma">
    <w:name w:val="EPComma"/>
    <w:basedOn w:val="Normal"/>
    <w:rsid w:val="00E550BF"/>
    <w:pPr>
      <w:spacing w:before="480" w:after="240"/>
    </w:pPr>
  </w:style>
  <w:style w:type="paragraph" w:customStyle="1" w:styleId="Normal12a24b">
    <w:name w:val="Normal12a24b"/>
    <w:basedOn w:val="Normal"/>
    <w:rsid w:val="00E550BF"/>
    <w:pPr>
      <w:snapToGrid w:val="0"/>
      <w:spacing w:before="360" w:after="240"/>
    </w:pPr>
    <w:rPr>
      <w:lang w:eastAsia="en-US"/>
    </w:rPr>
  </w:style>
  <w:style w:type="character" w:customStyle="1" w:styleId="Bold">
    <w:name w:val="Bold"/>
    <w:uiPriority w:val="1"/>
    <w:rsid w:val="00E550BF"/>
    <w:rPr>
      <w:b/>
      <w:bCs w:val="0"/>
    </w:rPr>
  </w:style>
  <w:style w:type="character" w:customStyle="1" w:styleId="NormalHanging12aChar">
    <w:name w:val="NormalHanging12a Char"/>
    <w:basedOn w:val="DefaultParagraphFont"/>
    <w:link w:val="NormalHanging12a"/>
    <w:locked/>
    <w:rsid w:val="00E550BF"/>
    <w:rPr>
      <w:sz w:val="24"/>
      <w:lang w:val="cs-CZ"/>
    </w:rPr>
  </w:style>
  <w:style w:type="character" w:styleId="Hyperlink">
    <w:name w:val="Hyperlink"/>
    <w:basedOn w:val="DefaultParagraphFont"/>
    <w:rsid w:val="00E550B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1C3D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C3D59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4254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42542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2542E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4254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2542E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8EDA5-6DE4-4F1A-95E7-89A7CA162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3651</Words>
  <Characters>22095</Characters>
  <Application>Microsoft Office Word</Application>
  <DocSecurity>0</DocSecurity>
  <Lines>491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SOCHOROVA Lenka</cp:lastModifiedBy>
  <cp:revision>2</cp:revision>
  <cp:lastPrinted>2004-11-19T15:42:00Z</cp:lastPrinted>
  <dcterms:created xsi:type="dcterms:W3CDTF">2024-02-15T15:34:00Z</dcterms:created>
  <dcterms:modified xsi:type="dcterms:W3CDTF">2024-02-15T15:34:00Z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A9-0406/2023</vt:lpwstr>
  </property>
  <property fmtid="{D5CDD505-2E9C-101B-9397-08002B2CF9AE}" pid="4" name="&lt;Type&gt;">
    <vt:lpwstr>RR</vt:lpwstr>
  </property>
</Properties>
</file>