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F9C" w:rsidTr="0010095E">
        <w:trPr>
          <w:trHeight w:hRule="exact" w:val="1418"/>
        </w:trPr>
        <w:tc>
          <w:tcPr>
            <w:tcW w:w="6804" w:type="dxa"/>
            <w:shd w:val="clear" w:color="auto" w:fill="auto"/>
            <w:vAlign w:val="center"/>
          </w:tcPr>
          <w:p w:rsidR="00751A4A" w:rsidRPr="00F30F9C" w:rsidRDefault="0049493C" w:rsidP="0010095E">
            <w:pPr>
              <w:pStyle w:val="EPName"/>
            </w:pPr>
            <w:bookmarkStart w:id="0" w:name="_GoBack"/>
            <w:bookmarkEnd w:id="0"/>
            <w:r w:rsidRPr="00F30F9C">
              <w:t>Európsky parlament</w:t>
            </w:r>
          </w:p>
          <w:p w:rsidR="00751A4A" w:rsidRPr="00F30F9C" w:rsidRDefault="00817416" w:rsidP="00756632">
            <w:pPr>
              <w:pStyle w:val="EPTerm"/>
              <w:rPr>
                <w:rStyle w:val="HideTWBExt"/>
                <w:noProof w:val="0"/>
                <w:vanish w:val="0"/>
                <w:color w:val="auto"/>
              </w:rPr>
            </w:pPr>
            <w:r w:rsidRPr="00F30F9C">
              <w:t>2019-2024</w:t>
            </w:r>
          </w:p>
        </w:tc>
        <w:tc>
          <w:tcPr>
            <w:tcW w:w="2268" w:type="dxa"/>
            <w:shd w:val="clear" w:color="auto" w:fill="auto"/>
          </w:tcPr>
          <w:p w:rsidR="00751A4A" w:rsidRPr="00F30F9C" w:rsidRDefault="00187494" w:rsidP="0010095E">
            <w:pPr>
              <w:pStyle w:val="EPLogo"/>
            </w:pPr>
            <w:r w:rsidRPr="00F30F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0F9C" w:rsidRDefault="00D058B8" w:rsidP="004C5D52">
      <w:pPr>
        <w:pStyle w:val="LineTop"/>
      </w:pPr>
    </w:p>
    <w:p w:rsidR="00680577" w:rsidRPr="00F30F9C" w:rsidRDefault="0049493C" w:rsidP="00680577">
      <w:pPr>
        <w:pStyle w:val="EPBodyTA1"/>
      </w:pPr>
      <w:r w:rsidRPr="00F30F9C">
        <w:t>PRIJATÉ TEXTY</w:t>
      </w:r>
    </w:p>
    <w:p w:rsidR="00D058B8" w:rsidRPr="00F30F9C" w:rsidRDefault="00D058B8" w:rsidP="00D058B8">
      <w:pPr>
        <w:pStyle w:val="LineBottom"/>
      </w:pPr>
    </w:p>
    <w:p w:rsidR="0049493C" w:rsidRPr="00F30F9C" w:rsidRDefault="0049493C" w:rsidP="0049493C">
      <w:pPr>
        <w:pStyle w:val="ATHeading1"/>
      </w:pPr>
      <w:bookmarkStart w:id="1" w:name="TANumber"/>
      <w:r w:rsidRPr="00F30F9C">
        <w:t>P9_TA(2024)00</w:t>
      </w:r>
      <w:r w:rsidR="00F30F9C" w:rsidRPr="00F30F9C">
        <w:t>47</w:t>
      </w:r>
      <w:bookmarkEnd w:id="1"/>
    </w:p>
    <w:p w:rsidR="0049493C" w:rsidRPr="00F30F9C" w:rsidRDefault="0049493C" w:rsidP="0049493C">
      <w:pPr>
        <w:pStyle w:val="ATHeading2"/>
      </w:pPr>
      <w:bookmarkStart w:id="2" w:name="title"/>
      <w:r w:rsidRPr="00F30F9C">
        <w:t xml:space="preserve">Vykonávanie nariadenia o spoločnej organizácii trhov (SOT) v oblasti rybolovu a </w:t>
      </w:r>
      <w:proofErr w:type="spellStart"/>
      <w:r w:rsidRPr="00F30F9C">
        <w:t>akvakultúry</w:t>
      </w:r>
      <w:proofErr w:type="spellEnd"/>
      <w:r w:rsidRPr="00F30F9C">
        <w:t xml:space="preserve"> – nariadenie (EÚ) č. 1379/2013</w:t>
      </w:r>
      <w:bookmarkEnd w:id="2"/>
    </w:p>
    <w:p w:rsidR="0049493C" w:rsidRPr="00F30F9C" w:rsidRDefault="0049493C" w:rsidP="0049493C">
      <w:pPr>
        <w:rPr>
          <w:i/>
          <w:vanish/>
        </w:rPr>
      </w:pPr>
      <w:r w:rsidRPr="00F30F9C">
        <w:rPr>
          <w:i/>
        </w:rPr>
        <w:fldChar w:fldCharType="begin"/>
      </w:r>
      <w:r w:rsidRPr="00F30F9C">
        <w:rPr>
          <w:i/>
        </w:rPr>
        <w:instrText xml:space="preserve"> TC"(</w:instrText>
      </w:r>
      <w:bookmarkStart w:id="3" w:name="DocNumber"/>
      <w:r w:rsidRPr="00F30F9C">
        <w:rPr>
          <w:i/>
        </w:rPr>
        <w:instrText>A9-0406/2023</w:instrText>
      </w:r>
      <w:bookmarkEnd w:id="3"/>
      <w:r w:rsidRPr="00F30F9C">
        <w:rPr>
          <w:i/>
        </w:rPr>
        <w:instrText xml:space="preserve"> - Spravodajkyňa: </w:instrText>
      </w:r>
      <w:proofErr w:type="spellStart"/>
      <w:r w:rsidRPr="00F30F9C">
        <w:rPr>
          <w:i/>
        </w:rPr>
        <w:instrText>Izaskun</w:instrText>
      </w:r>
      <w:proofErr w:type="spellEnd"/>
      <w:r w:rsidRPr="00F30F9C">
        <w:rPr>
          <w:i/>
        </w:rPr>
        <w:instrText xml:space="preserve"> Bilbao </w:instrText>
      </w:r>
      <w:proofErr w:type="spellStart"/>
      <w:r w:rsidRPr="00F30F9C">
        <w:rPr>
          <w:i/>
        </w:rPr>
        <w:instrText>Barandica</w:instrText>
      </w:r>
      <w:proofErr w:type="spellEnd"/>
      <w:r w:rsidRPr="00F30F9C">
        <w:rPr>
          <w:i/>
        </w:rPr>
        <w:instrText xml:space="preserve">)"\l3 \n&gt; \* MERGEFORMAT </w:instrText>
      </w:r>
      <w:r w:rsidRPr="00F30F9C">
        <w:rPr>
          <w:i/>
        </w:rPr>
        <w:fldChar w:fldCharType="end"/>
      </w:r>
    </w:p>
    <w:p w:rsidR="0049493C" w:rsidRPr="00F30F9C" w:rsidRDefault="0049493C" w:rsidP="0049493C">
      <w:pPr>
        <w:rPr>
          <w:vanish/>
        </w:rPr>
      </w:pPr>
      <w:bookmarkStart w:id="4" w:name="Commission"/>
      <w:r w:rsidRPr="00F30F9C">
        <w:rPr>
          <w:vanish/>
        </w:rPr>
        <w:t>Výbor pre rybárstvo</w:t>
      </w:r>
      <w:bookmarkEnd w:id="4"/>
    </w:p>
    <w:p w:rsidR="0049493C" w:rsidRPr="00F30F9C" w:rsidRDefault="0049493C" w:rsidP="0049493C">
      <w:pPr>
        <w:rPr>
          <w:vanish/>
        </w:rPr>
      </w:pPr>
      <w:bookmarkStart w:id="5" w:name="PE"/>
      <w:r w:rsidRPr="00F30F9C">
        <w:rPr>
          <w:vanish/>
        </w:rPr>
        <w:t>PE750.124</w:t>
      </w:r>
      <w:bookmarkEnd w:id="5"/>
    </w:p>
    <w:p w:rsidR="0049493C" w:rsidRPr="00F30F9C" w:rsidRDefault="0049493C" w:rsidP="0049493C">
      <w:pPr>
        <w:pStyle w:val="ATHeading3"/>
      </w:pPr>
      <w:bookmarkStart w:id="6" w:name="Sujet"/>
      <w:r w:rsidRPr="00F30F9C">
        <w:t>Uznesenie Európskeho parlamentu z</w:t>
      </w:r>
      <w:r w:rsidR="00F30F9C" w:rsidRPr="00F30F9C">
        <w:t> 18</w:t>
      </w:r>
      <w:r w:rsidRPr="00F30F9C">
        <w:t xml:space="preserve">. januára 2024 o vykonávaní nariadenia o spoločnej organizácii trhov (SOT) v oblasti rybolovu a </w:t>
      </w:r>
      <w:proofErr w:type="spellStart"/>
      <w:r w:rsidRPr="00F30F9C">
        <w:t>akvakultúry</w:t>
      </w:r>
      <w:proofErr w:type="spellEnd"/>
      <w:r w:rsidRPr="00F30F9C">
        <w:t xml:space="preserve"> – nariadenie (EÚ) č. 1379/2013</w:t>
      </w:r>
      <w:bookmarkEnd w:id="6"/>
      <w:r w:rsidRPr="00F30F9C">
        <w:t xml:space="preserve"> </w:t>
      </w:r>
      <w:bookmarkStart w:id="7" w:name="References"/>
      <w:r w:rsidRPr="00F30F9C">
        <w:t>(2023/2049(INI))</w:t>
      </w:r>
      <w:bookmarkEnd w:id="7"/>
    </w:p>
    <w:p w:rsidR="00BC3029" w:rsidRPr="00F30F9C" w:rsidRDefault="00BC3029" w:rsidP="00BC3029">
      <w:pPr>
        <w:pStyle w:val="EPComma"/>
      </w:pPr>
      <w:bookmarkStart w:id="8" w:name="TextBodyBegin"/>
      <w:bookmarkEnd w:id="8"/>
      <w:r w:rsidRPr="00F30F9C">
        <w:rPr>
          <w:i/>
        </w:rPr>
        <w:t>Európsky parlament</w:t>
      </w:r>
      <w:r w:rsidRPr="00F30F9C">
        <w:t>,</w:t>
      </w:r>
    </w:p>
    <w:p w:rsidR="00BC3029" w:rsidRPr="00F30F9C" w:rsidRDefault="00BC3029" w:rsidP="00BC3029">
      <w:pPr>
        <w:pStyle w:val="NormalHanging12a"/>
      </w:pPr>
      <w:r w:rsidRPr="00F30F9C">
        <w:t>–</w:t>
      </w:r>
      <w:r w:rsidRPr="00F30F9C">
        <w:tab/>
        <w:t xml:space="preserve">so zreteľom na nariadenie Európskeho parlamentu a Rady (EÚ) č. 1379/2013 z 11. decembra 2013 o spoločnej organizácii trhov s produktmi rybolovu a </w:t>
      </w:r>
      <w:proofErr w:type="spellStart"/>
      <w:r w:rsidRPr="00F30F9C">
        <w:t>akvakultúry</w:t>
      </w:r>
      <w:proofErr w:type="spellEnd"/>
      <w:r w:rsidRPr="00F30F9C">
        <w:t>, ktorým sa menia nariadenia Rady (ES) č. 1184/2006 a (ES) č. 1224/2009 a zrušuje nariadenie Rady (ES) č. 104/2000</w:t>
      </w:r>
      <w:r w:rsidRPr="00F30F9C">
        <w:rPr>
          <w:rStyle w:val="FootnoteReference"/>
        </w:rPr>
        <w:footnoteReference w:id="1"/>
      </w:r>
      <w:r w:rsidRPr="00F30F9C">
        <w:t>(nariadenie o spoločnej organizácii trhov), a na jeho vykonávanie,</w:t>
      </w:r>
    </w:p>
    <w:p w:rsidR="00BC3029" w:rsidRPr="00F30F9C" w:rsidRDefault="00BC3029" w:rsidP="00BC3029">
      <w:pPr>
        <w:pStyle w:val="NormalHanging12a"/>
      </w:pPr>
      <w:r w:rsidRPr="00F30F9C">
        <w:t>–</w:t>
      </w:r>
      <w:r w:rsidRPr="00F30F9C">
        <w:tab/>
        <w:t>so zreteľom na Zmluvu o fungovaní Európskej únie (ZFEÚ), a najmä na jej článok 349,</w:t>
      </w:r>
    </w:p>
    <w:p w:rsidR="00BC3029" w:rsidRPr="00F30F9C" w:rsidRDefault="00BC3029" w:rsidP="00BC3029">
      <w:pPr>
        <w:pStyle w:val="NormalHanging12a"/>
      </w:pPr>
      <w:r w:rsidRPr="00F30F9C">
        <w:t>–</w:t>
      </w:r>
      <w:r w:rsidRPr="00F30F9C">
        <w:tab/>
        <w:t>so zreteľom na správu Komisie Európskemu parlamentu a Rade z 21. februára 2023 s názvom Vykonávanie nariadenia (EÚ) č. 1379/2013 o spoločnej organizácii trhov s produktmi rybolovu a </w:t>
      </w:r>
      <w:proofErr w:type="spellStart"/>
      <w:r w:rsidRPr="00F30F9C">
        <w:t>akvakultúry</w:t>
      </w:r>
      <w:proofErr w:type="spellEnd"/>
      <w:r w:rsidRPr="00F30F9C">
        <w:t xml:space="preserve"> (COM(2023)0101),</w:t>
      </w:r>
    </w:p>
    <w:p w:rsidR="00BC3029" w:rsidRPr="00F30F9C" w:rsidRDefault="00BC3029" w:rsidP="00BC3029">
      <w:pPr>
        <w:pStyle w:val="NormalHanging12a"/>
      </w:pPr>
      <w:r w:rsidRPr="00F30F9C">
        <w:t>–</w:t>
      </w:r>
      <w:r w:rsidRPr="00F30F9C">
        <w:tab/>
        <w:t>so zreteľom na oznámenie Komisie z 20. mája 2020 s názvom Stratégia „z farmy na stôl“ v záujme spravodlivého, zdravého potravinového systému šetrného k životnému prostrediu (COM(2020)0381),</w:t>
      </w:r>
    </w:p>
    <w:p w:rsidR="00BC3029" w:rsidRPr="00F30F9C" w:rsidRDefault="00BC3029" w:rsidP="00BC3029">
      <w:pPr>
        <w:pStyle w:val="NormalHanging12a"/>
      </w:pPr>
      <w:r w:rsidRPr="00F30F9C">
        <w:t>–</w:t>
      </w:r>
      <w:r w:rsidRPr="00F30F9C">
        <w:tab/>
        <w:t>so zreteľom na svoje uznesenie z 20. októbra 2021 o stratégii „z farmy na stôl“ v záujme spravodlivého, zdravého potravinového systému šetrného k životnému prostrediu</w:t>
      </w:r>
      <w:r w:rsidRPr="00F30F9C">
        <w:rPr>
          <w:rStyle w:val="FootnoteReference"/>
        </w:rPr>
        <w:footnoteReference w:id="2"/>
      </w:r>
      <w:r w:rsidRPr="00F30F9C">
        <w:t>,</w:t>
      </w:r>
    </w:p>
    <w:p w:rsidR="00BC3029" w:rsidRPr="00F30F9C" w:rsidRDefault="00BC3029" w:rsidP="00BC3029">
      <w:pPr>
        <w:pStyle w:val="NormalHanging12a"/>
      </w:pPr>
      <w:r w:rsidRPr="00F30F9C">
        <w:t>–</w:t>
      </w:r>
      <w:r w:rsidRPr="00F30F9C">
        <w:tab/>
        <w:t xml:space="preserve">so zreteľom na svoje uznesenie z 19. januára 2023 o situácii v oblasti maloobjemového </w:t>
      </w:r>
      <w:r w:rsidRPr="00F30F9C">
        <w:lastRenderedPageBreak/>
        <w:t>rybolovu v EÚ a o vyhliadkach do budúcnosti</w:t>
      </w:r>
      <w:r w:rsidRPr="00F30F9C">
        <w:rPr>
          <w:rStyle w:val="FootnoteReference"/>
        </w:rPr>
        <w:footnoteReference w:id="3"/>
      </w:r>
      <w:r w:rsidRPr="00F30F9C">
        <w:t>,</w:t>
      </w:r>
    </w:p>
    <w:p w:rsidR="00BC3029" w:rsidRPr="00F30F9C" w:rsidRDefault="00BC3029" w:rsidP="00BC3029">
      <w:pPr>
        <w:pStyle w:val="NormalHanging12a"/>
      </w:pPr>
      <w:r w:rsidRPr="00F30F9C">
        <w:t>–</w:t>
      </w:r>
      <w:r w:rsidRPr="00F30F9C">
        <w:tab/>
        <w:t>so zreteľom na výsledok rokovaní o nariadení o kontrole rybárstva,</w:t>
      </w:r>
    </w:p>
    <w:p w:rsidR="00BC3029" w:rsidRPr="00F30F9C" w:rsidRDefault="00BC3029" w:rsidP="00BC3029">
      <w:pPr>
        <w:pStyle w:val="NormalHanging12a"/>
      </w:pPr>
      <w:r w:rsidRPr="00F30F9C">
        <w:t>–</w:t>
      </w:r>
      <w:r w:rsidRPr="00F30F9C">
        <w:tab/>
        <w:t>so zreteľom na správu Vedeckého, technického a hospodárskeho výboru pre rybárstvo (STECF) z roku 2020 s názvom Kritériá a ukazovatele na začlenenie aspektov udržateľnosti produktov z morských plodov do obchodných noriem v rámci spoločnej organizácie trhu (STECF-20 – 05),</w:t>
      </w:r>
    </w:p>
    <w:p w:rsidR="00BC3029" w:rsidRPr="00F30F9C" w:rsidRDefault="00BC3029" w:rsidP="00BC3029">
      <w:pPr>
        <w:pStyle w:val="NormalHanging12a"/>
      </w:pPr>
      <w:r w:rsidRPr="00F30F9C">
        <w:t>–</w:t>
      </w:r>
      <w:r w:rsidRPr="00F30F9C">
        <w:tab/>
        <w:t xml:space="preserve">so zreteľom na osobitný prieskum </w:t>
      </w:r>
      <w:proofErr w:type="spellStart"/>
      <w:r w:rsidRPr="00F30F9C">
        <w:t>Eurobarometra</w:t>
      </w:r>
      <w:proofErr w:type="spellEnd"/>
      <w:r w:rsidRPr="00F30F9C">
        <w:t xml:space="preserve"> č. 515 z roku 2021 na tému Spotrebiteľské návyky v EÚ v súvislosti s produktmi rybolovu a </w:t>
      </w:r>
      <w:proofErr w:type="spellStart"/>
      <w:r w:rsidRPr="00F30F9C">
        <w:t>akvakultúry</w:t>
      </w:r>
      <w:proofErr w:type="spellEnd"/>
      <w:r w:rsidRPr="00F30F9C">
        <w:t>,</w:t>
      </w:r>
    </w:p>
    <w:p w:rsidR="00BC3029" w:rsidRPr="00F30F9C" w:rsidRDefault="00BC3029" w:rsidP="00BC3029">
      <w:pPr>
        <w:pStyle w:val="NormalHanging12a"/>
      </w:pPr>
      <w:r w:rsidRPr="00F30F9C">
        <w:t>–</w:t>
      </w:r>
      <w:r w:rsidRPr="00F30F9C">
        <w:tab/>
        <w:t>so zreteľom na oznámenie Komisie z 3. mája 2022 s názvom Ľudia na prvom mieste, zabezpečenie udržateľného a </w:t>
      </w:r>
      <w:proofErr w:type="spellStart"/>
      <w:r w:rsidRPr="00F30F9C">
        <w:t>inkluzívneho</w:t>
      </w:r>
      <w:proofErr w:type="spellEnd"/>
      <w:r w:rsidRPr="00F30F9C">
        <w:t xml:space="preserve"> rastu a využívanie potenciálu najvzdialenejších regiónov EÚ (COM(2022)0198),</w:t>
      </w:r>
    </w:p>
    <w:p w:rsidR="00BC3029" w:rsidRPr="00F30F9C" w:rsidRDefault="00BC3029" w:rsidP="00BC3029">
      <w:pPr>
        <w:pStyle w:val="NormalHanging12a"/>
      </w:pPr>
      <w:r w:rsidRPr="00F30F9C">
        <w:t>–</w:t>
      </w:r>
      <w:r w:rsidRPr="00F30F9C">
        <w:tab/>
        <w:t>so zreteľom na článok 54 rokovacieho poriadku, ako aj na článok 1 ods. 1 písm. e) rozhodnutia Konferencie predsedov z 12. decembra 2002 o schvaľovacom postupe pre vypracovanie iniciatívnych správ a na prílohu 3 k tomuto rozhodnutiu,</w:t>
      </w:r>
    </w:p>
    <w:p w:rsidR="00BC3029" w:rsidRPr="00F30F9C" w:rsidRDefault="00BC3029" w:rsidP="00BC3029">
      <w:pPr>
        <w:pStyle w:val="NormalHanging12a"/>
      </w:pPr>
      <w:r w:rsidRPr="00F30F9C">
        <w:t>–</w:t>
      </w:r>
      <w:r w:rsidRPr="00F30F9C">
        <w:tab/>
        <w:t>so zreteľom na správu Poradnej rady pre trhy</w:t>
      </w:r>
      <w:r w:rsidRPr="00F30F9C">
        <w:rPr>
          <w:rStyle w:val="FootnoteReference"/>
        </w:rPr>
        <w:footnoteReference w:id="4"/>
      </w:r>
      <w:r w:rsidRPr="00F30F9C">
        <w:t xml:space="preserve"> z 30. marca 2022 o správe Komisie s názvom Vykonávanie nariadenia (EÚ) č. 1379/2013 o spoločnej organizácii trhov s produktmi rybolovu a </w:t>
      </w:r>
      <w:proofErr w:type="spellStart"/>
      <w:r w:rsidRPr="00F30F9C">
        <w:t>akvakultúry</w:t>
      </w:r>
      <w:proofErr w:type="spellEnd"/>
      <w:r w:rsidRPr="00F30F9C">
        <w:t xml:space="preserve"> (COM(2023)0101),</w:t>
      </w:r>
    </w:p>
    <w:p w:rsidR="00BC3029" w:rsidRPr="00F30F9C" w:rsidRDefault="00BC3029" w:rsidP="00BC3029">
      <w:pPr>
        <w:pStyle w:val="NormalHanging12a"/>
      </w:pPr>
      <w:r w:rsidRPr="00F30F9C">
        <w:t>–</w:t>
      </w:r>
      <w:r w:rsidRPr="00F30F9C">
        <w:tab/>
        <w:t>so zreteľom na správu Poradnej rady pre trhy</w:t>
      </w:r>
      <w:r w:rsidRPr="00F30F9C">
        <w:rPr>
          <w:rStyle w:val="FootnoteReference"/>
        </w:rPr>
        <w:footnoteReference w:id="5"/>
      </w:r>
      <w:r w:rsidRPr="00F30F9C">
        <w:t xml:space="preserve"> z 8. mája 2023 s názvom Zlepšenie právnych predpisov o označovaní rastlinných imitácií produktov rybolovu a </w:t>
      </w:r>
      <w:proofErr w:type="spellStart"/>
      <w:r w:rsidRPr="00F30F9C">
        <w:t>akvakultúry</w:t>
      </w:r>
      <w:proofErr w:type="spellEnd"/>
      <w:r w:rsidRPr="00F30F9C">
        <w:t>,</w:t>
      </w:r>
    </w:p>
    <w:p w:rsidR="00BC3029" w:rsidRPr="00F30F9C" w:rsidRDefault="00BC3029" w:rsidP="00BC3029">
      <w:pPr>
        <w:pStyle w:val="NormalHanging12a"/>
      </w:pPr>
      <w:r w:rsidRPr="00F30F9C">
        <w:t>–</w:t>
      </w:r>
      <w:r w:rsidRPr="00F30F9C">
        <w:tab/>
        <w:t>so zreteľom na správu Výboru pre rybárstvo (A9-0406/2023),</w:t>
      </w:r>
    </w:p>
    <w:p w:rsidR="00BC3029" w:rsidRPr="00F30F9C" w:rsidRDefault="00BC3029" w:rsidP="00BC3029">
      <w:pPr>
        <w:pStyle w:val="NormalHanging12a"/>
      </w:pPr>
      <w:r w:rsidRPr="00F30F9C">
        <w:t>A.</w:t>
      </w:r>
      <w:r w:rsidRPr="00F30F9C">
        <w:tab/>
        <w:t xml:space="preserve">keďže vo svojom uznesení o stratégii „z farmy na stôl“ zdôraznil, že dobré mechanizmy </w:t>
      </w:r>
      <w:proofErr w:type="spellStart"/>
      <w:r w:rsidRPr="00F30F9C">
        <w:t>vysledovateľnosti</w:t>
      </w:r>
      <w:proofErr w:type="spellEnd"/>
      <w:r w:rsidRPr="00F30F9C">
        <w:t>, ktoré reagujú na dopyt spotrebiteľov poskytovaním informácií o tom, kde, kedy, ako a aké ryby boli ulovené alebo chované, a to aj v prípade produktov dovezených z krajín mimo EÚ, sú nevyhnutné na zaistenie bezpečnosti potravín, zaručenie transparentnosti pre spotrebiteľov, boj proti nezákonnému, nenahlásenému a neregulovanému rybolovu a dosiahnutie cieľov Zelenej dohody a cieľov v oblasti udržateľného rozvoja;</w:t>
      </w:r>
    </w:p>
    <w:p w:rsidR="00BC3029" w:rsidRPr="00F30F9C" w:rsidRDefault="00BC3029" w:rsidP="00BC3029">
      <w:pPr>
        <w:pStyle w:val="NormalHanging12a"/>
      </w:pPr>
      <w:r w:rsidRPr="00F30F9C">
        <w:t>B.</w:t>
      </w:r>
      <w:r w:rsidRPr="00F30F9C">
        <w:tab/>
        <w:t xml:space="preserve">keďže novo revidované nariadenie o kontrole rybárstva obsahuje významné zlepšenia pravidiel </w:t>
      </w:r>
      <w:proofErr w:type="spellStart"/>
      <w:r w:rsidRPr="00F30F9C">
        <w:t>vysledovateľnosti</w:t>
      </w:r>
      <w:proofErr w:type="spellEnd"/>
      <w:r w:rsidRPr="00F30F9C">
        <w:t xml:space="preserve"> všetkých produktov rybolovu a </w:t>
      </w:r>
      <w:proofErr w:type="spellStart"/>
      <w:r w:rsidRPr="00F30F9C">
        <w:t>akvakultúry</w:t>
      </w:r>
      <w:proofErr w:type="spellEnd"/>
      <w:r w:rsidRPr="00F30F9C">
        <w:t>; keďže tieto pravidlá sa budú uplatňovať postupne po uplynutí prechodného obdobia – dva roky pre čerstvé a mrazené výrobky a päť rokov pre spracované výrobky – a zabezpečí, aby spotrebitelia dostávali presné informácie; keďže lepšie označovanie bude nástrojom na boj proti nezákonnému, neohlásenému a neregulovanému rybolovu na zabezpečenie spravodlivej hospodárskej súťaže a prispeje k nim;</w:t>
      </w:r>
    </w:p>
    <w:p w:rsidR="00BC3029" w:rsidRPr="00F30F9C" w:rsidRDefault="00BC3029" w:rsidP="00BC3029">
      <w:pPr>
        <w:pStyle w:val="NormalHanging12a"/>
      </w:pPr>
      <w:r w:rsidRPr="00F30F9C">
        <w:lastRenderedPageBreak/>
        <w:t>C.</w:t>
      </w:r>
      <w:r w:rsidRPr="00F30F9C">
        <w:tab/>
        <w:t xml:space="preserve">keďže viac ako tri štvrtiny respondentov osobitného prieskumu </w:t>
      </w:r>
      <w:proofErr w:type="spellStart"/>
      <w:r w:rsidRPr="00F30F9C">
        <w:t>Eurobarometra</w:t>
      </w:r>
      <w:proofErr w:type="spellEnd"/>
      <w:r w:rsidRPr="00F30F9C">
        <w:t xml:space="preserve"> č. 515 z roku 2021 sa domnievajú, že dátum úlovku alebo produkcie by sa mal uvádzať na etikete všetkých produktov rybolovu a </w:t>
      </w:r>
      <w:proofErr w:type="spellStart"/>
      <w:r w:rsidRPr="00F30F9C">
        <w:t>akvakultúry</w:t>
      </w:r>
      <w:proofErr w:type="spellEnd"/>
      <w:r w:rsidRPr="00F30F9C">
        <w:t>;</w:t>
      </w:r>
    </w:p>
    <w:p w:rsidR="00BC3029" w:rsidRPr="00F30F9C" w:rsidRDefault="00BC3029" w:rsidP="00BC3029">
      <w:pPr>
        <w:pStyle w:val="NormalHanging12a"/>
      </w:pPr>
      <w:r w:rsidRPr="00F30F9C">
        <w:t>D.</w:t>
      </w:r>
      <w:r w:rsidRPr="00F30F9C">
        <w:tab/>
        <w:t xml:space="preserve">keďže vykonávanie spoločnej organizácie trhov sa vyznačuje nízkou mierou využívania v súvislosti s vytváraním organizácií producentov rýb v dôsledku zložitého rámca pre ich fungovanie a uznávanie v členských štátoch a finančnej a právnej neistoty, pokiaľ ide o finančnú podporu a oprávnenosť opatrení; keďže by sa mali riešiť aj prekážky pre iné organizácie, ako sú napr. </w:t>
      </w:r>
      <w:proofErr w:type="spellStart"/>
      <w:r w:rsidRPr="00F30F9C">
        <w:rPr>
          <w:i/>
        </w:rPr>
        <w:t>cofradías</w:t>
      </w:r>
      <w:proofErr w:type="spellEnd"/>
      <w:r w:rsidRPr="00F30F9C">
        <w:t xml:space="preserve"> a </w:t>
      </w:r>
      <w:proofErr w:type="spellStart"/>
      <w:r w:rsidRPr="00F30F9C">
        <w:rPr>
          <w:i/>
        </w:rPr>
        <w:t>prud’homie</w:t>
      </w:r>
      <w:proofErr w:type="spellEnd"/>
      <w:r w:rsidRPr="00F30F9C">
        <w:rPr>
          <w:i/>
        </w:rPr>
        <w:t xml:space="preserve"> de </w:t>
      </w:r>
      <w:proofErr w:type="spellStart"/>
      <w:r w:rsidRPr="00F30F9C">
        <w:rPr>
          <w:i/>
        </w:rPr>
        <w:t>pêche</w:t>
      </w:r>
      <w:proofErr w:type="spellEnd"/>
      <w:r w:rsidRPr="00F30F9C">
        <w:t>;</w:t>
      </w:r>
    </w:p>
    <w:p w:rsidR="00BC3029" w:rsidRPr="00F30F9C" w:rsidRDefault="00BC3029" w:rsidP="00BC3029">
      <w:pPr>
        <w:pStyle w:val="NormalHanging12a"/>
      </w:pPr>
      <w:r w:rsidRPr="00F30F9C">
        <w:t>E.</w:t>
      </w:r>
      <w:r w:rsidRPr="00F30F9C">
        <w:tab/>
        <w:t>keďže podmienky činnosti v najvzdialenejších regiónoch si vyžadujú jedinečné a vhodné riešenia s cieľom reagovať na výzvy súvisiace s vnútorným rozvojom a potravinovou sebestačnosťou;</w:t>
      </w:r>
    </w:p>
    <w:p w:rsidR="00BC3029" w:rsidRPr="00F30F9C" w:rsidRDefault="00BC3029" w:rsidP="00BC3029">
      <w:pPr>
        <w:pStyle w:val="NormalHanging12a"/>
      </w:pPr>
      <w:r w:rsidRPr="00F30F9C">
        <w:rPr>
          <w:b/>
          <w:i/>
        </w:rPr>
        <w:t>Úvod</w:t>
      </w:r>
    </w:p>
    <w:p w:rsidR="00BC3029" w:rsidRPr="00F30F9C" w:rsidRDefault="00BC3029" w:rsidP="00BC3029">
      <w:pPr>
        <w:pStyle w:val="NormalHanging12a"/>
      </w:pPr>
      <w:r w:rsidRPr="00F30F9C">
        <w:t>1.</w:t>
      </w:r>
      <w:r w:rsidRPr="00F30F9C">
        <w:tab/>
        <w:t>pripomína, že spoločná organizácia trhov (SOT) je popri ochranných a finančných opatreniach neoddeliteľnou súčasťou spoločnej rybárskej politiky (SRP) a je nevyhnutná na dosiahnutie ich cieľov;</w:t>
      </w:r>
    </w:p>
    <w:p w:rsidR="00BC3029" w:rsidRPr="00F30F9C" w:rsidRDefault="00BC3029" w:rsidP="00BC3029">
      <w:pPr>
        <w:pStyle w:val="NormalHanging12a"/>
      </w:pPr>
      <w:r w:rsidRPr="00F30F9C">
        <w:t>2.</w:t>
      </w:r>
      <w:r w:rsidRPr="00F30F9C">
        <w:tab/>
        <w:t>zdôrazňuje skutočnosť, že revízia nariadenia o spoločnej organizácii trhov z roku 2013 viedla k posunu od určitých typov intervencií k prístupu viac orientovanému na dlhodobý trh so zameraním na rozvoj a inovácie v sektore, a to bez toho, aby sa dostatočne zohľadnila výnimočná situácia regiónov uvedených v článku 349 ZFEÚ;</w:t>
      </w:r>
    </w:p>
    <w:p w:rsidR="00BC3029" w:rsidRPr="00F30F9C" w:rsidRDefault="00BC3029" w:rsidP="00BC3029">
      <w:pPr>
        <w:pStyle w:val="Subheading"/>
        <w:spacing w:before="0"/>
      </w:pPr>
      <w:r w:rsidRPr="00F30F9C">
        <w:t>Profesijné organizácie</w:t>
      </w:r>
    </w:p>
    <w:p w:rsidR="00BC3029" w:rsidRPr="00F30F9C" w:rsidRDefault="00BC3029" w:rsidP="00BC3029">
      <w:pPr>
        <w:pStyle w:val="NormalHanging12a"/>
      </w:pPr>
      <w:r w:rsidRPr="00F30F9C">
        <w:t>3.</w:t>
      </w:r>
      <w:r w:rsidRPr="00F30F9C">
        <w:tab/>
        <w:t xml:space="preserve">domnieva sa, že organizácie výrobcov a medziodvetvové organizácie sú základom sektora rybolovu a </w:t>
      </w:r>
      <w:proofErr w:type="spellStart"/>
      <w:r w:rsidRPr="00F30F9C">
        <w:t>akvakultúry</w:t>
      </w:r>
      <w:proofErr w:type="spellEnd"/>
      <w:r w:rsidRPr="00F30F9C">
        <w:t>, podporujú každodenné riadenie SRP a umožňujú jej kolektívne vykonávanie na úrovni výrobcov, zaručujú dodávku zdravých bielkovín a zachovávajú hospodársku činnosť a kultúrne dedičstvo pobrežných oblastí;</w:t>
      </w:r>
    </w:p>
    <w:p w:rsidR="00BC3029" w:rsidRPr="00F30F9C" w:rsidRDefault="00BC3029" w:rsidP="00BC3029">
      <w:pPr>
        <w:pStyle w:val="NormalHanging12a"/>
      </w:pPr>
      <w:r w:rsidRPr="00F30F9C">
        <w:t>4.</w:t>
      </w:r>
      <w:r w:rsidRPr="00F30F9C">
        <w:tab/>
        <w:t>zastáva názor, že organizácie výrobcov a medziodvetvové organizácie zohrávajú kľúčovú úlohu pri dosahovaní cieľov SRP, a preto ich treba ďalej podporovať a posilňovať; konštatuje, že je nevyhnutné naďalej podnecovať propagáciu, zakladanie a konsolidáciu organizácií výrobcov a medziodvetvových organizácií v celej EÚ vrátane lepšej finančnej podpory (ktorá sa medzi jednotlivými členskými štátmi líši), najmä v tých členských štátoch, v ktorých zostala prvovýroba značne rozdrobená (</w:t>
      </w:r>
      <w:proofErr w:type="spellStart"/>
      <w:r w:rsidRPr="00F30F9C">
        <w:t>akvakultúra</w:t>
      </w:r>
      <w:proofErr w:type="spellEnd"/>
      <w:r w:rsidRPr="00F30F9C">
        <w:t xml:space="preserve">, zberači mäkkýšov, drobný rybolov); domnieva sa, že silná prítomnosť organizácií výrobcov a medziodvetvových organizácií má zásadný význam pre posilnenie prosperity pobrežných a ostrovných komunít, ochranu morského prostredia a posilnenie postavenia rybárov a producentov </w:t>
      </w:r>
      <w:proofErr w:type="spellStart"/>
      <w:r w:rsidRPr="00F30F9C">
        <w:t>akvakultúry</w:t>
      </w:r>
      <w:proofErr w:type="spellEnd"/>
      <w:r w:rsidRPr="00F30F9C">
        <w:t xml:space="preserve"> v dodávateľskom reťazci a podporu udržateľných rybolovných a </w:t>
      </w:r>
      <w:proofErr w:type="spellStart"/>
      <w:r w:rsidRPr="00F30F9C">
        <w:t>akvakultúrnych</w:t>
      </w:r>
      <w:proofErr w:type="spellEnd"/>
      <w:r w:rsidRPr="00F30F9C">
        <w:t xml:space="preserve"> činností, najmä v najvzdialenejších regiónoch;</w:t>
      </w:r>
    </w:p>
    <w:p w:rsidR="00BC3029" w:rsidRPr="00F30F9C" w:rsidRDefault="00BC3029" w:rsidP="00BC3029">
      <w:pPr>
        <w:pStyle w:val="NormalHanging12a"/>
      </w:pPr>
      <w:r w:rsidRPr="00F30F9C">
        <w:t>5.</w:t>
      </w:r>
      <w:r w:rsidRPr="00F30F9C">
        <w:tab/>
        <w:t xml:space="preserve">víta, že Komisia uznáva, že plány výroby a uvádzania na trh sú kľúčové na dosiahnutie cieľov stanovených pre spoločnú organizáciu trhov na základe článku 35 nariadenia o SRP a že rozhodujúcim faktorom je silná prítomnosť dobre fungujúcich organizácií výrobcov; konštatuje však, že je potrebné urobiť viac na podporu každodennej práce organizácií výrobcov pri vykonávaní plánov výroby a uvádzania na trh a na zabezpečenie konkrétneho prístupu k financovaniu pre všetky organizácie výrobcov; </w:t>
      </w:r>
      <w:r w:rsidRPr="00F30F9C">
        <w:lastRenderedPageBreak/>
        <w:t>vyzýva preto Komisiu, aby v tejto súvislosti aktualizovala usmernenia pre zamestnancov a zároveň prijala opatrenia na uľahčenie prístupu všetkých segmentov flotily na trh;</w:t>
      </w:r>
    </w:p>
    <w:p w:rsidR="00BC3029" w:rsidRPr="00F30F9C" w:rsidRDefault="00BC3029" w:rsidP="00BC3029">
      <w:pPr>
        <w:pStyle w:val="NormalHanging12a"/>
      </w:pPr>
      <w:r w:rsidRPr="00F30F9C">
        <w:t>6.</w:t>
      </w:r>
      <w:r w:rsidRPr="00F30F9C">
        <w:tab/>
        <w:t xml:space="preserve">konštatuje, že riadne fungujúce organizácie výrobcov a medziodvetvové organizácie majú vo všeobecnosti úspešné opatrenia a činnosti, ale konštatuje, že stále chýbajú organizácie výrobcov a medziodvetvové organizácie zamerané konkrétne na drobných rybárov, zberačov mäkkýšov a chovateľov </w:t>
      </w:r>
      <w:proofErr w:type="spellStart"/>
      <w:r w:rsidRPr="00F30F9C">
        <w:t>akvakultúry</w:t>
      </w:r>
      <w:proofErr w:type="spellEnd"/>
      <w:r w:rsidRPr="00F30F9C">
        <w:t xml:space="preserve">, a to najmä v najvzdialenejších regiónoch; konštatuje, že finančné prekážky v niektorých členských štátoch spôsobujú ťažkosti, najmä pre segment drobného rybolovu; konštatuje, že v súčasnosti fungujúce organizácie výrobcov v oblasti </w:t>
      </w:r>
      <w:proofErr w:type="spellStart"/>
      <w:r w:rsidRPr="00F30F9C">
        <w:t>akvakultúry</w:t>
      </w:r>
      <w:proofErr w:type="spellEnd"/>
      <w:r w:rsidRPr="00F30F9C">
        <w:t xml:space="preserve"> sú mimoriadne úspešné vo svojich propagačných a komunikačných činnostiach;</w:t>
      </w:r>
    </w:p>
    <w:p w:rsidR="00BC3029" w:rsidRPr="00F30F9C" w:rsidRDefault="00BC3029" w:rsidP="00BC3029">
      <w:pPr>
        <w:pStyle w:val="NormalHanging12a"/>
      </w:pPr>
      <w:r w:rsidRPr="00F30F9C">
        <w:t>7.</w:t>
      </w:r>
      <w:r w:rsidRPr="00F30F9C">
        <w:tab/>
        <w:t>víta skutočnosť, že Komisia uznala, že financovanie a vytvorenie štruktúr na výmenu a organizovanie finančnej podpory nadnárodných profesijných organizácií je kľúčovou otázkou; konštatuje, že to platí najmä pre rôznorodé odvetvie maloobjemového pobrežného rybolovu, ktoré tvorí väčšinu flotily EÚ;</w:t>
      </w:r>
    </w:p>
    <w:p w:rsidR="00BC3029" w:rsidRPr="00F30F9C" w:rsidRDefault="00BC3029" w:rsidP="00BC3029">
      <w:pPr>
        <w:pStyle w:val="NormalHanging12a"/>
      </w:pPr>
      <w:r w:rsidRPr="00F30F9C">
        <w:t>8.</w:t>
      </w:r>
      <w:r w:rsidRPr="00F30F9C">
        <w:tab/>
        <w:t>naliehavo vyzýva členské štáty, aby poskytli primeranú administratívnu a finančnú podporu na zriaďovanie a prevádzku nových organizácií výrobcov, najmä pre maloobjemový pobrežný rybolov, pričom zdôrazňuje najmä ich sociálny a kultúrny význam, a aby zjednodušili ustanovenia o ich uznávaní;</w:t>
      </w:r>
    </w:p>
    <w:p w:rsidR="00BC3029" w:rsidRPr="00F30F9C" w:rsidRDefault="00BC3029" w:rsidP="00BC3029">
      <w:pPr>
        <w:pStyle w:val="NormalHanging12a"/>
      </w:pPr>
      <w:r w:rsidRPr="00F30F9C">
        <w:t>9.</w:t>
      </w:r>
      <w:r w:rsidRPr="00F30F9C">
        <w:tab/>
        <w:t>naliehavo vyzýva členské štáty, aby zlepšili konzistentnosť podpory organizácií výrobcov zo strany vnútroštátnych orgánov a aby v čo najväčšej miere znížili existujúce medzery a rozdiely v celej EÚ, a to aj pokiaľ ide o financovanie plánov výroby a uvádzania na trh, s cieľom zabezpečiť vyrovnanejšie podmienky pre organizácie výrobcov; žiada Komisiu, aby členským štátom naďalej poskytovala podporu v tejto oblasti.</w:t>
      </w:r>
    </w:p>
    <w:p w:rsidR="00BC3029" w:rsidRPr="00F30F9C" w:rsidRDefault="00BC3029" w:rsidP="00BC3029">
      <w:pPr>
        <w:pStyle w:val="NormalHanging12a"/>
      </w:pPr>
      <w:r w:rsidRPr="00F30F9C">
        <w:t>10.</w:t>
      </w:r>
      <w:r w:rsidRPr="00F30F9C">
        <w:tab/>
        <w:t xml:space="preserve">domnieva sa, že v členských štátoch v súčasnosti existujú organizácie, ktoré vykonávajú úlohy a funkcie spadajúce do pôsobnosti organizácií výrobcov a medziodvetvových organizácií, ale podľa nariadenia o spoločnej organizácii trhov sa tieto organizácie nemôžu považovať za organizácie výrobcov, ako sú výbory pre rybolov </w:t>
      </w:r>
      <w:proofErr w:type="spellStart"/>
      <w:r w:rsidRPr="00F30F9C">
        <w:rPr>
          <w:i/>
        </w:rPr>
        <w:t>prud’homie</w:t>
      </w:r>
      <w:proofErr w:type="spellEnd"/>
      <w:r w:rsidRPr="00F30F9C">
        <w:rPr>
          <w:i/>
        </w:rPr>
        <w:t xml:space="preserve"> de </w:t>
      </w:r>
      <w:proofErr w:type="spellStart"/>
      <w:r w:rsidRPr="00F30F9C">
        <w:rPr>
          <w:i/>
        </w:rPr>
        <w:t>pêche</w:t>
      </w:r>
      <w:proofErr w:type="spellEnd"/>
      <w:r w:rsidRPr="00F30F9C">
        <w:t xml:space="preserve"> a </w:t>
      </w:r>
      <w:proofErr w:type="spellStart"/>
      <w:r w:rsidRPr="00F30F9C">
        <w:rPr>
          <w:i/>
        </w:rPr>
        <w:t>cofradías</w:t>
      </w:r>
      <w:proofErr w:type="spellEnd"/>
      <w:r w:rsidRPr="00F30F9C">
        <w:t>; domnieva sa, že tieto organizácie zohrávajú kľúčovú úlohu pri riadení miestnych zdrojov, prideľovaní kvót a riešení otázok týkajúcich sa ochrany populácií rýb, podpory a zachovania tradičných výrobkov, a to najmä v určitých pobrežných komunitách;</w:t>
      </w:r>
    </w:p>
    <w:p w:rsidR="00BC3029" w:rsidRPr="00F30F9C" w:rsidRDefault="00BC3029" w:rsidP="00BC3029">
      <w:pPr>
        <w:pStyle w:val="NormalHanging12a"/>
      </w:pPr>
      <w:r w:rsidRPr="00F30F9C">
        <w:t>11.</w:t>
      </w:r>
      <w:r w:rsidRPr="00F30F9C">
        <w:tab/>
        <w:t>domnieva sa, že tieto organizácie by mali byť uznané podľa nariadenia o spoločnej organizácii trhov, aby sa im udelili rovnaké práva vrátane finančnej podpory a zodpovednosti ako organizáciám výrobcov; vyzýva Komisiu, aby v tejto súvislosti prijala opatrenia v koordinácii s dotknutými členskými štátmi, a to aj tým, že v prípade potreby zváži zodpovedajúcu úpravu pravidiel spoločnej organizácie trhov a zabezpečí, aby boli zavedené náležité systémy na kontrolu toho, či je fungovanie organizácií výrobcov v súlade s platnými pravidlami;</w:t>
      </w:r>
    </w:p>
    <w:p w:rsidR="00BC3029" w:rsidRPr="00F30F9C" w:rsidRDefault="00BC3029" w:rsidP="00BC3029">
      <w:pPr>
        <w:pStyle w:val="NormalHanging12a"/>
      </w:pPr>
      <w:r w:rsidRPr="00F30F9C">
        <w:t>12.</w:t>
      </w:r>
      <w:r w:rsidRPr="00F30F9C">
        <w:tab/>
        <w:t xml:space="preserve">konštatuje, že kríza </w:t>
      </w:r>
      <w:r w:rsidR="00F8380B" w:rsidRPr="00F30F9C">
        <w:t xml:space="preserve">spôsobená ochorením </w:t>
      </w:r>
      <w:r w:rsidRPr="00F30F9C">
        <w:t xml:space="preserve">COVID-19 viedla k náhlemu zatvoreniu väčšiny odbytísk čerstvých potravinových produktov z vodných živočíchov, a to aj v najvzdialenejších regiónoch, a preto je vhodné obnoviť možnosť využívať mechanizmy pomoci pri skladovaní a rozšíriť ich na organizácie výrobcov v oblasti </w:t>
      </w:r>
      <w:proofErr w:type="spellStart"/>
      <w:r w:rsidRPr="00F30F9C">
        <w:t>akvakultúry</w:t>
      </w:r>
      <w:proofErr w:type="spellEnd"/>
      <w:r w:rsidRPr="00F30F9C">
        <w:t xml:space="preserve"> a </w:t>
      </w:r>
      <w:r w:rsidRPr="00F30F9C">
        <w:lastRenderedPageBreak/>
        <w:t xml:space="preserve">chovu </w:t>
      </w:r>
      <w:proofErr w:type="spellStart"/>
      <w:r w:rsidRPr="00F30F9C">
        <w:t>slávok</w:t>
      </w:r>
      <w:proofErr w:type="spellEnd"/>
      <w:r w:rsidRPr="00F30F9C">
        <w:t>;</w:t>
      </w:r>
    </w:p>
    <w:p w:rsidR="00BC3029" w:rsidRPr="00F30F9C" w:rsidRDefault="00BC3029" w:rsidP="00BC3029">
      <w:pPr>
        <w:pStyle w:val="NormalHanging12a"/>
        <w:rPr>
          <w:b/>
          <w:i/>
        </w:rPr>
      </w:pPr>
      <w:r w:rsidRPr="00F30F9C">
        <w:rPr>
          <w:b/>
          <w:i/>
        </w:rPr>
        <w:t>Spoločné obchodné normy</w:t>
      </w:r>
    </w:p>
    <w:p w:rsidR="00BC3029" w:rsidRPr="00F30F9C" w:rsidRDefault="00BC3029" w:rsidP="00BC3029">
      <w:pPr>
        <w:pStyle w:val="NormalHanging12a"/>
      </w:pPr>
      <w:r w:rsidRPr="00F30F9C">
        <w:t>13.</w:t>
      </w:r>
      <w:r w:rsidRPr="00F30F9C">
        <w:tab/>
        <w:t xml:space="preserve">pripomína, že mnohé marketingové normy zahrnuté do nariadenia o spoločnej organizácii trhov z roku 2013 pochádzajú z 80. a 90. rokov minulého storočia; konštatuje, že podľa hodnotenia Komisie boli tieto normy vo všeobecnosti relevantné a účinné a priniesli pridanú hodnotu; </w:t>
      </w:r>
    </w:p>
    <w:p w:rsidR="00BC3029" w:rsidRPr="00F30F9C" w:rsidRDefault="00BC3029" w:rsidP="00BC3029">
      <w:pPr>
        <w:pStyle w:val="NormalHanging12a"/>
      </w:pPr>
      <w:r w:rsidRPr="00F30F9C">
        <w:t>14.</w:t>
      </w:r>
      <w:r w:rsidRPr="00F30F9C">
        <w:tab/>
        <w:t>poukazuje na to, že v hodnotení Komisie a v súvisiacich konzultáciách sa zistili možnosti zjednodušenia, zefektívnenia a modernizácie noriem; konštatuje, že sa zistila aj pomerne nízka úroveň monitorovania zo strany vnútroštátnych orgánov, pokiaľ ide o zabezpečenie dodržiavania noriem, a preto je viac než kedykoľvek predtým nevyhnutné harmonizovať právne predpisy o monitorovaní a inšpekciách vo všetkých členských štátoch;</w:t>
      </w:r>
    </w:p>
    <w:p w:rsidR="00BC3029" w:rsidRPr="00F30F9C" w:rsidRDefault="00BC3029" w:rsidP="00BC3029">
      <w:pPr>
        <w:pStyle w:val="NormalHanging12a"/>
      </w:pPr>
      <w:r w:rsidRPr="00F30F9C">
        <w:t>15.</w:t>
      </w:r>
      <w:r w:rsidRPr="00F30F9C">
        <w:tab/>
        <w:t xml:space="preserve">domnieva sa, že obchodné normy pre potravinové výrobky z vodných živočíchov uvádzané na trh EÚ bez ohľadu na ich pôvod by mali byť v súlade s harmonizovanými normami environmentálnej a sociálnej udržateľnosti; žiada, aby sa tieto normy zahrnuli do obchodných dohôd a opatrení prijatých regionálnymi organizáciami pre riadenie rybárstva (RFMO), keďže je dôležité zabezpečiť, aby prevádzkovatelia mali rovnaké podmienky a aby výrobcovia z EÚ neboli na trhu neprimerane znevýhodnení; domnieva sa, že v záujme podpory produktov </w:t>
      </w:r>
      <w:proofErr w:type="spellStart"/>
      <w:r w:rsidRPr="00F30F9C">
        <w:t>akvakultúry</w:t>
      </w:r>
      <w:proofErr w:type="spellEnd"/>
      <w:r w:rsidRPr="00F30F9C">
        <w:t xml:space="preserve"> je nevyhnutné využiť potenciál certifikácie, najmä chránené označenia pôvodu (CHOP) a ich prínosy z hľadiska environmentálnej udržateľnosti;</w:t>
      </w:r>
    </w:p>
    <w:p w:rsidR="00BC3029" w:rsidRPr="00F30F9C" w:rsidRDefault="00BC3029" w:rsidP="00BC3029">
      <w:pPr>
        <w:pStyle w:val="NormalHanging12a"/>
      </w:pPr>
      <w:r w:rsidRPr="00F30F9C">
        <w:t>16.</w:t>
      </w:r>
      <w:r w:rsidRPr="00F30F9C">
        <w:tab/>
        <w:t>zdôrazňuje skutočnosť, že v hodnotení Komisie sa zistili nedostatky v existujúcom rámci, pokiaľ ide o jeho schopnosť dosiahnuť ciele nariadenia o spoločnej organizácii trhov;</w:t>
      </w:r>
    </w:p>
    <w:p w:rsidR="00BC3029" w:rsidRPr="00F30F9C" w:rsidRDefault="00BC3029" w:rsidP="00BC3029">
      <w:pPr>
        <w:pStyle w:val="NormalHanging12a"/>
      </w:pPr>
      <w:r w:rsidRPr="00F30F9C">
        <w:t>17.</w:t>
      </w:r>
      <w:r w:rsidRPr="00F30F9C">
        <w:tab/>
        <w:t>vyzýva Komisiu, aby zintenzívnila svoje úsilie o odhaľovanie prípadov nedodržiavania právnych predpisov a zabezpečila rovnaké podmienky vo všetkých členských štátoch; konkrétne navrhuje, aby sa zohľadnili osvedčené postupy, pokiaľ ide o vykonávanie a dodržiavanie právnych predpisov týkajúcich sa uvádzania na trh a ochrany ekosystémov;</w:t>
      </w:r>
    </w:p>
    <w:p w:rsidR="00BC3029" w:rsidRPr="00F30F9C" w:rsidRDefault="00BC3029" w:rsidP="00BC3029">
      <w:pPr>
        <w:pStyle w:val="NormalHanging12a"/>
      </w:pPr>
      <w:r w:rsidRPr="00F30F9C">
        <w:t>18.</w:t>
      </w:r>
      <w:r w:rsidRPr="00F30F9C">
        <w:tab/>
        <w:t>poukazuje na to, že je nevyhnutné, aby sa obchodné normy pre všetky výrobky uvádzané na trh v EÚ zosúladili a aktualizovali v súlade s požiadavkami a cieľmi spoločnej rybárskej politiky s cieľom posilniť spravodlivú hospodársku súťaž a jasnosť medzi všetkými aktérmi, čo je nevyhnutné na zdôraznenie začlenenia sociálnych a environmentálnych referenčných hodnôt s cieľom zabezpečiť globálnu udržateľnosť; v tejto súvislosti konštatuje, že sa zohľadnia osobitné charakteristiky trhov v regiónoch uvedených v článku 349 ZFEÚ;</w:t>
      </w:r>
    </w:p>
    <w:p w:rsidR="00BC3029" w:rsidRPr="00F30F9C" w:rsidRDefault="00BC3029" w:rsidP="00BC3029">
      <w:pPr>
        <w:pStyle w:val="Normal12a24b"/>
        <w:spacing w:before="0"/>
        <w:rPr>
          <w:b/>
          <w:i/>
        </w:rPr>
      </w:pPr>
      <w:r w:rsidRPr="00F30F9C">
        <w:rPr>
          <w:b/>
          <w:i/>
        </w:rPr>
        <w:t>Informácie pre spotrebiteľov</w:t>
      </w:r>
    </w:p>
    <w:p w:rsidR="00BC3029" w:rsidRPr="00F30F9C" w:rsidRDefault="00BC3029" w:rsidP="00BC3029">
      <w:pPr>
        <w:pStyle w:val="NormalHanging12a"/>
      </w:pPr>
      <w:r w:rsidRPr="00F30F9C">
        <w:t>19.</w:t>
      </w:r>
      <w:r w:rsidRPr="00F30F9C">
        <w:tab/>
        <w:t xml:space="preserve">súhlasí s tým, že na to, aby mohla spoločná organizácia trhov v plnej miere dosiahnuť svoje ciele, musia príslušné orgány zabezpečiť, aby boli spotrebitelia prostredníctvom propagačných, marketingových a vzdelávacích kampaní informovaní o prínosoch konzumácie produktov rybolovu a </w:t>
      </w:r>
      <w:proofErr w:type="spellStart"/>
      <w:r w:rsidRPr="00F30F9C">
        <w:t>akvakultúry</w:t>
      </w:r>
      <w:proofErr w:type="spellEnd"/>
      <w:r w:rsidRPr="00F30F9C">
        <w:t xml:space="preserve"> z hľadiska výživy, zdravia a udržateľnosti, o širokej škále dostupných druhov a o dôležitosti porozumenia </w:t>
      </w:r>
      <w:r w:rsidRPr="00F30F9C">
        <w:lastRenderedPageBreak/>
        <w:t>informáciám na etiketách, pričom sa treba vyhnúť nesprávnemu informovaniu spotrebiteľov a zabezpečiť súlad s potravinovými systémami EÚ; domnieva sa, že na to, aby sa spotrebitelia mohli rozhodovať na základe informácií, mali by dostávať jasné a komplexné informácie o výrobkoch predávaných na trhu EÚ a že tieto informácie by mali byť v súlade s rovnakými pravidlami bez ohľadu na pôvod výrobkov a spôsob výroby;</w:t>
      </w:r>
    </w:p>
    <w:p w:rsidR="00BC3029" w:rsidRPr="00F30F9C" w:rsidRDefault="00BC3029" w:rsidP="00BC3029">
      <w:pPr>
        <w:pStyle w:val="NormalHanging12a"/>
      </w:pPr>
      <w:r w:rsidRPr="00F30F9C">
        <w:t>20.</w:t>
      </w:r>
      <w:r w:rsidRPr="00F30F9C">
        <w:tab/>
        <w:t>zdôrazňuje, že výbor STECF navrhol zlepšiť informovanosť spotrebiteľov zahrnutím podrobnejších informácií o oblasti výlovu, rybárskom výstroji a výrobných metódach do spoločnej organizácie trhov; vyzýva preto Komisiu, aby zvážila posilnenie obchodných noriem s cieľom zahrnúť na etiketách viac informácií, ako sú okrem iného zložky, zemepisná rybolovná oblasť a rybársky výstroj, a to bez toho, aby sa výrobcom a organizáciám výrobcov pridávala zbytočná administratívna záťaž; zastáva názor, že by sa mali vykonávať pravidelné preskúmania s cieľom zabezpečiť súlad a posúdiť účinnosť týchto harmonizovaných noriem, keďže to pomôže určiť oblasti zlepšenia a zaistiť, aby normy zostali relevantné a aktualizovali sa;</w:t>
      </w:r>
    </w:p>
    <w:p w:rsidR="00BC3029" w:rsidRPr="00F30F9C" w:rsidRDefault="00BC3029" w:rsidP="00BC3029">
      <w:pPr>
        <w:pStyle w:val="NormalHanging12a"/>
      </w:pPr>
      <w:r w:rsidRPr="00F30F9C">
        <w:t>21.</w:t>
      </w:r>
      <w:r w:rsidRPr="00F30F9C">
        <w:tab/>
        <w:t>domnieva sa, že spotrebitelia by mali byť jasne schopní identifikovať pôvod výrobkov vzhľadom na to, že európski spotrebitelia tieto informácie čoraz viac oceňujú, a nabáda ich, aby konzumovali miestne potraviny, ktoré sa vyrábajú alebo získavajú v ich oblasti; zdôrazňuje, že je potrebné zmeniť súčasný systém identifikácie produktov rybolovu podľa oblasti FAO, keďže sa v ňom jasne ani podrobne neuvádza ich pôvod, čo môže spôsobiť zmätok;</w:t>
      </w:r>
    </w:p>
    <w:p w:rsidR="00BC3029" w:rsidRPr="00F30F9C" w:rsidRDefault="00BC3029" w:rsidP="00BC3029">
      <w:pPr>
        <w:pStyle w:val="NormalHanging12a"/>
      </w:pPr>
      <w:r w:rsidRPr="00F30F9C">
        <w:t>22.</w:t>
      </w:r>
      <w:r w:rsidRPr="00F30F9C">
        <w:tab/>
        <w:t xml:space="preserve">vyzýva Komisiu a členské štáty, aby podporovali a zaviedli nové chránené označenia kvality vzhľadom na ich známe a preukázané prínosy, pokiaľ ide o produkty rybolovu a </w:t>
      </w:r>
      <w:proofErr w:type="spellStart"/>
      <w:r w:rsidRPr="00F30F9C">
        <w:t>akvakultúry</w:t>
      </w:r>
      <w:proofErr w:type="spellEnd"/>
      <w:r w:rsidRPr="00F30F9C">
        <w:t xml:space="preserve"> EÚ, a vyzýva na zlepšenie marketingu týchto výrobkov; naliehavo vyzýva Komisiu, aby uľahčila uplatňovanie pripravovaných pravidiel, ktoré budú pre tieto štruktúry kvality výrazným prínosom, a aby v čo najväčšej miere skrátila čas potrebný na vybavovanie žiadostí;</w:t>
      </w:r>
    </w:p>
    <w:p w:rsidR="00BC3029" w:rsidRPr="00F30F9C" w:rsidRDefault="00BC3029" w:rsidP="00BC3029">
      <w:pPr>
        <w:pStyle w:val="NormalHanging12a"/>
      </w:pPr>
      <w:r w:rsidRPr="00F30F9C">
        <w:t>23.</w:t>
      </w:r>
      <w:r w:rsidRPr="00F30F9C">
        <w:tab/>
        <w:t xml:space="preserve">tvrdí, že </w:t>
      </w:r>
      <w:proofErr w:type="spellStart"/>
      <w:r w:rsidRPr="00F30F9C">
        <w:t>vysledovateľnosť</w:t>
      </w:r>
      <w:proofErr w:type="spellEnd"/>
      <w:r w:rsidRPr="00F30F9C">
        <w:t xml:space="preserve"> a súvisiace opatrenia transparentnosti sú potrebné na zabezpečenie súladu s platnými pravidlami SRP; vyjadruje presvedčenie, že ak sa tieto opatrenia podporia vhodným systémom označovania, ktorý by sa mal vyžadovať v prípade spracovaných, čerstvých a konzervovaných potravinových produktov z vodných živočíchov, môžu zaručiť, že informácie poskytované spotrebiteľom budú presné, jasné, úplné, dôveryhodné a spoľahlivé; zdôrazňuje, že takýto systém označovania je nevyhnutný na boj proti potravinovým podvodom vrátane nesprávneho označovania a proti nezákonnému, neohlásenému a neregulovanému rybolovu; domnieva sa, že </w:t>
      </w:r>
      <w:proofErr w:type="spellStart"/>
      <w:r w:rsidRPr="00F30F9C">
        <w:t>vysledovateľnosť</w:t>
      </w:r>
      <w:proofErr w:type="spellEnd"/>
      <w:r w:rsidRPr="00F30F9C">
        <w:t xml:space="preserve"> výrobkov sa musí posilniť a zaručiť vo všetkých etapách hodnotového reťazca, aby sa zabezpečili nielen hospodárske a obchodné prínosy, ale aby sa zároveň prispelo k úsiliu o ochranu zdravia; v tejto súvislosti víta, že novým nariadením o kontrole rybolovu sa zavádza osvedčenie o úlovku pre dovážané výrobky;</w:t>
      </w:r>
    </w:p>
    <w:p w:rsidR="00BC3029" w:rsidRPr="00F30F9C" w:rsidRDefault="00BC3029" w:rsidP="00BC3029">
      <w:pPr>
        <w:pStyle w:val="NormalHanging12a"/>
      </w:pPr>
      <w:r w:rsidRPr="00F30F9C">
        <w:t>24.</w:t>
      </w:r>
      <w:r w:rsidRPr="00F30F9C">
        <w:tab/>
        <w:t xml:space="preserve">konštatuje, že Komisia v rámci svojich konzultácií dostala správy, ktoré naznačujú, že v niektorých členských štátoch neboli splnené požiadavky na povinné informovanie spotrebiteľov; konštatuje, že vykonávanie v celej EÚ sa považuje za nerovnomerné, čo je obzvlášť dôležité v niektorých segmentoch, ako sú napríklad predajcovia rýb a zariadenia spoločného stravovania; pripomína, že označovanie musí poskytovať presný opis produktov rybolovu a produktov, ktoré nie sú produktmi rybolovu, pričom sa musí zabrániť podvodom a klamlivej reklame, ktorá je škodlivá pre spotrebiteľov a rybárov, a </w:t>
      </w:r>
      <w:r w:rsidRPr="00F30F9C">
        <w:lastRenderedPageBreak/>
        <w:t>to najmä pri uvádzaní náhradných produktov, pretože v mnohých prípadoch sa používajú obrázky, ktoré u spotrebiteľov vyvolávajú dojem, že určité produkty sú produktmi rybolovu, hoci to tak nie je; vyjadruje znepokojenie nad tým, že niektoré produkty na trhu, ako sú produkty rastlinného pôvodu, používajú pojmy týkajúce sa výlučne produktov rybolovu, aj keď produktmi rybolovu nie sú; domnieva sa, že Komisia by mala túto otázku ďalej preskúmať na základe prijatých správ;</w:t>
      </w:r>
    </w:p>
    <w:p w:rsidR="00BC3029" w:rsidRPr="00F30F9C" w:rsidRDefault="00BC3029" w:rsidP="00BC3029">
      <w:pPr>
        <w:pStyle w:val="NormalHanging12a"/>
      </w:pPr>
      <w:r w:rsidRPr="00F30F9C">
        <w:t>25.</w:t>
      </w:r>
      <w:r w:rsidRPr="00F30F9C">
        <w:tab/>
        <w:t xml:space="preserve">domnieva sa preto, že obchodný názov „ryba“ alebo „druh ryby“ by sa mal na jednotnom trhu vyhradiť pre produkty rybolovu alebo </w:t>
      </w:r>
      <w:proofErr w:type="spellStart"/>
      <w:r w:rsidRPr="00F30F9C">
        <w:t>akvakultúry</w:t>
      </w:r>
      <w:proofErr w:type="spellEnd"/>
      <w:r w:rsidRPr="00F30F9C">
        <w:t xml:space="preserve"> živočíšneho pôvodu; v tejto súvislosti vyzýva Komisiu, aby zrevidovala existujúce právne predpisy o označovaní a prezentácii rastlinných produktov, ktoré napodobňujú produkty rybolovu a </w:t>
      </w:r>
      <w:proofErr w:type="spellStart"/>
      <w:r w:rsidRPr="00F30F9C">
        <w:t>akvakultúry</w:t>
      </w:r>
      <w:proofErr w:type="spellEnd"/>
      <w:r w:rsidRPr="00F30F9C">
        <w:t>, s cieľom zabezpečiť, aby spotrebitelia mali pravdivé a presné informácie, ktoré zabránia akémukoľvek nedorozumeniu a zachovajú rovnaké príležitosti na trhu EÚ;</w:t>
      </w:r>
    </w:p>
    <w:p w:rsidR="00BC3029" w:rsidRPr="00F30F9C" w:rsidRDefault="00BC3029" w:rsidP="00BC3029">
      <w:pPr>
        <w:spacing w:after="240"/>
        <w:rPr>
          <w:b/>
          <w:i/>
        </w:rPr>
      </w:pPr>
      <w:r w:rsidRPr="00F30F9C">
        <w:rPr>
          <w:b/>
          <w:i/>
        </w:rPr>
        <w:t>Pravidlá hospodárskej súťaže</w:t>
      </w:r>
    </w:p>
    <w:p w:rsidR="00BC3029" w:rsidRPr="00F30F9C" w:rsidRDefault="00BC3029" w:rsidP="00BC3029">
      <w:pPr>
        <w:pStyle w:val="NormalHanging12a"/>
      </w:pPr>
      <w:r w:rsidRPr="00F30F9C">
        <w:t>26.</w:t>
      </w:r>
      <w:r w:rsidRPr="00F30F9C">
        <w:tab/>
        <w:t>pripomína, že organizácie výrobcov a medziodvetvové organizácie môžu byť oslobodené od uplatňovania pravidiel hospodárskej súťaže na dosiahnutie svojich cieľov, a to za určitých podmienok vrátane toho, že ich činnosti nevedú k rozdeleniu trhov a nevylučujú ani neodstraňujú hospodársku súťaž;</w:t>
      </w:r>
    </w:p>
    <w:p w:rsidR="00BC3029" w:rsidRPr="00F30F9C" w:rsidRDefault="00BC3029" w:rsidP="00BC3029">
      <w:pPr>
        <w:pStyle w:val="NormalHanging12a"/>
      </w:pPr>
      <w:r w:rsidRPr="00F30F9C">
        <w:t>27.</w:t>
      </w:r>
      <w:r w:rsidRPr="00F30F9C">
        <w:tab/>
        <w:t xml:space="preserve">konštatuje, že táto výnimka je nevyhnutná na to, aby sa umožnili niektoré postupy používané organizáciami výrobcov a medziodvetvovými organizáciami, najmä v najvzdialenejších regiónoch, ako napríklad kontrola množstiev, ktoré ich členovia uvádzajú na trh, s cieľom stabilizovať trhy a ceny, dodržiavať požiadavky na ochranu a zabrániť plytvaniu potravinami; konštatuje, že neuznané kolektívne orgány výrobcov (napr. družstvá, </w:t>
      </w:r>
      <w:proofErr w:type="spellStart"/>
      <w:r w:rsidRPr="00F30F9C">
        <w:rPr>
          <w:i/>
        </w:rPr>
        <w:t>cofradías</w:t>
      </w:r>
      <w:proofErr w:type="spellEnd"/>
      <w:r w:rsidRPr="00F30F9C">
        <w:t>) nemôžu využívať výnimku podľa súčasných kritérií pre organizácie výrobcov;</w:t>
      </w:r>
    </w:p>
    <w:p w:rsidR="00BC3029" w:rsidRPr="00F30F9C" w:rsidRDefault="00BC3029" w:rsidP="00BC3029">
      <w:pPr>
        <w:pStyle w:val="NormalHanging12a"/>
      </w:pPr>
      <w:r w:rsidRPr="00F30F9C">
        <w:t>28.</w:t>
      </w:r>
      <w:r w:rsidRPr="00F30F9C">
        <w:tab/>
        <w:t xml:space="preserve">zdôrazňuje, že približne 70 % morských plodov, ktoré sa spotrebúvajú v EÚ, sa dováža z tretích krajín, čo následne vedie k tomu, že EÚ je v rámci svojej spotreby od tohto dovozu závislá; zdôrazňuje, že rybolov, </w:t>
      </w:r>
      <w:proofErr w:type="spellStart"/>
      <w:r w:rsidRPr="00F30F9C">
        <w:t>akvakultúra</w:t>
      </w:r>
      <w:proofErr w:type="spellEnd"/>
      <w:r w:rsidRPr="00F30F9C">
        <w:t xml:space="preserve"> a súvisiace odvetvia musia byť ziskové, aby sa mohli vynakladať investície potrebné na prevádzku, zatiaľ čo ziskovosť je možná len vtedy, ak sú produkty konkurencieschopné s dovozom z tretích krajín; vyzýva Komisiu a Radu, aby zabezpečili, že obchodná politika EÚ umožní rovnaké podmienky pre produkty EÚ a pre dovážané produkty, a aby podporovali spotrebu (environmentálne, hospodársky a sociálne) udržateľných potravinových produktov z vodných živočíchov EÚ;</w:t>
      </w:r>
    </w:p>
    <w:p w:rsidR="00BC3029" w:rsidRPr="00F30F9C" w:rsidRDefault="00BC3029" w:rsidP="00BC3029">
      <w:pPr>
        <w:pStyle w:val="NormalHanging12a"/>
      </w:pPr>
      <w:r w:rsidRPr="00F30F9C">
        <w:t>29.</w:t>
      </w:r>
      <w:r w:rsidRPr="00F30F9C">
        <w:tab/>
        <w:t>nabáda Komisiu, aby iniciovala dialóg s organizáciami výrobcov a inými príslušnými zainteresovanými stranami o autonómnych colných kvótach;</w:t>
      </w:r>
    </w:p>
    <w:p w:rsidR="00BC3029" w:rsidRPr="00F30F9C" w:rsidRDefault="00BC3029" w:rsidP="00BC3029">
      <w:pPr>
        <w:spacing w:after="240"/>
      </w:pPr>
      <w:r w:rsidRPr="00F30F9C">
        <w:rPr>
          <w:b/>
          <w:i/>
        </w:rPr>
        <w:t>Informácie o trhu a krízové riadenie</w:t>
      </w:r>
    </w:p>
    <w:p w:rsidR="00BC3029" w:rsidRPr="00F30F9C" w:rsidRDefault="00BC3029" w:rsidP="00BC3029">
      <w:pPr>
        <w:pStyle w:val="NormalHanging12a"/>
      </w:pPr>
      <w:r w:rsidRPr="00F30F9C">
        <w:t>30.</w:t>
      </w:r>
      <w:r w:rsidRPr="00F30F9C">
        <w:tab/>
        <w:t xml:space="preserve">pripomína, že Európske stredisko pre monitorovanie trhu s produktmi rybolovu a </w:t>
      </w:r>
      <w:proofErr w:type="spellStart"/>
      <w:r w:rsidRPr="00F30F9C">
        <w:t>akvakultúry</w:t>
      </w:r>
      <w:proofErr w:type="spellEnd"/>
      <w:r w:rsidRPr="00F30F9C">
        <w:t xml:space="preserve"> (EUMOFA) poskytuje subjektom v sektore rybárstva informácie o trhu, ktoré im pomáhajú lepšie pochopiť trhové trendy; konštatuje, že špecializované webové sídlo a databáza sú na internete od apríla 2013 a sú plne funkčné od nadobudnutia účinnosti revidovanej spoločnej organizácie trhov, čo prináša výhody výskumným orgánom, zainteresovaným stranám a širokej verejnosti, pretože to zlepšuje prístup k </w:t>
      </w:r>
      <w:r w:rsidRPr="00F30F9C">
        <w:lastRenderedPageBreak/>
        <w:t>informáciám o trhu a údajom;</w:t>
      </w:r>
    </w:p>
    <w:p w:rsidR="00BC3029" w:rsidRPr="00F30F9C" w:rsidRDefault="00BC3029" w:rsidP="00BC3029">
      <w:pPr>
        <w:pStyle w:val="NormalHanging12a"/>
      </w:pPr>
      <w:r w:rsidRPr="00F30F9C">
        <w:t>31.</w:t>
      </w:r>
      <w:r w:rsidRPr="00F30F9C">
        <w:tab/>
        <w:t xml:space="preserve">pripomína, že stredisko EUMOFA poskytuje informácie o trhu na základe existujúcej kombinovanej nomenklatúry Spoločného colného sadzobníka EÚ; domnieva sa, že colný sadzobník EÚ by sa mal aktualizovať tak, aby zahŕňal nové kategórie produktov rybolovu, s ktorými sa v EÚ obchoduje vo zvýšených objemoch, a aby ponúkal intuitívnejšie a komplexnejšie digitálne nástroje; vyzýva Komisiu, aby preskúmala spôsoby ďalšieho zlepšovania informácií o trhu s produktmi rybolovu a </w:t>
      </w:r>
      <w:proofErr w:type="spellStart"/>
      <w:r w:rsidRPr="00F30F9C">
        <w:t>akvakultúry</w:t>
      </w:r>
      <w:proofErr w:type="spellEnd"/>
      <w:r w:rsidRPr="00F30F9C">
        <w:t>, konkrétne zlepšenie analýzy trhu prostredníctvom rozlišovania medzi jednotlivými časťami Európy s rozdielnymi návykmi spotreby jednotlivých druhov rýb;</w:t>
      </w:r>
    </w:p>
    <w:p w:rsidR="00BC3029" w:rsidRPr="00F30F9C" w:rsidRDefault="00BC3029" w:rsidP="00BC3029">
      <w:pPr>
        <w:pStyle w:val="NormalHanging12a"/>
      </w:pPr>
      <w:r w:rsidRPr="00F30F9C">
        <w:t>32.</w:t>
      </w:r>
      <w:r w:rsidRPr="00F30F9C">
        <w:tab/>
        <w:t xml:space="preserve">konštatuje, že stredisko EUMOFA sa použilo na spustenie krízových opatrení na riešenie vplyvu pandémie </w:t>
      </w:r>
      <w:r w:rsidR="00F8380B" w:rsidRPr="00F30F9C">
        <w:t xml:space="preserve">ochorenia </w:t>
      </w:r>
      <w:r w:rsidRPr="00F30F9C">
        <w:t>COVID-19;</w:t>
      </w:r>
    </w:p>
    <w:p w:rsidR="00BC3029" w:rsidRPr="00F30F9C" w:rsidRDefault="00BC3029" w:rsidP="00BC3029">
      <w:pPr>
        <w:pStyle w:val="NormalHanging12a"/>
      </w:pPr>
      <w:r w:rsidRPr="00F30F9C">
        <w:t>33.</w:t>
      </w:r>
      <w:r w:rsidRPr="00F30F9C">
        <w:tab/>
        <w:t xml:space="preserve">vyzýva Komisiu, aby počas ďalšej revízie spoločnej organizácie trhov zvážila možnosť vytvorenia krízovej rezervy alebo systému vrátane pomoci na skladovanie ako prostriedku na ochranu tohto odvetvia pred akýmikoľvek mimoriadnymi situáciami, ktoré by mohli vzniknúť v odvetví rybolovu a </w:t>
      </w:r>
      <w:proofErr w:type="spellStart"/>
      <w:r w:rsidRPr="00F30F9C">
        <w:t>akvakultúry</w:t>
      </w:r>
      <w:proofErr w:type="spellEnd"/>
      <w:r w:rsidRPr="00F30F9C">
        <w:t xml:space="preserve"> EÚ; pripomína, že nedávno sa musela poskytnúť mimoriadna pomoc na riešenie krízy spôsobenej pandémiou </w:t>
      </w:r>
      <w:r w:rsidR="00F8380B" w:rsidRPr="00F30F9C">
        <w:t xml:space="preserve">ochorenia </w:t>
      </w:r>
      <w:r w:rsidRPr="00F30F9C">
        <w:t>COVID-19; vyzýva Komisiu na stanovenie kritérií na využívanie takejto pomoci a na zabezpečenie toho, aby bola prispôsobená osobitnému narušeniu trhu, pričom bude vychádzať z modelu krízovej rezervy, ktorý sa už používa v iných potravinárskych sektoroch, a zváži ďalšie opatrenia, ktoré by mohli byť prospešné pre zmiernenie vážnych narušení trhu;</w:t>
      </w:r>
    </w:p>
    <w:p w:rsidR="00BC3029" w:rsidRPr="00F30F9C" w:rsidRDefault="00BC3029" w:rsidP="00BC3029">
      <w:pPr>
        <w:pStyle w:val="Normal12a24b"/>
        <w:spacing w:before="0"/>
        <w:rPr>
          <w:i/>
        </w:rPr>
      </w:pPr>
      <w:r w:rsidRPr="00F30F9C">
        <w:rPr>
          <w:rStyle w:val="Bold"/>
          <w:i/>
        </w:rPr>
        <w:t>Závery</w:t>
      </w:r>
    </w:p>
    <w:p w:rsidR="00BC3029" w:rsidRPr="00F30F9C" w:rsidRDefault="00BC3029" w:rsidP="00BC3029">
      <w:pPr>
        <w:pStyle w:val="NormalHanging12a"/>
      </w:pPr>
      <w:r w:rsidRPr="00F30F9C">
        <w:t>34.</w:t>
      </w:r>
      <w:r w:rsidRPr="00F30F9C">
        <w:tab/>
        <w:t xml:space="preserve">víta pokrok dosiahnutý pri vykonávaní pravidiel spoločnej organizácie trhov; zdôrazňuje potrebu ďalšieho úsilia pri zabezpečovaní náležitej informovanosti spotrebiteľov, zlepšovaní označovania, posilnení transparentnosti trhu a zvyšovaní </w:t>
      </w:r>
      <w:proofErr w:type="spellStart"/>
      <w:r w:rsidRPr="00F30F9C">
        <w:t>vysledovateľnosti</w:t>
      </w:r>
      <w:proofErr w:type="spellEnd"/>
      <w:r w:rsidRPr="00F30F9C">
        <w:t xml:space="preserve"> produktov rybolovu, produktov z mäkkýšov a produktov </w:t>
      </w:r>
      <w:proofErr w:type="spellStart"/>
      <w:r w:rsidRPr="00F30F9C">
        <w:t>akvakultúry</w:t>
      </w:r>
      <w:proofErr w:type="spellEnd"/>
      <w:r w:rsidRPr="00F30F9C">
        <w:t xml:space="preserve">, ako aj politík začleňujúcich problematiku rodovej rovnosti a mládeže; konštatuje, že niektoré členské štáty majú pod vnútroštátnou úrovňou samosprávy, ktoré majú právomoci v oblasti rybolovu, mäkkýšov a </w:t>
      </w:r>
      <w:proofErr w:type="spellStart"/>
      <w:r w:rsidRPr="00F30F9C">
        <w:t>akvakultúry</w:t>
      </w:r>
      <w:proofErr w:type="spellEnd"/>
      <w:r w:rsidRPr="00F30F9C">
        <w:t>, a že Komisia a iné dotknuté inštitúcie by to mali rešpektovať v záujme pokroku vo vykonávaní spoločnej organizácie trhov;</w:t>
      </w:r>
    </w:p>
    <w:p w:rsidR="00BC3029" w:rsidRPr="00F30F9C" w:rsidRDefault="00BC3029" w:rsidP="00BC3029">
      <w:pPr>
        <w:pStyle w:val="NormalHanging12a"/>
      </w:pPr>
      <w:r w:rsidRPr="00F30F9C">
        <w:t>35.</w:t>
      </w:r>
      <w:r w:rsidRPr="00F30F9C">
        <w:tab/>
        <w:t>domnieva sa, že Komisia a členské štáty musia vynaložiť väčšie úsilie o dosiahnutie jednotnejšieho vykonávania nariadenia o spoločnej organizácii trhov vo všetkých odvetviach, a to dostatočným zohľadnením osobitných podmienok, v ktorých trhy pôsobia v najvzdialenejších regiónoch; zastáva názor, že jednotnejšie vykonávanie by mohlo pomôcť zabezpečiť dôveru spotrebiteľov v potraviny z vodných živočíchov uvádzané na jednotný trh a slúžiť cieľom vnútorného rozvoja a potravinovej sebestačnosti v najvzdialenejších regiónoch;</w:t>
      </w:r>
    </w:p>
    <w:p w:rsidR="00BC3029" w:rsidRPr="00F30F9C" w:rsidRDefault="00BC3029" w:rsidP="00BC3029">
      <w:pPr>
        <w:pStyle w:val="NormalHanging12a"/>
      </w:pPr>
      <w:r w:rsidRPr="00F30F9C">
        <w:t>36.</w:t>
      </w:r>
      <w:r w:rsidRPr="00F30F9C">
        <w:tab/>
        <w:t>zdôrazňuje význam zapojenia všetkých zainteresovaných strán v celom dodávateľskom reťazci; v tejto súvislosti zdôrazňuje cennú prácu príslušnej Poradnej rady pre trhy (MAC);</w:t>
      </w:r>
    </w:p>
    <w:p w:rsidR="00BC3029" w:rsidRPr="00F30F9C" w:rsidRDefault="00BC3029" w:rsidP="00BC3029">
      <w:pPr>
        <w:pStyle w:val="NormalHanging12a"/>
      </w:pPr>
      <w:r w:rsidRPr="00F30F9C">
        <w:t>37.</w:t>
      </w:r>
      <w:r w:rsidRPr="00F30F9C">
        <w:tab/>
        <w:t xml:space="preserve">víta zámer Komisie predložiť návrh legislatívneho rámca pre udržateľné potravinové systémy s cieľom zvýšiť transparentnosť a poskytnúť spotrebiteľom viac informácií; </w:t>
      </w:r>
      <w:r w:rsidRPr="00F30F9C">
        <w:lastRenderedPageBreak/>
        <w:t xml:space="preserve">zdôrazňuje, že v návrhu by sa mal uznať význam zdravých a udržateľných produktov rybolovu a </w:t>
      </w:r>
      <w:proofErr w:type="spellStart"/>
      <w:r w:rsidRPr="00F30F9C">
        <w:t>akvakultúry</w:t>
      </w:r>
      <w:proofErr w:type="spellEnd"/>
      <w:r w:rsidRPr="00F30F9C">
        <w:t>, čím sa zvýši hodnota odvetvia rybárstva; zdôrazňuje, že je potrebné, aby tento nový legislatívny rámec zahŕňal význam konzumácie rýb v zdravom stravovaní; zdôrazňuje, že je potrebné zabezpečiť, aby to nevytváralo ďalšiu administratívnu záťaž a bolo v súlade s podmienkou udržateľnosti stanovenou v právnych predpisoch EÚ;</w:t>
      </w:r>
    </w:p>
    <w:p w:rsidR="00BC3029" w:rsidRPr="00F30F9C" w:rsidRDefault="00BC3029" w:rsidP="00BC3029">
      <w:pPr>
        <w:pStyle w:val="NormalHanging12a"/>
      </w:pPr>
      <w:r w:rsidRPr="00F30F9C">
        <w:t>38.</w:t>
      </w:r>
      <w:r w:rsidRPr="00F30F9C">
        <w:tab/>
        <w:t xml:space="preserve">víta výsledok rokovaní o revízii nariadenia o kontrole rybolovu, najmä pravidlá zamerané na posilnenie ustanovení o </w:t>
      </w:r>
      <w:proofErr w:type="spellStart"/>
      <w:r w:rsidRPr="00F30F9C">
        <w:t>vysledovateľnosti</w:t>
      </w:r>
      <w:proofErr w:type="spellEnd"/>
      <w:r w:rsidRPr="00F30F9C">
        <w:t xml:space="preserve"> všetkých produktov rybolovu, produktov z mäkkýšov a produktov </w:t>
      </w:r>
      <w:proofErr w:type="spellStart"/>
      <w:r w:rsidRPr="00F30F9C">
        <w:t>akvakultúry</w:t>
      </w:r>
      <w:proofErr w:type="spellEnd"/>
      <w:r w:rsidRPr="00F30F9C">
        <w:t xml:space="preserve"> vrátane produktov dovezených z krajín mimo EÚ; zastáva názor, že tieto informácie o </w:t>
      </w:r>
      <w:proofErr w:type="spellStart"/>
      <w:r w:rsidRPr="00F30F9C">
        <w:t>vysledovateľnosti</w:t>
      </w:r>
      <w:proofErr w:type="spellEnd"/>
      <w:r w:rsidRPr="00F30F9C">
        <w:t xml:space="preserve"> budú pre európskych spotrebiteľov veľmi dôležité na kontinente aj v zámorí; vyzýva Komisiu, aby navrhla ďalšie opatrenia s rovnakými požiadavkami pre všetky výrobky bez ohľadu na rozsah, v akom boli spracované, kategóriu potravín alebo členský štát, v ktorom má spoločnosť sídlo, s cieľom zabezpečiť, aby poskytované informácie boli presné, jasné, úplné a harmonizované vo všetkých členských štátoch a na všetkých územiach, ktoré majú právomoc v oblasti rybolovu, a vo všetkých kategóriách výrobkov, tak aby sa ku konečným spotrebiteľom dostali v jednoduchom a prístupnom formáte;</w:t>
      </w:r>
    </w:p>
    <w:p w:rsidR="00BC3029" w:rsidRPr="00F30F9C" w:rsidRDefault="00BC3029" w:rsidP="00BC3029">
      <w:pPr>
        <w:pStyle w:val="NormalHanging12a"/>
      </w:pPr>
      <w:r w:rsidRPr="00F30F9C">
        <w:t>39.</w:t>
      </w:r>
      <w:r w:rsidRPr="00F30F9C">
        <w:tab/>
        <w:t xml:space="preserve">domnieva sa, že členské štáty by mali vo väčšej miere využívať stredisko EUMOFA, najmä v oblastiach, v ktorých sa EUMOFA využíva menej, pretože by malo ďalej zlepšovať zozbierané údaje a analýzu trhu rôznych častí Európy s rôznymi návykmi spotreby rýb a prostredníctvom nástroja ponúkať intuitívnejšie a komplexnejšie digitálne nástroje; zastáva názor, že údaje strediska EUMOFA by sa vďaka tomu mohli viac využiť na analýzu trhu, a to aj podľa regiónov, najmä v prípade drastických zmien, ako napríklad počas krízy </w:t>
      </w:r>
      <w:r w:rsidR="00F8380B" w:rsidRPr="00F30F9C">
        <w:t xml:space="preserve">spôsobenej ochorením </w:t>
      </w:r>
      <w:r w:rsidRPr="00F30F9C">
        <w:t>COVID-19, s cieľom aktivovať krízové nástroje a možnosti na stabilizáciu trhu;</w:t>
      </w:r>
    </w:p>
    <w:p w:rsidR="00BC3029" w:rsidRPr="00F30F9C" w:rsidRDefault="00BC3029" w:rsidP="00BC3029">
      <w:pPr>
        <w:pStyle w:val="NormalHanging12a"/>
      </w:pPr>
      <w:r w:rsidRPr="00F30F9C">
        <w:t>40.</w:t>
      </w:r>
      <w:r w:rsidRPr="00F30F9C">
        <w:tab/>
        <w:t xml:space="preserve">vyjadruje presvedčenie, že zlepšenie </w:t>
      </w:r>
      <w:proofErr w:type="spellStart"/>
      <w:r w:rsidRPr="00F30F9C">
        <w:t>vysledovateľnosti</w:t>
      </w:r>
      <w:proofErr w:type="spellEnd"/>
      <w:r w:rsidRPr="00F30F9C">
        <w:t xml:space="preserve"> a transparentnosti v dodávateľskom reťazci v sektore potravín z vodných živočíchov je rozhodujúce pre boj proti nezákonnému, neohlásenému a neregulovanému rybolovu;</w:t>
      </w:r>
    </w:p>
    <w:p w:rsidR="00BC3029" w:rsidRPr="00F30F9C" w:rsidRDefault="00BC3029" w:rsidP="00BC3029">
      <w:pPr>
        <w:pStyle w:val="NormalHanging12a"/>
      </w:pPr>
      <w:r w:rsidRPr="00F30F9C">
        <w:t>41.</w:t>
      </w:r>
      <w:r w:rsidRPr="00F30F9C">
        <w:tab/>
        <w:t xml:space="preserve">opakuje svoju výzvu všetkým členským štátom, aby upravili kritériá na uznanie organizácií výrobcov a medziodvetvových organizácií s cieľom uznať celé spektrum organizácií v členských štátoch, ktoré vykonávajú úlohy, ktoré vo veľkej miere patria do pôsobnosti organizácií výrobcov; v tejto súvislosti poukazuje na organizácie ako </w:t>
      </w:r>
      <w:proofErr w:type="spellStart"/>
      <w:r w:rsidRPr="00F30F9C">
        <w:rPr>
          <w:i/>
        </w:rPr>
        <w:t>cofradías</w:t>
      </w:r>
      <w:proofErr w:type="spellEnd"/>
      <w:r w:rsidRPr="00F30F9C">
        <w:t xml:space="preserve"> a </w:t>
      </w:r>
      <w:proofErr w:type="spellStart"/>
      <w:r w:rsidRPr="00F30F9C">
        <w:rPr>
          <w:i/>
        </w:rPr>
        <w:t>prud’homies</w:t>
      </w:r>
      <w:proofErr w:type="spellEnd"/>
      <w:r w:rsidRPr="00F30F9C">
        <w:rPr>
          <w:i/>
        </w:rPr>
        <w:t xml:space="preserve"> de </w:t>
      </w:r>
      <w:proofErr w:type="spellStart"/>
      <w:r w:rsidRPr="00F30F9C">
        <w:rPr>
          <w:i/>
        </w:rPr>
        <w:t>pêche</w:t>
      </w:r>
      <w:proofErr w:type="spellEnd"/>
      <w:r w:rsidRPr="00F30F9C">
        <w:t>, ako aj organizácie pôsobiace v najvzdialenejších regiónoch;</w:t>
      </w:r>
    </w:p>
    <w:p w:rsidR="00BC3029" w:rsidRPr="00F30F9C" w:rsidRDefault="00BC3029" w:rsidP="00BC3029">
      <w:pPr>
        <w:pStyle w:val="NormalHanging12a"/>
      </w:pPr>
      <w:r w:rsidRPr="00F30F9C">
        <w:t>42.</w:t>
      </w:r>
      <w:r w:rsidRPr="00F30F9C">
        <w:tab/>
        <w:t>žiada Komisiu, aby iniciovala účinnejšie opatrenia na odstránenie prekážok, ktoré bránia organizáciám výrobcov v plnej miere plniť svoje úlohy, a to riešením ťažkostí organizácií výrobcov v rámci maloobjemového pobrežného a ostrovného rybolovu, pokiaľ ide o rozdielne zaobchádzanie zo strany vnútroštátnych správnych orgánov, či už ide o uznávanie organizácií výrobcov, každodenné financovanie, administratívnu podporu alebo oprávnenosť opatrení;</w:t>
      </w:r>
    </w:p>
    <w:p w:rsidR="00BC3029" w:rsidRPr="00F30F9C" w:rsidRDefault="00BC3029" w:rsidP="00BC3029">
      <w:pPr>
        <w:pStyle w:val="NormalHanging12a"/>
      </w:pPr>
      <w:r w:rsidRPr="00F30F9C">
        <w:t>43.</w:t>
      </w:r>
      <w:r w:rsidRPr="00F30F9C">
        <w:tab/>
        <w:t xml:space="preserve">zdôrazňuje, že je dôležité zabezpečiť záväzok všetkých zainteresovaných strán v celom dodávateľskom reťazci rybolovu a </w:t>
      </w:r>
      <w:proofErr w:type="spellStart"/>
      <w:r w:rsidRPr="00F30F9C">
        <w:t>akvakultúry</w:t>
      </w:r>
      <w:proofErr w:type="spellEnd"/>
      <w:r w:rsidRPr="00F30F9C">
        <w:t xml:space="preserve"> a občianskej spoločnosti zvýšiť dôveru a porozumenie pri uplatňovaní ustanovení o spoločnej organizácii trhov, najmä udržiavaním a posilňovaním spolupráce s Poradnou radou pre trhy;</w:t>
      </w:r>
    </w:p>
    <w:p w:rsidR="00F8380B" w:rsidRPr="00F30F9C" w:rsidRDefault="00F8380B" w:rsidP="00F8380B">
      <w:pPr>
        <w:pStyle w:val="NormalHanging12a"/>
        <w:widowControl/>
        <w:ind w:left="0" w:firstLine="0"/>
        <w:jc w:val="center"/>
      </w:pPr>
      <w:r w:rsidRPr="00F30F9C">
        <w:lastRenderedPageBreak/>
        <w:t>°</w:t>
      </w:r>
    </w:p>
    <w:p w:rsidR="00F8380B" w:rsidRPr="00F30F9C" w:rsidRDefault="00F8380B" w:rsidP="00F8380B">
      <w:pPr>
        <w:pStyle w:val="NormalHanging12a"/>
        <w:widowControl/>
        <w:ind w:left="0" w:firstLine="0"/>
        <w:jc w:val="center"/>
      </w:pPr>
      <w:r w:rsidRPr="00F30F9C">
        <w:t>°     °</w:t>
      </w:r>
    </w:p>
    <w:p w:rsidR="00BC3029" w:rsidRPr="00F30F9C" w:rsidRDefault="00BC3029" w:rsidP="00BC3029">
      <w:pPr>
        <w:pStyle w:val="NormalHanging12a"/>
      </w:pPr>
      <w:r w:rsidRPr="00F30F9C">
        <w:t>44.</w:t>
      </w:r>
      <w:r w:rsidRPr="00F30F9C">
        <w:tab/>
        <w:t>poveruje svoju predsedníčku, aby postúpila toto uznesenie Rade, Komisii a vládam a parlamentom členských štátov.</w:t>
      </w:r>
    </w:p>
    <w:sectPr w:rsidR="00BC3029" w:rsidRPr="00F30F9C" w:rsidSect="005063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93C" w:rsidRPr="0050636F" w:rsidRDefault="0049493C">
      <w:r w:rsidRPr="0050636F">
        <w:separator/>
      </w:r>
    </w:p>
  </w:endnote>
  <w:endnote w:type="continuationSeparator" w:id="0">
    <w:p w:rsidR="0049493C" w:rsidRPr="0050636F" w:rsidRDefault="0049493C">
      <w:r w:rsidRPr="005063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636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63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63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93C" w:rsidRPr="0050636F" w:rsidRDefault="0049493C">
      <w:r w:rsidRPr="0050636F">
        <w:separator/>
      </w:r>
    </w:p>
  </w:footnote>
  <w:footnote w:type="continuationSeparator" w:id="0">
    <w:p w:rsidR="0049493C" w:rsidRPr="0050636F" w:rsidRDefault="0049493C">
      <w:r w:rsidRPr="0050636F">
        <w:continuationSeparator/>
      </w:r>
    </w:p>
  </w:footnote>
  <w:footnote w:id="1">
    <w:p w:rsidR="00BC3029" w:rsidRPr="0050636F" w:rsidRDefault="00BC3029" w:rsidP="0050636F">
      <w:pPr>
        <w:pStyle w:val="FootnoteText"/>
        <w:ind w:left="567" w:hanging="567"/>
        <w:rPr>
          <w:sz w:val="24"/>
          <w:lang w:val="sk-SK"/>
        </w:rPr>
      </w:pPr>
      <w:r w:rsidRPr="0050636F">
        <w:rPr>
          <w:rStyle w:val="FootnoteReference"/>
          <w:sz w:val="24"/>
          <w:lang w:val="sk-SK"/>
        </w:rPr>
        <w:footnoteRef/>
      </w:r>
      <w:r w:rsidR="0050636F" w:rsidRPr="0050636F">
        <w:rPr>
          <w:sz w:val="24"/>
          <w:lang w:val="sk-SK"/>
        </w:rPr>
        <w:t xml:space="preserve"> </w:t>
      </w:r>
      <w:r w:rsidR="0050636F" w:rsidRPr="0050636F">
        <w:rPr>
          <w:sz w:val="24"/>
          <w:lang w:val="sk-SK"/>
        </w:rPr>
        <w:tab/>
      </w:r>
      <w:r w:rsidRPr="0050636F">
        <w:rPr>
          <w:sz w:val="24"/>
          <w:lang w:val="sk-SK"/>
        </w:rPr>
        <w:t>Ú. v. EÚ L 354, 28.12.2013, s. 1.</w:t>
      </w:r>
    </w:p>
  </w:footnote>
  <w:footnote w:id="2">
    <w:p w:rsidR="00BC3029" w:rsidRPr="0050636F" w:rsidRDefault="00BC3029" w:rsidP="0050636F">
      <w:pPr>
        <w:pStyle w:val="FootnoteText"/>
        <w:ind w:left="567" w:hanging="567"/>
        <w:rPr>
          <w:sz w:val="24"/>
          <w:lang w:val="sk-SK"/>
        </w:rPr>
      </w:pPr>
      <w:r w:rsidRPr="0050636F">
        <w:rPr>
          <w:rStyle w:val="FootnoteReference"/>
          <w:sz w:val="24"/>
          <w:lang w:val="sk-SK"/>
        </w:rPr>
        <w:footnoteRef/>
      </w:r>
      <w:r w:rsidR="0050636F" w:rsidRPr="0050636F">
        <w:rPr>
          <w:sz w:val="24"/>
          <w:lang w:val="sk-SK"/>
        </w:rPr>
        <w:t xml:space="preserve"> </w:t>
      </w:r>
      <w:r w:rsidR="0050636F" w:rsidRPr="0050636F">
        <w:rPr>
          <w:sz w:val="24"/>
          <w:lang w:val="sk-SK"/>
        </w:rPr>
        <w:tab/>
      </w:r>
      <w:r w:rsidRPr="0050636F">
        <w:rPr>
          <w:sz w:val="24"/>
          <w:lang w:val="sk-SK"/>
        </w:rPr>
        <w:t>Ú. v. EÚ C 184, 5.5.2022, s. 2.</w:t>
      </w:r>
    </w:p>
  </w:footnote>
  <w:footnote w:id="3">
    <w:p w:rsidR="00BC3029" w:rsidRPr="0050636F" w:rsidRDefault="00BC3029" w:rsidP="0050636F">
      <w:pPr>
        <w:pStyle w:val="FootnoteText"/>
        <w:ind w:left="567" w:hanging="567"/>
        <w:rPr>
          <w:sz w:val="24"/>
          <w:lang w:val="sk-SK"/>
        </w:rPr>
      </w:pPr>
      <w:r w:rsidRPr="0050636F">
        <w:rPr>
          <w:rStyle w:val="FootnoteReference"/>
          <w:sz w:val="24"/>
          <w:lang w:val="sk-SK"/>
        </w:rPr>
        <w:footnoteRef/>
      </w:r>
      <w:r w:rsidR="0050636F" w:rsidRPr="0050636F">
        <w:rPr>
          <w:sz w:val="24"/>
          <w:lang w:val="sk-SK"/>
        </w:rPr>
        <w:t xml:space="preserve"> </w:t>
      </w:r>
      <w:r w:rsidR="0050636F" w:rsidRPr="0050636F">
        <w:rPr>
          <w:sz w:val="24"/>
          <w:lang w:val="sk-SK"/>
        </w:rPr>
        <w:tab/>
      </w:r>
      <w:r w:rsidRPr="0050636F">
        <w:rPr>
          <w:sz w:val="24"/>
          <w:lang w:val="sk-SK"/>
        </w:rPr>
        <w:t>Ú. v. EÚ C 214, 16.6.2023, s. 150.</w:t>
      </w:r>
    </w:p>
  </w:footnote>
  <w:footnote w:id="4">
    <w:p w:rsidR="00BC3029" w:rsidRPr="0050636F" w:rsidRDefault="00BC3029" w:rsidP="0050636F">
      <w:pPr>
        <w:pStyle w:val="FootnoteText"/>
        <w:ind w:left="567" w:hanging="567"/>
        <w:rPr>
          <w:sz w:val="24"/>
          <w:lang w:val="sk-SK"/>
        </w:rPr>
      </w:pPr>
      <w:r w:rsidRPr="0050636F">
        <w:rPr>
          <w:rStyle w:val="FootnoteReference"/>
          <w:sz w:val="24"/>
          <w:lang w:val="sk-SK"/>
        </w:rPr>
        <w:footnoteRef/>
      </w:r>
      <w:r w:rsidR="0050636F" w:rsidRPr="0050636F">
        <w:rPr>
          <w:sz w:val="24"/>
          <w:lang w:val="sk-SK"/>
        </w:rPr>
        <w:t xml:space="preserve"> </w:t>
      </w:r>
      <w:r w:rsidR="0050636F" w:rsidRPr="0050636F">
        <w:rPr>
          <w:sz w:val="24"/>
          <w:lang w:val="sk-SK"/>
        </w:rPr>
        <w:tab/>
      </w:r>
      <w:r w:rsidRPr="0050636F">
        <w:rPr>
          <w:sz w:val="24"/>
          <w:lang w:val="sk-SK"/>
        </w:rPr>
        <w:t xml:space="preserve">Poradná rada pre trhy, </w:t>
      </w:r>
      <w:r w:rsidRPr="002645A5">
        <w:rPr>
          <w:sz w:val="24"/>
          <w:lang w:val="sk-SK"/>
        </w:rPr>
        <w:t>správa z roku 2022 o fungovaní spoločnej organizácie trhov (SOT)</w:t>
      </w:r>
      <w:r w:rsidRPr="0050636F">
        <w:rPr>
          <w:sz w:val="24"/>
          <w:lang w:val="sk-SK"/>
        </w:rPr>
        <w:t xml:space="preserve">, 30. marec 2022. </w:t>
      </w:r>
    </w:p>
  </w:footnote>
  <w:footnote w:id="5">
    <w:p w:rsidR="00BC3029" w:rsidRPr="0050636F" w:rsidRDefault="00BC3029" w:rsidP="0050636F">
      <w:pPr>
        <w:pStyle w:val="FootnoteText"/>
        <w:ind w:left="567" w:hanging="567"/>
        <w:rPr>
          <w:sz w:val="24"/>
          <w:lang w:val="sk-SK"/>
        </w:rPr>
      </w:pPr>
      <w:r w:rsidRPr="0050636F">
        <w:rPr>
          <w:rStyle w:val="FootnoteReference"/>
          <w:sz w:val="24"/>
          <w:lang w:val="sk-SK"/>
        </w:rPr>
        <w:footnoteRef/>
      </w:r>
      <w:r w:rsidR="0050636F" w:rsidRPr="0050636F">
        <w:rPr>
          <w:sz w:val="24"/>
          <w:lang w:val="sk-SK"/>
        </w:rPr>
        <w:t xml:space="preserve"> </w:t>
      </w:r>
      <w:r w:rsidR="0050636F" w:rsidRPr="0050636F">
        <w:rPr>
          <w:sz w:val="24"/>
          <w:lang w:val="sk-SK"/>
        </w:rPr>
        <w:tab/>
      </w:r>
      <w:r w:rsidRPr="0050636F">
        <w:rPr>
          <w:sz w:val="24"/>
          <w:lang w:val="sk-SK"/>
        </w:rPr>
        <w:t xml:space="preserve">Poradná rada pre trhy, </w:t>
      </w:r>
      <w:r w:rsidRPr="002645A5">
        <w:rPr>
          <w:sz w:val="24"/>
          <w:lang w:val="sk-SK"/>
        </w:rPr>
        <w:t xml:space="preserve">Zlepšenie právnych predpisov o označovaní rastlinných imitácií produktov rybolovu a </w:t>
      </w:r>
      <w:proofErr w:type="spellStart"/>
      <w:r w:rsidRPr="002645A5">
        <w:rPr>
          <w:sz w:val="24"/>
          <w:lang w:val="sk-SK"/>
        </w:rPr>
        <w:t>akvakultúry</w:t>
      </w:r>
      <w:proofErr w:type="spellEnd"/>
      <w:r w:rsidRPr="0050636F">
        <w:rPr>
          <w:sz w:val="24"/>
          <w:lang w:val="sk-SK"/>
        </w:rPr>
        <w:t xml:space="preserve">, 8. máj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63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63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63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SK"/>
    <w:docVar w:name="dvnumam" w:val="0"/>
    <w:docVar w:name="dvpe" w:val="750.124"/>
    <w:docVar w:name="dvrapporteur" w:val="Spravodajkyňa: "/>
    <w:docVar w:name="dvtitre" w:val="Uznesenie Európskeho parlamentu z xx. januára 2024 o vykonávaní nariadenia o spoločnej organizácii trhov (SOT) v oblasti rybolovu a akvakultúry – nariadenie (EÚ) č. 1379/2013(2023/2049(INI))"/>
  </w:docVars>
  <w:rsids>
    <w:rsidRoot w:val="0049493C"/>
    <w:rsid w:val="00002272"/>
    <w:rsid w:val="00064002"/>
    <w:rsid w:val="000677B9"/>
    <w:rsid w:val="000831BA"/>
    <w:rsid w:val="000A42CC"/>
    <w:rsid w:val="000E7DD9"/>
    <w:rsid w:val="0010095E"/>
    <w:rsid w:val="00125B37"/>
    <w:rsid w:val="00187494"/>
    <w:rsid w:val="001F32AE"/>
    <w:rsid w:val="002645A5"/>
    <w:rsid w:val="002767FF"/>
    <w:rsid w:val="002B18FE"/>
    <w:rsid w:val="002B5493"/>
    <w:rsid w:val="00343214"/>
    <w:rsid w:val="00361C00"/>
    <w:rsid w:val="00395FA1"/>
    <w:rsid w:val="003E15D4"/>
    <w:rsid w:val="003F2EBF"/>
    <w:rsid w:val="00411CCE"/>
    <w:rsid w:val="0041666E"/>
    <w:rsid w:val="00421060"/>
    <w:rsid w:val="00471C19"/>
    <w:rsid w:val="004867E3"/>
    <w:rsid w:val="0049493C"/>
    <w:rsid w:val="00494A28"/>
    <w:rsid w:val="004C0004"/>
    <w:rsid w:val="004C5D52"/>
    <w:rsid w:val="0050519A"/>
    <w:rsid w:val="0050636F"/>
    <w:rsid w:val="005072A1"/>
    <w:rsid w:val="00514517"/>
    <w:rsid w:val="00545827"/>
    <w:rsid w:val="00560270"/>
    <w:rsid w:val="005C2568"/>
    <w:rsid w:val="006037C0"/>
    <w:rsid w:val="006631B6"/>
    <w:rsid w:val="006731B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DB5"/>
    <w:rsid w:val="00A1687D"/>
    <w:rsid w:val="00A43E52"/>
    <w:rsid w:val="00A4678D"/>
    <w:rsid w:val="00A778C7"/>
    <w:rsid w:val="00AB441E"/>
    <w:rsid w:val="00AB6293"/>
    <w:rsid w:val="00AE0928"/>
    <w:rsid w:val="00AF3B82"/>
    <w:rsid w:val="00B12E95"/>
    <w:rsid w:val="00B22876"/>
    <w:rsid w:val="00B558F0"/>
    <w:rsid w:val="00BC3029"/>
    <w:rsid w:val="00BD48FE"/>
    <w:rsid w:val="00BD7BD8"/>
    <w:rsid w:val="00BE6ADC"/>
    <w:rsid w:val="00C05BFE"/>
    <w:rsid w:val="00C23CD4"/>
    <w:rsid w:val="00C61C0C"/>
    <w:rsid w:val="00C941CB"/>
    <w:rsid w:val="00C97EA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0F9C"/>
    <w:rsid w:val="00F5134D"/>
    <w:rsid w:val="00F74202"/>
    <w:rsid w:val="00F8380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FE30A0-5836-4935-93C6-3D044D59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3029"/>
    <w:pPr>
      <w:spacing w:after="240"/>
      <w:ind w:left="567" w:hanging="567"/>
    </w:pPr>
  </w:style>
  <w:style w:type="paragraph" w:customStyle="1" w:styleId="Subheading">
    <w:name w:val="Subheading"/>
    <w:basedOn w:val="Normal"/>
    <w:rsid w:val="00BC3029"/>
    <w:pPr>
      <w:spacing w:before="480" w:after="240"/>
    </w:pPr>
    <w:rPr>
      <w:b/>
      <w:i/>
    </w:rPr>
  </w:style>
  <w:style w:type="paragraph" w:customStyle="1" w:styleId="EPComma">
    <w:name w:val="EPComma"/>
    <w:basedOn w:val="Normal"/>
    <w:rsid w:val="00BC3029"/>
    <w:pPr>
      <w:spacing w:before="480" w:after="240"/>
    </w:pPr>
  </w:style>
  <w:style w:type="paragraph" w:customStyle="1" w:styleId="Normal12a24b">
    <w:name w:val="Normal12a24b"/>
    <w:basedOn w:val="Normal"/>
    <w:rsid w:val="00BC3029"/>
    <w:pPr>
      <w:snapToGrid w:val="0"/>
      <w:spacing w:before="360" w:after="240"/>
    </w:pPr>
    <w:rPr>
      <w:lang w:eastAsia="en-US"/>
    </w:rPr>
  </w:style>
  <w:style w:type="character" w:customStyle="1" w:styleId="Bold">
    <w:name w:val="Bold"/>
    <w:uiPriority w:val="1"/>
    <w:rsid w:val="00BC3029"/>
    <w:rPr>
      <w:b/>
      <w:bCs w:val="0"/>
    </w:rPr>
  </w:style>
  <w:style w:type="character" w:customStyle="1" w:styleId="NormalHanging12aChar">
    <w:name w:val="NormalHanging12a Char"/>
    <w:basedOn w:val="DefaultParagraphFont"/>
    <w:link w:val="NormalHanging12a"/>
    <w:locked/>
    <w:rsid w:val="00BC3029"/>
    <w:rPr>
      <w:sz w:val="24"/>
      <w:lang w:val="sk-SK"/>
    </w:rPr>
  </w:style>
  <w:style w:type="character" w:styleId="Hyperlink">
    <w:name w:val="Hyperlink"/>
    <w:basedOn w:val="DefaultParagraphFont"/>
    <w:rsid w:val="00BC30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5C02D-FECF-48F9-8E15-2C0903E2B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3684</Words>
  <Characters>23056</Characters>
  <Application>Microsoft Office Word</Application>
  <DocSecurity>0</DocSecurity>
  <Lines>640</Lines>
  <Paragraphs>322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2024-01-18T15:07:00Z</dcterms:created>
  <dcterms:modified xsi:type="dcterms:W3CDTF">2024-01-18T15:07:00Z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A9-0406/2023</vt:lpwstr>
  </property>
  <property fmtid="{D5CDD505-2E9C-101B-9397-08002B2CF9AE}" pid="4" name="&lt;Type&gt;">
    <vt:lpwstr>RR</vt:lpwstr>
  </property>
</Properties>
</file>