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6729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6729B" w:rsidRDefault="00A370C6">
            <w:pPr>
              <w:pStyle w:val="EPName"/>
            </w:pPr>
            <w:r>
              <w:t>Parlament Ewropew</w:t>
            </w:r>
          </w:p>
          <w:p w:rsidR="00D6729B" w:rsidRDefault="00A370C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D6729B" w:rsidRDefault="00A370C6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729B" w:rsidRDefault="00D6729B">
      <w:pPr>
        <w:pStyle w:val="LineTop"/>
      </w:pPr>
    </w:p>
    <w:p w:rsidR="00D6729B" w:rsidRDefault="00A370C6">
      <w:pPr>
        <w:pStyle w:val="EPBodyTA1"/>
      </w:pPr>
      <w:r>
        <w:t>TESTI ADOTTATI</w:t>
      </w:r>
    </w:p>
    <w:p w:rsidR="00D6729B" w:rsidRDefault="00D6729B">
      <w:pPr>
        <w:pStyle w:val="LineBottom"/>
      </w:pPr>
    </w:p>
    <w:p w:rsidR="00D6729B" w:rsidRDefault="00A370C6">
      <w:pPr>
        <w:pStyle w:val="ATHeading1"/>
      </w:pPr>
      <w:bookmarkStart w:id="0" w:name="TANumber"/>
      <w:r>
        <w:t>P9_TA(2024)00</w:t>
      </w:r>
      <w:r>
        <w:rPr>
          <w:lang w:val="sk-SK"/>
        </w:rPr>
        <w:t>49</w:t>
      </w:r>
      <w:bookmarkEnd w:id="0"/>
    </w:p>
    <w:p w:rsidR="00D6729B" w:rsidRDefault="00A370C6">
      <w:pPr>
        <w:pStyle w:val="ATHeading2"/>
      </w:pPr>
      <w:r>
        <w:t>L-enerġija ġeotermali</w:t>
      </w:r>
    </w:p>
    <w:p w:rsidR="00D6729B" w:rsidRDefault="00A370C6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A9-0432/2023</w:instrText>
      </w:r>
      <w:bookmarkEnd w:id="1"/>
      <w:r>
        <w:rPr>
          <w:i/>
        </w:rPr>
        <w:instrText xml:space="preserve"> - Rapporteur: Zdzisław Krasnodębski)"\l3 \n&gt; \* MERGEFORMAT </w:instrText>
      </w:r>
      <w:r>
        <w:rPr>
          <w:i/>
        </w:rPr>
        <w:fldChar w:fldCharType="end"/>
      </w:r>
    </w:p>
    <w:p w:rsidR="00D6729B" w:rsidRDefault="00A370C6">
      <w:pPr>
        <w:rPr>
          <w:vanish/>
        </w:rPr>
      </w:pPr>
      <w:bookmarkStart w:id="2" w:name="Commission"/>
      <w:r>
        <w:rPr>
          <w:vanish/>
        </w:rPr>
        <w:t>Kumitat għall-Industrija, ir-Riċerka u l-Enerġija</w:t>
      </w:r>
      <w:bookmarkEnd w:id="2"/>
    </w:p>
    <w:p w:rsidR="00D6729B" w:rsidRDefault="00A370C6">
      <w:pPr>
        <w:rPr>
          <w:vanish/>
        </w:rPr>
      </w:pPr>
      <w:bookmarkStart w:id="3" w:name="PE"/>
      <w:r>
        <w:rPr>
          <w:vanish/>
        </w:rPr>
        <w:t>PE752.863</w:t>
      </w:r>
      <w:bookmarkEnd w:id="3"/>
    </w:p>
    <w:p w:rsidR="00D6729B" w:rsidRDefault="00A370C6">
      <w:pPr>
        <w:pStyle w:val="ATHeading3"/>
      </w:pPr>
      <w:bookmarkStart w:id="4" w:name="Sujet"/>
      <w:r>
        <w:t xml:space="preserve">Riżoluzzjoni tal-Parlament </w:t>
      </w:r>
      <w:r>
        <w:t>Ewropew ta</w:t>
      </w:r>
      <w:r>
        <w:rPr>
          <w:lang w:val="sk-SK"/>
        </w:rPr>
        <w:t>t</w:t>
      </w:r>
      <w:r>
        <w:t>-18 ta’ Jannar 2024 dwar l-enerġija ġeotermali</w:t>
      </w:r>
      <w:bookmarkEnd w:id="4"/>
      <w:r>
        <w:t xml:space="preserve"> </w:t>
      </w:r>
      <w:bookmarkStart w:id="5" w:name="References"/>
      <w:r>
        <w:t>(2023/2111(INI))</w:t>
      </w:r>
      <w:bookmarkEnd w:id="5"/>
    </w:p>
    <w:p w:rsidR="00D6729B" w:rsidRDefault="00A370C6">
      <w:pPr>
        <w:pStyle w:val="EPComma"/>
      </w:pPr>
      <w:bookmarkStart w:id="6" w:name="TextBodyBegin"/>
      <w:bookmarkEnd w:id="6"/>
      <w:r>
        <w:rPr>
          <w:rStyle w:val="Italic"/>
        </w:rPr>
        <w:t>Il-Parlament Ewropew</w:t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l-Artikolu 194 tat-Trattat dwar il-Funzjonament tal-Unjoni Ewropea (TFUE),</w:t>
      </w:r>
    </w:p>
    <w:p w:rsidR="00D6729B" w:rsidRDefault="00A370C6">
      <w:pPr>
        <w:pStyle w:val="NormalHanging12a"/>
      </w:pPr>
      <w:r>
        <w:t>–</w:t>
      </w:r>
      <w:r>
        <w:tab/>
        <w:t>wara li kkunsidra r-Regolament (UE) 2021/1119 tal-Parlament Ew</w:t>
      </w:r>
      <w:r>
        <w:t>ropew u tal-Kunsill tat-30 ta’ Ġunju 2021 li jistabbilixxi l-qafas biex tinkiseb in-newtralità klimatika u li jemenda r-Regolamenti (KE) Nru 401/2009 u (UE) 2018/1999 (“il-Liġi Ewropea dwar il-Klima”)</w:t>
      </w:r>
      <w:r>
        <w:rPr>
          <w:rStyle w:val="FootnoteReference"/>
        </w:rPr>
        <w:footnoteReference w:id="1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d-Direttiva (UE) 2023/2413 tal-Pa</w:t>
      </w:r>
      <w:r>
        <w:t>rlament Ewropew u tal-Kunsill tat-18 ta’ Ottubru 2023 li temenda d-Direttiva (UE) 2018/2001, ir-Regolament (UE) 2018/1999 u d-Direttiva 98/70/KE fir-rigward tal-promozzjoni tal-enerġija minn sorsi rinnovabbli, u li tħassar id-Direttiva tal-Kunsill (UE) 201</w:t>
      </w:r>
      <w:r>
        <w:t>5/652</w:t>
      </w:r>
      <w:r>
        <w:rPr>
          <w:rStyle w:val="FootnoteReference"/>
        </w:rPr>
        <w:footnoteReference w:id="2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l-emendi adottati mill-Parlament fl-14 ta’ Marzu 2023 dwar il-proposta għal direttiva tal-Parlament Ewropew u tal-Kunsill dwar ir-rendiment tal-bini fl-użu tal-enerġija (riformulazzjoni)</w:t>
      </w:r>
      <w:r>
        <w:rPr>
          <w:rStyle w:val="FootnoteReference"/>
        </w:rPr>
        <w:footnoteReference w:id="3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</w:t>
      </w:r>
      <w:r>
        <w:t xml:space="preserve"> l-proposta tal-Kummissjoni għal Regolament tal-Parlament Ewropew u tal-Kunsill li jemenda r-Regolamenti (UE) 2019/943 u (UE) 2019/942 kif ukoll id-Direttivi (UE) 2018/2001 u (UE) 2019/944 biex jittejjeb id-disinn tas-suq tal-elettriku tal-Unjoni,</w:t>
      </w:r>
    </w:p>
    <w:p w:rsidR="00D6729B" w:rsidRDefault="00A370C6">
      <w:pPr>
        <w:pStyle w:val="NormalHanging12a"/>
      </w:pPr>
      <w:r>
        <w:t>–</w:t>
      </w:r>
      <w:r>
        <w:tab/>
        <w:t>wara l</w:t>
      </w:r>
      <w:r>
        <w:t xml:space="preserve">i kkunsidra l-emendi adottati mill-Parlament fl-14 ta’ Settembru 2023 dwar il-proposta għal regolament tal-Parlament Ewropew u tal-Kunsill li jistabbilixxi qafas li </w:t>
      </w:r>
      <w:r>
        <w:lastRenderedPageBreak/>
        <w:t>jiżgura provvista sigura u sostenibbli tal-materja prima kritika u li jemenda r-Regolamenti</w:t>
      </w:r>
      <w:r>
        <w:t xml:space="preserve"> (UE) Nru 168/2013, (UE) 2018/858, </w:t>
      </w:r>
      <w:r>
        <w:rPr>
          <w:lang w:val="en-BZ"/>
        </w:rPr>
        <w:t xml:space="preserve">(UE) </w:t>
      </w:r>
      <w:r>
        <w:t>2018/1724 u (UE) 2019/1020</w:t>
      </w:r>
      <w:r>
        <w:rPr>
          <w:rStyle w:val="FootnoteReference"/>
        </w:rPr>
        <w:footnoteReference w:id="4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l-emendi adottati mill-Parlament fil-21 ta’ Novembru 2023 dwar il-proposta għal Regolament tal-Parlament Ewropew u tal-Kunsill dwar l-istabbiliment ta’ qafas ta’ miżuri għa</w:t>
      </w:r>
      <w:r>
        <w:t>t-tisħiħ tal-ekosistema Ewropea tal-manifattura ta’ prodotti ta’ teknoloġija b’emissjonijiet żero netti (l-Att dwar l-Industrija b’Emissjonijiet Żero Netti) (COM(2023)0161)</w:t>
      </w:r>
      <w:r>
        <w:rPr>
          <w:rStyle w:val="FootnoteReference"/>
        </w:rPr>
        <w:footnoteReference w:id="5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 xml:space="preserve">wara li kkunsidra l-komunikazzjoni tal-Kummissjoni tat-18 ta’ Mejju 2022 </w:t>
      </w:r>
      <w:bookmarkStart w:id="7" w:name="_GoBack"/>
      <w:bookmarkEnd w:id="7"/>
      <w:r>
        <w:t>bit-titolu “Il-Pjan REPowerE</w:t>
      </w:r>
      <w:r>
        <w:t>U” (COM(2022)0230),</w:t>
      </w:r>
    </w:p>
    <w:p w:rsidR="00D6729B" w:rsidRDefault="00A370C6">
      <w:pPr>
        <w:pStyle w:val="NormalHanging12a"/>
      </w:pPr>
      <w:r>
        <w:t>–</w:t>
      </w:r>
      <w:r>
        <w:tab/>
        <w:t>wara li kkunsidra l-emendi adottati mill-Parlament fl-14 ta’ Diċembru 2022 dwar il-proposta għal direttiva tal-Parlament Ewropew u tal-Kunsill li temenda d-Direttiva (UE) 2018/2001 dwar il-promozzjoni tal-użu tal-enerġija minn sorsi r</w:t>
      </w:r>
      <w:r>
        <w:t>innovabbli, id-Direttiva 2010/31/UE dwar ir-rendiment tal-bini fl-użu tal-enerġija u d-Direttiva 2012/27/UE dwar l-effiċjenza enerġetika</w:t>
      </w:r>
      <w:r>
        <w:rPr>
          <w:rStyle w:val="FootnoteReference"/>
        </w:rPr>
        <w:footnoteReference w:id="6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r-Regolament dwar it-Tassonomija tal-Finanzi Sostenibbli (UE) 2019/2088</w:t>
      </w:r>
      <w:r>
        <w:rPr>
          <w:rStyle w:val="FootnoteReference"/>
        </w:rPr>
        <w:footnoteReference w:id="7"/>
      </w:r>
      <w:r>
        <w:t xml:space="preserve"> u r-Regolament Delegat a</w:t>
      </w:r>
      <w:r>
        <w:t>ssoċjat li jistabbilixxi l-kriterji tekniċi ta’ skrinjar sabiex jiġu ddeterminati l-kundizzjonijiet li fihom attività ekonomika tikkwalifika bħala attività li tikkontribwixxi sostanzjalment għall-mitigazzjoni tat-tibdil fil-klima jew għall-adattament għat-</w:t>
      </w:r>
      <w:r>
        <w:t>tibdil fil-klima u sabiex jiġi ddeterminat jekk dik l-attività ekonomika tikkawżax ħsara sinifikanti lil xi wieħed mill-objettivi ambjentali l-oħra</w:t>
      </w:r>
      <w:r>
        <w:rPr>
          <w:rStyle w:val="FootnoteReference"/>
        </w:rPr>
        <w:footnoteReference w:id="8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</w:t>
      </w:r>
      <w:r>
        <w:rPr>
          <w:rStyle w:val="Bold"/>
        </w:rPr>
        <w:t xml:space="preserve"> </w:t>
      </w:r>
      <w:r>
        <w:t>r-Regolament tal-Kummissjoni (UE) Nru 813/2013 tat-2 ta’ Awwissu 2013 li jimplimenta d</w:t>
      </w:r>
      <w:r>
        <w:t>-Direttiva 2009/125/KE tal-Parlament Ewropew u tal-Kunsill f’dak li għandu x’jaqsam mar-rekwiżiti tal-ekodisinn għall-ħiters tal-post u għall-ħiters ikkombinati</w:t>
      </w:r>
      <w:r>
        <w:rPr>
          <w:rStyle w:val="FootnoteReference"/>
        </w:rPr>
        <w:footnoteReference w:id="9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d-Direttiva 2014/52/UE tal-Parlament Ewropew u tal-Kunsill tas-16 ta’ Apr</w:t>
      </w:r>
      <w:r>
        <w:t>il 2014 li temenda d-Direttiva 2011/92/UE dwar il-valutazzjoni tal-effetti ta’ ċerti proġetti pubbliċi u privati fuq l-ambjent</w:t>
      </w:r>
      <w:r>
        <w:rPr>
          <w:rStyle w:val="FootnoteReference"/>
        </w:rPr>
        <w:footnoteReference w:id="10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</w:t>
      </w:r>
      <w:r>
        <w:t xml:space="preserve"> r-Regolament ta’ Implimentazzjoni tal-Kummissjoni (UE) 2023/138 tal-21 ta’ Diċembru 2022 li jistabbilixxi lista ta’ settijiet tad-data speċifiċi ta’ valur għoli u l-arranġamenti għall-pubblikazzjoni u għall-użu mill-ġdid tagħhom</w:t>
      </w:r>
      <w:r>
        <w:rPr>
          <w:rStyle w:val="FootnoteReference"/>
        </w:rPr>
        <w:footnoteReference w:id="11"/>
      </w:r>
      <w:r>
        <w:t>,</w:t>
      </w:r>
    </w:p>
    <w:p w:rsidR="00D6729B" w:rsidRDefault="00A370C6">
      <w:pPr>
        <w:pStyle w:val="NormalHanging12a"/>
      </w:pPr>
      <w:r>
        <w:lastRenderedPageBreak/>
        <w:t>–</w:t>
      </w:r>
      <w:r>
        <w:tab/>
        <w:t>wara li kkunsidra r-ra</w:t>
      </w:r>
      <w:r>
        <w:t>pport tal-Aġenzija Internazzjonali għall-Enerġija Rinnovabbli ta’ Frar 2023 bit-titolu “Global geothermal market and technology assessment”</w:t>
      </w:r>
      <w:r>
        <w:rPr>
          <w:rStyle w:val="FootnoteReference"/>
        </w:rPr>
        <w:footnoteReference w:id="12"/>
      </w:r>
      <w:r>
        <w:t xml:space="preserve"> (Valutazzjoni globali tas-suq u t-teknoloġija tal-enerġija ġeotermali),</w:t>
      </w:r>
    </w:p>
    <w:p w:rsidR="00D6729B" w:rsidRDefault="00A370C6">
      <w:pPr>
        <w:pStyle w:val="NormalHanging12a"/>
      </w:pPr>
      <w:r>
        <w:t>–</w:t>
      </w:r>
      <w:r>
        <w:tab/>
        <w:t>wara li kkunsidra r-rapport tal-Osservato</w:t>
      </w:r>
      <w:r>
        <w:t>rju tat-Teknoloġija tal-Enerġija Nadifa bit-titolu “Deep Geothermal Heat and Power in the European Union – 2022 Status Report on Technology Development, Trends, Value Chains and Markets”</w:t>
      </w:r>
      <w:r>
        <w:rPr>
          <w:rStyle w:val="FootnoteReference"/>
        </w:rPr>
        <w:footnoteReference w:id="13"/>
      </w:r>
      <w:r>
        <w:t xml:space="preserve"> (Sħana u Enerġija minn Sistemi Ġeotermali Profondi fl-Unjoni Ewropea</w:t>
      </w:r>
      <w:r>
        <w:t xml:space="preserve"> – Rapport tal-Istatus tal-2022 dwar l-Iżvilupp tat-Teknoloġija, ix-Xejriet, il-Ktajjen tal-Valur u s-Swieq),</w:t>
      </w:r>
    </w:p>
    <w:p w:rsidR="00D6729B" w:rsidRDefault="00A370C6">
      <w:pPr>
        <w:pStyle w:val="NormalHanging12a"/>
      </w:pPr>
      <w:r>
        <w:t>–</w:t>
      </w:r>
      <w:r>
        <w:tab/>
        <w:t>wara li kkunsidra r-rapport tal-Osservatorju tat-Teknoloġija tal-Enerġija Nadifa bit-titolu “Overall Strategic Analysis of Clean Energy Technolo</w:t>
      </w:r>
      <w:r>
        <w:t>gy in the European Union – Status Report 2022”</w:t>
      </w:r>
      <w:r>
        <w:rPr>
          <w:rStyle w:val="FootnoteReference"/>
        </w:rPr>
        <w:footnoteReference w:id="14"/>
      </w:r>
      <w:r>
        <w:t xml:space="preserve"> (Analiżi Strateġika Globali tat-Teknoloġija tal-Enerġija Nadifa fl-Unjoni Ewropea – Rapport tal-Istatus 2022),</w:t>
      </w:r>
    </w:p>
    <w:p w:rsidR="00D6729B" w:rsidRDefault="00A370C6">
      <w:pPr>
        <w:pStyle w:val="NormalHanging12a"/>
      </w:pPr>
      <w:r>
        <w:t>–</w:t>
      </w:r>
      <w:r>
        <w:tab/>
        <w:t>wara li kkunsidra l-istudju tal-Kummissjoni Ewropea bit-titolu “Geothermal plants and applicati</w:t>
      </w:r>
      <w:r>
        <w:t>ons emissions: overview and analysis”</w:t>
      </w:r>
      <w:r>
        <w:rPr>
          <w:rStyle w:val="FootnoteReference"/>
        </w:rPr>
        <w:footnoteReference w:id="15"/>
      </w:r>
      <w:r>
        <w:t xml:space="preserve"> (Emissjonijiet ta’ impjanti u applikazzjonijiet ġeotermali: ħarsa ġenerali u analiżi),</w:t>
      </w:r>
    </w:p>
    <w:p w:rsidR="00D6729B" w:rsidRDefault="00A370C6">
      <w:pPr>
        <w:pStyle w:val="NormalHanging12a"/>
      </w:pPr>
      <w:r>
        <w:t>–</w:t>
      </w:r>
      <w:r>
        <w:tab/>
        <w:t>wara li kkunsidra r-rapport tal-Kummissjoni bit-titolu “District heating and cooling in the EU – Overview of markets and regulat</w:t>
      </w:r>
      <w:r>
        <w:t>ory frameworks under the revised Renewable Energy Directive”</w:t>
      </w:r>
      <w:r>
        <w:rPr>
          <w:rStyle w:val="FootnoteReference"/>
        </w:rPr>
        <w:footnoteReference w:id="16"/>
      </w:r>
      <w:r>
        <w:t xml:space="preserve"> (It-Tisħin u t-tkessiħ distrettwali fl-UE – Ħarsa ġenerali lejn is-swieq u l-oqfsa regolatorji taħt id-Direttiva riveduta dwar l-Enerġija Rinnovabbli),</w:t>
      </w:r>
    </w:p>
    <w:p w:rsidR="00D6729B" w:rsidRDefault="00A370C6">
      <w:pPr>
        <w:pStyle w:val="NormalHanging12a"/>
      </w:pPr>
      <w:r>
        <w:t>–</w:t>
      </w:r>
      <w:r>
        <w:tab/>
        <w:t>wara li kkunsidra r-rapport taċ-Ċentru K</w:t>
      </w:r>
      <w:r>
        <w:t>onġunt tar-Riċerka bit-titolu “The heat pump wave: opportunities and challenges”</w:t>
      </w:r>
      <w:r>
        <w:rPr>
          <w:rStyle w:val="FootnoteReference"/>
        </w:rPr>
        <w:footnoteReference w:id="17"/>
      </w:r>
      <w:r>
        <w:t xml:space="preserve"> (Il-mewġa tal-pompi tas-sħana: opportunitajiet u sfidi),</w:t>
      </w:r>
    </w:p>
    <w:p w:rsidR="00D6729B" w:rsidRDefault="00A370C6">
      <w:pPr>
        <w:pStyle w:val="NormalHanging12a"/>
      </w:pPr>
      <w:r>
        <w:t>–</w:t>
      </w:r>
      <w:r>
        <w:tab/>
        <w:t>wara li kkunsidra l-istudju tal-Kummissjoni Ewropea tal-2023 bit-titolu “Overview of heating and cooling - Percepti</w:t>
      </w:r>
      <w:r>
        <w:t xml:space="preserve">ons, markets and regulatory frameworks for </w:t>
      </w:r>
      <w:r>
        <w:lastRenderedPageBreak/>
        <w:t>decarbonisation”</w:t>
      </w:r>
      <w:r>
        <w:rPr>
          <w:rStyle w:val="FootnoteReference"/>
        </w:rPr>
        <w:footnoteReference w:id="18"/>
      </w:r>
      <w:r>
        <w:t xml:space="preserve"> (Ħarsa ġenerali lejn it-tisħin u t-tkessiħ - Perċezzjonijiet, swieq u oqfsa regolatorji għad-dekarbonizzazzjoni),</w:t>
      </w:r>
    </w:p>
    <w:p w:rsidR="00D6729B" w:rsidRDefault="00A370C6">
      <w:pPr>
        <w:pStyle w:val="NormalHanging12a"/>
      </w:pPr>
      <w:r>
        <w:t>–</w:t>
      </w:r>
      <w:r>
        <w:tab/>
        <w:t>wara li kkunsidra r-riżoluzzjoni tiegħu tal-15 ta’ Diċembru 2021 dwar l-implime</w:t>
      </w:r>
      <w:r>
        <w:t>ntazzjoni tad-Direttiva dwar ir-Rendiment tal-Bini fl-Użu tal-Enerġija</w:t>
      </w:r>
      <w:r>
        <w:rPr>
          <w:rStyle w:val="FootnoteReference"/>
        </w:rPr>
        <w:footnoteReference w:id="19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r-riżoluzzjoni tiegħu tal-10 ta’ Lulju 2020 dwar approċċ Ewropew komprensiv għall-ħżin tal-enerġija</w:t>
      </w:r>
      <w:r>
        <w:rPr>
          <w:rStyle w:val="FootnoteReference"/>
        </w:rPr>
        <w:footnoteReference w:id="20"/>
      </w:r>
      <w:r>
        <w:t xml:space="preserve"> u r-rakkomandazzjoni tal-Kummissjoni tal-14 ta’ Marzu 2023 dwa</w:t>
      </w:r>
      <w:r>
        <w:t>r il-Ħżin tal-Enerġija – Insejsu sistema tal-enerġija tal-UE dekarbonizzata u sigura</w:t>
      </w:r>
      <w:r>
        <w:rPr>
          <w:rStyle w:val="FootnoteReference"/>
        </w:rPr>
        <w:footnoteReference w:id="21"/>
      </w:r>
      <w:r>
        <w:t>,</w:t>
      </w:r>
    </w:p>
    <w:p w:rsidR="00D6729B" w:rsidRDefault="00A370C6">
      <w:pPr>
        <w:pStyle w:val="NormalHanging12a"/>
      </w:pPr>
      <w:r>
        <w:t>–</w:t>
      </w:r>
      <w:r>
        <w:tab/>
        <w:t>wara li kkunsidra r-riżoluzzjoni tiegħu tal-21 ta’ Jannar 2021 dwar l-aċċess għal akkomodazzjoni diċenti u affordabbli għal kulħadd</w:t>
      </w:r>
      <w:r>
        <w:rPr>
          <w:rStyle w:val="FootnoteReference"/>
        </w:rPr>
        <w:footnoteReference w:id="22"/>
      </w:r>
      <w:r>
        <w:t>.</w:t>
      </w:r>
    </w:p>
    <w:p w:rsidR="00D6729B" w:rsidRDefault="00A370C6">
      <w:pPr>
        <w:pStyle w:val="NormalHanging12a"/>
      </w:pPr>
      <w:r>
        <w:t>–</w:t>
      </w:r>
      <w:r>
        <w:tab/>
        <w:t>wara li kkunsidra l-Artikolu 54</w:t>
      </w:r>
      <w:r>
        <w:t xml:space="preserve"> tar-Regoli ta’ Proċedura tiegħu,</w:t>
      </w:r>
    </w:p>
    <w:p w:rsidR="00D6729B" w:rsidRDefault="00A370C6">
      <w:pPr>
        <w:pStyle w:val="NormalHanging12a"/>
      </w:pPr>
      <w:r>
        <w:t>–</w:t>
      </w:r>
      <w:r>
        <w:tab/>
        <w:t>wara li kkunsidra r-rapport tal-Kumitat għall-Industrija, ir-Riċerka u l-Enerġija (A9-0432/2023),</w:t>
      </w:r>
    </w:p>
    <w:p w:rsidR="00D6729B" w:rsidRDefault="00A370C6">
      <w:pPr>
        <w:pStyle w:val="NormalHanging12a"/>
      </w:pPr>
      <w:r>
        <w:t>A.</w:t>
      </w:r>
      <w:r>
        <w:tab/>
        <w:t>billi l-enerġija ġeotermali hija prezzjuża u sors lokali ta’ enerġija rinnovabbli li tista’ tipprovdi, b’mod kosteffett</w:t>
      </w:r>
      <w:r>
        <w:t>iv, elettriku, sħana jew taħlita tat-tnejn konsenjabbli u għandha potenzjal kbir għas-settur tal-enerġija u għall-produzzjoni tas-sħana, kif ukoll għall-produzzjoni sostenibbli ta’ materja prima u tista’ tkun sors ta’ impjiegi ta’ kwalità;</w:t>
      </w:r>
    </w:p>
    <w:p w:rsidR="00D6729B" w:rsidRDefault="00A370C6">
      <w:pPr>
        <w:pStyle w:val="NormalHanging12a"/>
      </w:pPr>
      <w:r>
        <w:t>B.</w:t>
      </w:r>
      <w:r>
        <w:tab/>
        <w:t>billi l-istra</w:t>
      </w:r>
      <w:r>
        <w:t>teġija tal-UE dwar l-enerġija solari ddikjarat li l-proporzjon tad-domanda għall-enerġija kopert mis-sħana solari u l-enerġija ġeotermali jrid jiżdied mill-inqas bi tliet darbiet jekk l-UE trid tilħaq il-miri tagħha dwar il-klima u l-enerġija għall-2030;</w:t>
      </w:r>
    </w:p>
    <w:p w:rsidR="00D6729B" w:rsidRDefault="00A370C6">
      <w:pPr>
        <w:pStyle w:val="NormalHanging12a"/>
      </w:pPr>
      <w:r>
        <w:t>C</w:t>
      </w:r>
      <w:r>
        <w:t>.</w:t>
      </w:r>
      <w:r>
        <w:tab/>
        <w:t>billi l-produzzjoni u l-użu tal-enerġija jammontaw għal aktar minn 75 % tal-emissjonijiet tal-gassijiet b’effett ta’ serra tal-UE; billi sfortunatament aktar minn nofs il-konsum finali tal-enerġija fis-settur residenzjali għat-tisħin tal-ispazju huwa kop</w:t>
      </w:r>
      <w:r>
        <w:t>ert mill-fjuwils fossili</w:t>
      </w:r>
      <w:r>
        <w:rPr>
          <w:rStyle w:val="FootnoteReference"/>
        </w:rPr>
        <w:footnoteReference w:id="23"/>
      </w:r>
      <w:r>
        <w:t>;</w:t>
      </w:r>
    </w:p>
    <w:p w:rsidR="00D6729B" w:rsidRDefault="00A370C6">
      <w:pPr>
        <w:pStyle w:val="NormalHanging12a"/>
      </w:pPr>
      <w:r>
        <w:t>D.</w:t>
      </w:r>
      <w:r>
        <w:tab/>
        <w:t xml:space="preserve">billi l-kriżi tal-prezzijiet tal-enerġija u l-gwerra ta’ aggressjoni tar-Russja kontra l-Ukrajna wrew il-ħtieġa urġenti li tiżdied l-awtonomija strateġika miftuħa tal-Ewropa; billi t-tisħin, it-tkessiħ u l-enerġija ġeotermali </w:t>
      </w:r>
      <w:r>
        <w:t>diġà kkontribwew għall-isforzi tal-UE biex tnaqqas l-importazzjonijiet tal-fjuwils fossili;</w:t>
      </w:r>
    </w:p>
    <w:p w:rsidR="00D6729B" w:rsidRDefault="00A370C6">
      <w:pPr>
        <w:pStyle w:val="NormalHanging12a"/>
      </w:pPr>
      <w:r>
        <w:t>E.</w:t>
      </w:r>
      <w:r>
        <w:tab/>
        <w:t>billi l-enerġija ġeotermali tista’ tikkontribwixxi għall-objettivi stabbiliti fil-Pjan REPowerEU, speċjalment biex tiżdied il-produzzjoni ta’ enerġija nadifa u j</w:t>
      </w:r>
      <w:r>
        <w:t xml:space="preserve">iġu diversifikati l-provvisti tal-enerġija u għandha l-potenzjal li tipprovdi elettriku u sħana affidabbli u bi prezz raġonevoli lill-industriji u lin-negozji, b’mod partikolari lill-SMEs, </w:t>
      </w:r>
      <w:r>
        <w:lastRenderedPageBreak/>
        <w:t>filwaqt li ssaħħaħ il-kompetittività tagħhom, kif ukoll liċ-ċittadi</w:t>
      </w:r>
      <w:r>
        <w:t>ni, filwaqt li tindirizza, fost affarijiet oħra, il-problema tal-faqar enerġetiku;</w:t>
      </w:r>
    </w:p>
    <w:p w:rsidR="00D6729B" w:rsidRDefault="00A370C6">
      <w:pPr>
        <w:pStyle w:val="NormalHanging12a"/>
      </w:pPr>
      <w:r>
        <w:t>F.</w:t>
      </w:r>
      <w:r>
        <w:tab/>
        <w:t>billi l-enerġija ġeotermali hija sors ta’ enerġija rinnovabbli, kostanti u affidabbli li hija faċilment aċċessibbli ladarba l-infrastruttura meħtieġa tkun fis-seħħ u li t</w:t>
      </w:r>
      <w:r>
        <w:t>ipprovdi soluzzjoni lokali u ta’ emissjonijiet żero netti biex tiddekarbonizza n-networks tat-tisħin distrettwali, f’konformità mad-definizzjoni tad-Direttiva dwar l-Effiċjenza Enerġetika</w:t>
      </w:r>
      <w:r>
        <w:rPr>
          <w:rStyle w:val="FootnoteReference"/>
        </w:rPr>
        <w:footnoteReference w:id="24"/>
      </w:r>
      <w:r>
        <w:t xml:space="preserve"> ta’ “sistemi effiċjenti ta’ tisħin u tkessiħ distrettwali”, u li ti</w:t>
      </w:r>
      <w:r>
        <w:t>sta’ tikkontribwixxi għall-bini ta’ “komunitajiet tal-enerġija” lokali u għall-awtosuffiċjenza kollettiva fil-konsum tal-enerġija rinnovabbli;</w:t>
      </w:r>
    </w:p>
    <w:p w:rsidR="00D6729B" w:rsidRDefault="00A370C6">
      <w:pPr>
        <w:pStyle w:val="NormalHanging12a"/>
      </w:pPr>
      <w:r>
        <w:t>G.</w:t>
      </w:r>
      <w:r>
        <w:tab/>
        <w:t>billi l-integrazzjoni tas-settur tal-enerġija ma’ teknoloġiji ġeotermali se jkollha rwol kruċjali biex jittejb</w:t>
      </w:r>
      <w:r>
        <w:t>u l-flessibbiltà u l-effiċjenza tas-settur tal-enerġija u titnaqqas l-impronta tal-karbonju tiegħu;</w:t>
      </w:r>
    </w:p>
    <w:p w:rsidR="00D6729B" w:rsidRDefault="00A370C6">
      <w:pPr>
        <w:pStyle w:val="NormalHanging12a"/>
      </w:pPr>
      <w:r>
        <w:t>H.</w:t>
      </w:r>
      <w:r>
        <w:tab/>
        <w:t>billi l-pompi tas-sħana u t-teknoloġiji tal-enerġija ġeotermali</w:t>
      </w:r>
      <w:r>
        <w:t xml:space="preserve"> huma elenkati bħala teknoloġiji strateġiċi b’emissjonijiet żero netti għall-Ewropa fl-anness tal-proposta tal-Kummissjoni għal Att dwar l-Industrija b’Emissjonijiet Żero Netti;</w:t>
      </w:r>
    </w:p>
    <w:p w:rsidR="00D6729B" w:rsidRDefault="00A370C6">
      <w:pPr>
        <w:pStyle w:val="NormalHanging12a"/>
      </w:pPr>
      <w:r>
        <w:t>I.</w:t>
      </w:r>
      <w:r>
        <w:tab/>
        <w:t>billi l-industrija tistma li l-enerġija ġeotermali tista’ tipprovdi aktar m</w:t>
      </w:r>
      <w:r>
        <w:t>inn 75 % tat-tisħin u t-tkessiħ ikkonsmati fl-Ewropa u aktar minn 15 % tal-enerġija elettrika tagħha sal-2040;</w:t>
      </w:r>
    </w:p>
    <w:p w:rsidR="00D6729B" w:rsidRDefault="00A370C6">
      <w:pPr>
        <w:pStyle w:val="NormalHanging12a"/>
      </w:pPr>
      <w:r>
        <w:t>J.</w:t>
      </w:r>
      <w:r>
        <w:tab/>
        <w:t>billi l-kundizzjonijiet u l-oqfsa ta’ politika komprensivi meħtieġa biex jagħtu spinta lill-iżvilupp u l-użu tal-enerġija ġeotermali fl-Ewropa</w:t>
      </w:r>
      <w:r>
        <w:t xml:space="preserve"> għadhom nieqsa fil-livell tal-UE; billi avvanzi f’oqsma ta’ politika differenti fil-livell nazzjonali huma meħtieġa wkoll b’mod urġenti sabiex l-atturi ġeotermali jkunu jistgħu jagħtu spinta lill-varar tal-proġetti permezz ta’ riċerka mtejba, it-tisħiħ ta</w:t>
      </w:r>
      <w:r>
        <w:t>l-katina tal-provvista, skemi ta’ appoġġ effiċjenti u sensibilizzazzjoni pubblika akbar.</w:t>
      </w:r>
    </w:p>
    <w:p w:rsidR="00D6729B" w:rsidRDefault="00A370C6">
      <w:pPr>
        <w:pStyle w:val="Normal12a24b"/>
        <w:widowControl/>
        <w:spacing w:before="0"/>
        <w:ind w:left="567" w:hanging="567"/>
      </w:pPr>
      <w:r>
        <w:rPr>
          <w:rStyle w:val="BoldItalic"/>
        </w:rPr>
        <w:t>Żvilupp u potenzjal</w:t>
      </w:r>
    </w:p>
    <w:p w:rsidR="00D6729B" w:rsidRDefault="00A370C6">
      <w:pPr>
        <w:pStyle w:val="NormalHanging12a"/>
      </w:pPr>
      <w:r>
        <w:t>1.</w:t>
      </w:r>
      <w:r>
        <w:tab/>
        <w:t>Jinnota li l-iżvilupp tat-teknoloġiji wessa’ l-qasam adattat għal proġetti ġeotermali kosteffiċjenti u l-kamp ta’ applikazzjoni tagħhom;</w:t>
      </w:r>
    </w:p>
    <w:p w:rsidR="00D6729B" w:rsidRDefault="00A370C6">
      <w:pPr>
        <w:pStyle w:val="NormalHanging12a"/>
      </w:pPr>
      <w:r>
        <w:t>2.</w:t>
      </w:r>
      <w:r>
        <w:tab/>
        <w:t>Jisħ</w:t>
      </w:r>
      <w:r>
        <w:t>aq fuq il-potenzjal ta’ riżorsi ġeotermali li jinsabu kullimkien b’temperatura baxxa u mhux profondi li huma disponibbli fl-Istati Membri kollha; jenfasizza l-potenzjal ta’ enerġija ġeotermali profonda li tista’ tintuża direttament għall-ġenerazzjoni tas-s</w:t>
      </w:r>
      <w:r>
        <w:t>ħana u l-enerġija;</w:t>
      </w:r>
    </w:p>
    <w:p w:rsidR="00D6729B" w:rsidRDefault="00A370C6">
      <w:pPr>
        <w:pStyle w:val="NormalHanging12a"/>
      </w:pPr>
      <w:r>
        <w:t>3.</w:t>
      </w:r>
      <w:r>
        <w:tab/>
        <w:t>Jinnota li l-enerġija ġeotermali spiss għad għandha rwol periferali fid-diskussjoni dwar l-enerġija rinnovabbli; jiġbed l-attenzjoni għall-fatt li l-installazzjonijiet ġeotermali ma jeħtiġux materja prima kritika bl-istess mod bħal so</w:t>
      </w:r>
      <w:r>
        <w:t>rsi oħra ta’ enerġija rinnovabbli; jinnota li, abbażi ta’ approċċ sostenibbli taċ-ċiklu tal-ħajja, l-enerġija ġeotermali għandha impatt ambjentali baxx u tipikament tirrikjedi użu limitat tal-art u tista’ faċilment tiġi integrata fil-pajsaġġ;</w:t>
      </w:r>
    </w:p>
    <w:p w:rsidR="00D6729B" w:rsidRDefault="00A370C6">
      <w:pPr>
        <w:pStyle w:val="NormalHanging12a"/>
      </w:pPr>
      <w:r>
        <w:lastRenderedPageBreak/>
        <w:t>4.</w:t>
      </w:r>
      <w:r>
        <w:tab/>
        <w:t>Jenfasizza</w:t>
      </w:r>
      <w:r>
        <w:t xml:space="preserve"> li l-enerġija ġeotermali toffri benefiċċji fit-tul li jistgħu jegħlbu l-kostijiet għoljin bil-quddiem assoċjati mal-iżvilupp tagħha, bħall-fatt li hija sors sostenibbli ta’ enerġija b’impatt ambjentali baxx, kostijiet tal-enerġija stabbli u prevedibbli, k</w:t>
      </w:r>
      <w:r>
        <w:t>ostijiet operatorji baxxi, ħajja twila u affidabbiltà li toħloq opportunitajiet ta’ negozju u ta’ impjieg fil-komunitajiet lokali, u tgħin biex titnaqqas id-dipendenza fuq il-fjuwils importati;</w:t>
      </w:r>
    </w:p>
    <w:p w:rsidR="00D6729B" w:rsidRDefault="00A370C6">
      <w:pPr>
        <w:pStyle w:val="NormalHanging12a"/>
      </w:pPr>
      <w:r>
        <w:t>5.</w:t>
      </w:r>
      <w:r>
        <w:tab/>
        <w:t>Jesprimi dispjaċir għall-fatt li l-potenzjal tal-enerġija ġ</w:t>
      </w:r>
      <w:r>
        <w:t xml:space="preserve">eotermali ma ġiex sfruttat b’mod suffiċjenti qabel u li l-adozzjoni reċenti tagħha hija kkawżata fil-biċċa l-kbira mill-kriżi tal-enerġija u minn ħtieġa urġenti biex tittaffa l-pressjoni soċjoekonomika tad-domanda għat-tisħin u t-tkessiħ fl-Ewropa; iwissi </w:t>
      </w:r>
      <w:r>
        <w:t>li l-influss ta’ gass issussidjat, is-sensibilizzazzjoni limitata tal-pubbliku u l-investimenti bil-quddiem għoljin meħtieġa kienu qed ixekklu b’mod effettiv l-iżvilupp tal-enerġija ġeotermali għal snin sħaħ;</w:t>
      </w:r>
    </w:p>
    <w:p w:rsidR="00D6729B" w:rsidRDefault="00A370C6">
      <w:pPr>
        <w:pStyle w:val="NormalHanging12a"/>
      </w:pPr>
      <w:r>
        <w:t>6.</w:t>
      </w:r>
      <w:r>
        <w:tab/>
        <w:t>Jissottolinja l-potenzjal tal-enerġija ġeote</w:t>
      </w:r>
      <w:r>
        <w:t>rmali li tagħti kontribut sostanzjali biex jintlaħqu l-objettivi strateġiċi ewlenin fl-UE, inkluż li jintlaħqu l-miri tal-klima billi jiġu ddekarbonizzati setturi industrijali differenti, tissaħħaħ l-awtonomija strateġika miftuħa tal-UE billi jissaħħu l-ħt</w:t>
      </w:r>
      <w:r>
        <w:t>iġijiet ta’ sigurtà tal-enerġija, jitnaqqsu d-dipendenzi mill-fjuwils fossili minn pajjiżi terzi mhux affidabbli, bħar-Russja, tiżdied il-kompetittività tal-industriji Ewropej u tingħata s-setgħa lill-konsumaturi bis-saħħa ta’ provvista tas-sħana u tal-ele</w:t>
      </w:r>
      <w:r>
        <w:t>ttriku bi prezz raġonevoli u affidabbli;</w:t>
      </w:r>
    </w:p>
    <w:p w:rsidR="00D6729B" w:rsidRDefault="00A370C6">
      <w:pPr>
        <w:pStyle w:val="NormalHanging12a"/>
      </w:pPr>
      <w:r>
        <w:t>7.</w:t>
      </w:r>
      <w:r>
        <w:tab/>
        <w:t>Jisħaq li l-proċess tal-estrazzjoni ta’ materja prima mill-ilma mielaħ ġeotermali b’mod sostenibbli għall-ambjent jista’ jgħin biex jikkontribwixxi għall-iżgurar ta’ provvista lokali u affidabbli ta’ materja prim</w:t>
      </w:r>
      <w:r>
        <w:t>a kritika strateġika, inkluż il-litju, u għalhekk tissaħħaħ ir-reżiljenza ekonomika tal-UE; jinnota, f’dan ir-rigward, li faċilitajiet li jestrattaw kemm enerġija ġeotermali kif ukoll materja prima joħolqu effetti ta’ impjieg ogħla minn impjanti ġeotermali</w:t>
      </w:r>
      <w:r>
        <w:t xml:space="preserve"> tradizzjonali kif ukoll jattiraw in-negozji li jkunu mħajra jużaw flussi ta’ riżorsi multipli;</w:t>
      </w:r>
    </w:p>
    <w:p w:rsidR="00D6729B" w:rsidRDefault="00A370C6">
      <w:pPr>
        <w:pStyle w:val="NormalHanging12a"/>
      </w:pPr>
      <w:r>
        <w:t>8.</w:t>
      </w:r>
      <w:r>
        <w:tab/>
        <w:t>Jiġbed l-attenzjoni għal soluzzjonijiet ġeotermali li huma kapaċi jaħżnu l-enerġija żejda mir-riħ u mix-xemx biex imbagħad tintuża fit-tisħin, it-tkessiħ u l</w:t>
      </w:r>
      <w:r>
        <w:t>-produzzjoni tal-enerġija, u għar-rwol kruċjali tagħhom fl-iżvilupp ta’ sistemi tal-enerġija bbażati fuq sorsi rinnovabbli; jisħaq, f’dan ir-rigward, fuq ir-rwol tal-minjieri li huma partikolarment adattati għall-ħżin termali staġjonali fuq skala kbira u l</w:t>
      </w:r>
      <w:r>
        <w:t>-ħżin elettriku għal perjodu twil; jissottolinja l-potenzjal tal-enerġija ġeotermali għall-ibbilanċjar tal-grilja u s-servizzi awżiljarji minħabba l-fattur ta’ kapaċità għolja, il-flessibbiltà tal-provvista u l-potenzjal konsenjabbli tagħha;</w:t>
      </w:r>
    </w:p>
    <w:p w:rsidR="00D6729B" w:rsidRDefault="00A370C6">
      <w:pPr>
        <w:pStyle w:val="NormalHanging12a"/>
      </w:pPr>
      <w:r>
        <w:t>9.</w:t>
      </w:r>
      <w:r>
        <w:tab/>
        <w:t>Jisħaq li l</w:t>
      </w:r>
      <w:r>
        <w:t>-akbar potenzjal għall-użu tal-enerġija ġeotermali fl-UE qiegħed fis-sistemi u fin-networks ta’ tisħin u tkessiħ distrettwali ta’ installazzjonijiet ġeotermali baxxi; jenfasizza li jistgħu jipprovdu enerġija rinnovabbli lokali, ta’ karga bażika u flessibbl</w:t>
      </w:r>
      <w:r>
        <w:t>i u protezzjoni minn prezzijiet tal-fjuwils fossili volatili u li jogħlew; jisħaq li l-enerġija ġeotermali tista’ tgħin biex tiddekarbonizza s-settur tat-tisħin u t-tkessiħ li jikkostitwixxi kważi nofs il-konsum finali globali tal-enerġija tal-UE u jikkont</w:t>
      </w:r>
      <w:r>
        <w:t>ribwixxi sa 35 % tal-emissjonijiet tal-gassijiet serra tal-UE relatati mal-użu tal-enerġija; jinnota l-potenzjal u l-ħtieġa dejjem tikber ta’ tkessiħ distrettwali ġeotermali li se jkun element importanti ta’ adattament sostenibbli għat-tibdil fil-klima fil</w:t>
      </w:r>
      <w:r>
        <w:t>-bliet peress li temperaturi aktar sħan u mewġiet ta’ sħana huma mistennija li jsiru aktar frekwenti;</w:t>
      </w:r>
    </w:p>
    <w:p w:rsidR="00D6729B" w:rsidRDefault="00A370C6">
      <w:pPr>
        <w:pStyle w:val="NormalHanging12a"/>
      </w:pPr>
      <w:r>
        <w:lastRenderedPageBreak/>
        <w:t>10.</w:t>
      </w:r>
      <w:r>
        <w:tab/>
        <w:t>Jinnota l-potenzjal sostanzjali tas-sħana ġeotermali għall-proċessi industrijali, b’mod partikolari għal proċessi b’intensità fl-użu tal-enerġija baxx</w:t>
      </w:r>
      <w:r>
        <w:t>a sa medja (taħt il-200 grad), li jirrappreżenta sa nofs il-produzzjoni tat-tisħin industrijali fl-Ewropa; jisħaq, f’dan ir-rigward, li l-iżvilupp tal-użu tas-sħana ġeotermali għal dan l-iskop se jagħti spinta lill-kompetittività tal-kumpaniji Ewropej bill</w:t>
      </w:r>
      <w:r>
        <w:t>i jipprovdi sors tas-sħana affidabbli u bi prezz raġonevoli;</w:t>
      </w:r>
    </w:p>
    <w:p w:rsidR="00D6729B" w:rsidRDefault="00A370C6">
      <w:pPr>
        <w:pStyle w:val="NormalHanging12a"/>
      </w:pPr>
      <w:r>
        <w:t>11.</w:t>
      </w:r>
      <w:r>
        <w:tab/>
        <w:t>Jissottolinja wkoll il-potenzjal tas-sħana ġeotermali fil-produzzjoni tal-ikel domestika, b’mod partikolari għall-produzzjoni ta’ prodotti agrikoli, l-ortikultura u l-akkwakultura; jinnota li</w:t>
      </w:r>
      <w:r>
        <w:t xml:space="preserve"> diġà hemm eżempji ta’ suċċess ta’ applikazzjoni ġeotermali f’dawn is-setturi f’reġjuni Ewropej differenti; jissottolinja li l-użu tas-sħana ġeotermali se jikkontribwixxi għad-dekarbonizzazzjoni ta’ dawn is-setturi u għal prattiki aktar sostenibbli u favur</w:t>
      </w:r>
      <w:r>
        <w:t xml:space="preserve"> l-ambjent, filwaqt li jnaqqas l-ispejjeż tal-produzzjoni, l-ispejjeż għoljin tal-enerġija, il-volatilità tal-prezzijiet għall-produtturi kif ukoll jippromwovi r-reżiljenza fis-sistemi tal-ikel;</w:t>
      </w:r>
    </w:p>
    <w:p w:rsidR="00D6729B" w:rsidRDefault="00A370C6">
      <w:pPr>
        <w:pStyle w:val="NormalHanging12a"/>
      </w:pPr>
      <w:r>
        <w:t>12.</w:t>
      </w:r>
      <w:r>
        <w:tab/>
        <w:t>Jinnota l-potenzjal ta’ użu kaskata</w:t>
      </w:r>
      <w:r>
        <w:t>, fejn l-istess fluwidu ġeotermali jintuża għal diversi skopijiet; jisħaq fuq il-ħtieġa li jitrawmu sinerġiji intersettorjali bejn is-settur ġeotermali u setturi oħra, inkluż permezz tal-użu kondiviż ta’ siti, infrastruttura, data u ħiliet tal-forza tax-xo</w:t>
      </w:r>
      <w:r>
        <w:t>għol;</w:t>
      </w:r>
    </w:p>
    <w:p w:rsidR="00D6729B" w:rsidRDefault="00A370C6">
      <w:pPr>
        <w:pStyle w:val="NormalHanging12a"/>
      </w:pPr>
      <w:r>
        <w:t>13.</w:t>
      </w:r>
      <w:r>
        <w:tab/>
        <w:t>Iqis li l-preżenza tal-enerġija ġeotermali għandha titqies meta tiġi ddeżinjata l-pożizzjoni ġeografika ta’ “widien tal-industrija b’emissjonijiet żero netti” bħala parti mill-Att dwar l-Industrija b’Emissjonijiet Żero Netti;</w:t>
      </w:r>
    </w:p>
    <w:p w:rsidR="00D6729B" w:rsidRDefault="00A370C6">
      <w:pPr>
        <w:pStyle w:val="Normal12a24b"/>
        <w:widowControl/>
        <w:spacing w:before="0"/>
        <w:ind w:left="567" w:hanging="567"/>
      </w:pPr>
      <w:r>
        <w:rPr>
          <w:rStyle w:val="BoldItalic"/>
        </w:rPr>
        <w:t>Rakkomandazzjonijiet</w:t>
      </w:r>
      <w:r>
        <w:rPr>
          <w:rStyle w:val="BoldItalic"/>
        </w:rPr>
        <w:t xml:space="preserve"> ta’ politika</w:t>
      </w:r>
    </w:p>
    <w:p w:rsidR="00D6729B" w:rsidRDefault="00A370C6">
      <w:pPr>
        <w:pStyle w:val="NormalHanging12a"/>
      </w:pPr>
      <w:r>
        <w:t>14.</w:t>
      </w:r>
      <w:r>
        <w:tab/>
        <w:t>Jistieden lill-Kummissjoni tippreżenta strateġija ġeotermali tal-UE li tagħti gwida konkreta lill-Istati Membri u lill-amministrazzjonijiet lokali biex jaċċelleraw l-użu tal-enerġija ġeotermali sabiex jiġi dekarbonizzat it-tisħin u jingħa</w:t>
      </w:r>
      <w:r>
        <w:t xml:space="preserve">ta kontribut għall-indipendenza enerġetika tal-UE u biex jintlaħaq l-objettiv li mill-inqas jiġi ttriplikat is-sehem tad-domanda għall-enerġija koperta mis-sħana solari u l-enerġija ġeotermali sal-2030 kif imħabbar fl-Istrateġija Solari tal-UE; jenfasizza </w:t>
      </w:r>
      <w:r>
        <w:t>li, fl-2022, 151 negozju u industrija stiednu lill-Kummissjoni tħejji strateġija Ewropea biex jiġi sfruttat il-potenzjal tal-enerġija ġeotermali;</w:t>
      </w:r>
    </w:p>
    <w:p w:rsidR="00D6729B" w:rsidRDefault="00A370C6">
      <w:pPr>
        <w:pStyle w:val="NormalHanging12a"/>
      </w:pPr>
      <w:r>
        <w:t>15.</w:t>
      </w:r>
      <w:r>
        <w:tab/>
        <w:t>Jisħaq li l-miżuri nazzjonali u fl-UE kollha għall-enerġija ġeotermali għandhom ikunu bbażati fuq valutazz</w:t>
      </w:r>
      <w:r>
        <w:t>joni tal-potenzjal ġeotermali tal-Ewropa, filwaqt li jitqiesu l-kundizzjonijiet ġeoloġiċi u klimatiċi varjati, u fuq stima tal-kosteffiċjenza tal-varar ta’ soluzzjonijiet ġeotermali;</w:t>
      </w:r>
    </w:p>
    <w:p w:rsidR="00D6729B" w:rsidRDefault="00A370C6">
      <w:pPr>
        <w:pStyle w:val="NormalHanging12a"/>
      </w:pPr>
      <w:r>
        <w:t>16.</w:t>
      </w:r>
      <w:r>
        <w:tab/>
        <w:t>Jistieden lill-Kummissjoni tibbaża l-istrateġija fuq valutazzjoni kom</w:t>
      </w:r>
      <w:r>
        <w:t>prensiva tal-potenzjal tal-enerġija ġeotermali fis-sottosuperfiċe mhux profonda, medja, profonda u profonda ħafna fis-27 Stat Membru; jinnota li din il-valutazzjoni għandha tgħin biex tidentifika l-potenzjal tal-enerġija ġeotermali għal diversi użi, inkluż</w:t>
      </w:r>
      <w:r>
        <w:t xml:space="preserve"> iżda mhux limitat għal, tisħin, tkessiħ distresttwali, proċessi industrijali, produzzjoni tal-ikel, pompi tas-sħana, ġenerazzjoni tal-elettriku, u produzzjoni ta’ idroġenu u litju rinnovabbli; jinnota li dan l-istudju għandu jivvaluta wkoll l-impatt tal-i</w:t>
      </w:r>
      <w:r>
        <w:t>żvilupp tal-enerġija ġeotermali fuq id-dekarbonizzazzjoni tal-ekonomija, il-ħolqien tal-impjiegi, il-kompetittività, l-għoti tas-setgħa lill-konsumaturi, u l-kosteffettività meta mqabbla ma’ sorsi tal-enerġija oħra;</w:t>
      </w:r>
    </w:p>
    <w:p w:rsidR="00D6729B" w:rsidRDefault="00A370C6">
      <w:pPr>
        <w:pStyle w:val="NormalHanging12a"/>
      </w:pPr>
      <w:r>
        <w:lastRenderedPageBreak/>
        <w:t>17.</w:t>
      </w:r>
      <w:r>
        <w:tab/>
        <w:t>Jistieden lill-Kummissjoni tindirizz</w:t>
      </w:r>
      <w:r>
        <w:t>a fl-istrateġija l-ostakli għall-iżvilupp ta’ proġetti ġeotermali, inklużi kwistjonijiet transfruntiera u tipprovdi gwida dwar l-aħjar prattiki tal-użu tal-enerġija ġeotermali fl-UE għal awtoritajiet nazzjonali u lokali, żviluppaturi tal-proġetti u istituz</w:t>
      </w:r>
      <w:r>
        <w:t>zjonijiet finanzjarji;</w:t>
      </w:r>
    </w:p>
    <w:p w:rsidR="00D6729B" w:rsidRDefault="00A370C6">
      <w:pPr>
        <w:pStyle w:val="NormalHanging12a"/>
      </w:pPr>
      <w:r>
        <w:t>18.</w:t>
      </w:r>
      <w:r>
        <w:tab/>
        <w:t>Jilqa’ s-sensibilizzazzjoni li qed tikber dwar l-enerġija ġeotermali fil-livell nazzjonali, kif ukoll l-appoġġ li qed jikber għaliha; jitlob lill-Istati Membri jsegwu l-eżempju ta’ pajjiżi li żviluppaw pjanijiet direzzjonali ġeot</w:t>
      </w:r>
      <w:r>
        <w:t>ermali, miri u miżuri ta’ politika ddedikati għall-enerġija ġeotermali</w:t>
      </w:r>
      <w:r>
        <w:rPr>
          <w:rStyle w:val="FootnoteReference"/>
        </w:rPr>
        <w:footnoteReference w:id="25"/>
      </w:r>
      <w:r>
        <w:t>; jisħaq fuq il-ħtieġa li jiġi ffaċilitat l-iskambju ta’ informazzjoni dwar dawn il-miżuri u d-data biex jiġu appoġġjati l-politiki ġeotermali u biex jiġu promossi l-aħjar prattiki u l-</w:t>
      </w:r>
      <w:r>
        <w:t>kondiviżjoni tal-għarfien eżistenti;</w:t>
      </w:r>
    </w:p>
    <w:p w:rsidR="00D6729B" w:rsidRDefault="00A370C6">
      <w:pPr>
        <w:pStyle w:val="NormalHanging12a"/>
      </w:pPr>
      <w:r>
        <w:t>19.</w:t>
      </w:r>
      <w:r>
        <w:tab/>
        <w:t xml:space="preserve">Jistieden lill-Kummissjoni tistabbilixxi “alleanza ġeotermali”, li tinkludi l-Istati Membri, faċilitaturi tal-adozzjoni ġeotermali, l-industrija, il-komunità xjentifika u s-soċjetà ċivili, li tiffaċilita l-iskambju </w:t>
      </w:r>
      <w:r>
        <w:t>tal-aħjar prattiki u timplimenta l-istrateġija ġeotermali futura;</w:t>
      </w:r>
    </w:p>
    <w:p w:rsidR="00D6729B" w:rsidRDefault="00A370C6">
      <w:pPr>
        <w:pStyle w:val="NormalHanging12a"/>
      </w:pPr>
      <w:r>
        <w:t>20.</w:t>
      </w:r>
      <w:r>
        <w:tab/>
        <w:t>Jitlob lill-Kummissjoni tesplora l-potenzjal tal-enerġija ġeotermali biex tikkontribwixxi għall-objettivi tal-produzzjoni tal-idroġenu nadif stabbiliti fil-pjan REPowerEU;</w:t>
      </w:r>
    </w:p>
    <w:p w:rsidR="00D6729B" w:rsidRDefault="00A370C6">
      <w:pPr>
        <w:pStyle w:val="NormalHanging12a"/>
        <w:rPr>
          <w:b/>
          <w:i/>
        </w:rPr>
      </w:pPr>
      <w:r>
        <w:rPr>
          <w:b/>
          <w:i/>
        </w:rPr>
        <w:t>Tisħin u tkess</w:t>
      </w:r>
      <w:r>
        <w:rPr>
          <w:b/>
          <w:i/>
        </w:rPr>
        <w:t>iħ distrettwali ġeotermali</w:t>
      </w:r>
    </w:p>
    <w:p w:rsidR="00D6729B" w:rsidRDefault="00A370C6">
      <w:pPr>
        <w:widowControl/>
        <w:spacing w:after="240"/>
        <w:ind w:left="567" w:hanging="567"/>
      </w:pPr>
      <w:r>
        <w:t>21.</w:t>
      </w:r>
      <w:r>
        <w:tab/>
        <w:t>Jissottolinja l-ħtieġa li jiġu mmodernizzati n-networks eżistenti tat-tisħin u t-tkessiħ u li jinbnew oħrajn ġodda bl-użu tal-potenzjal tal-enerġija ġeotermali</w:t>
      </w:r>
      <w:r>
        <w:t>; jistieden lill-Kummissjoni u lill-Istati Membri joħolqu inċentivi b’saħħithom biex jappoġġjaw dan ta’ hawn fuq u jiffavorixxu s-sistemi ta’ tisħin u tkessiħ tar-raba’ u l-ħames ġenerazzjoni; jinnota li l-iżvilupp ta’ networks ta’ tisħin u tkessiħ huwa in</w:t>
      </w:r>
      <w:r>
        <w:t>tegrali għat-tħejjija ta’ pjanijiet ta’ tisħin muniċipali komprensivi, kif meħtieġ mid-Direttiva dwar l-Effiċjenza Enerġetika, u huwa allinjat mal-objettivi tal-pjanijiet nazzjonali għall-enerġija u l-klima; jistieden lill-Kummissjoni tipprovdi lill-Istati</w:t>
      </w:r>
      <w:r>
        <w:t xml:space="preserve"> Membri b’linji gwida għat-tħejjija ta’ dawn il-pjanijiet, inkluż għall-valutazzjoni tal-potenzjal ġeotermali;</w:t>
      </w:r>
    </w:p>
    <w:p w:rsidR="00D6729B" w:rsidRDefault="00A370C6">
      <w:pPr>
        <w:widowControl/>
        <w:spacing w:after="240"/>
        <w:ind w:left="567" w:hanging="567"/>
      </w:pPr>
      <w:r>
        <w:t>22.</w:t>
      </w:r>
      <w:r>
        <w:tab/>
        <w:t>Jilqa’ l-għadd dejjem jikber ta’ proġetti li jinvolvu l-konverżjoni ta’ infrastruttura ta’ tisħin u tkessiħ distrettwali diġà eżistenti f’tis</w:t>
      </w:r>
      <w:r>
        <w:t>ħin u tkessiħ distrettwali bbażati fuq l-enerġija ġeotermali; jenfasizza b’mod partikolari l-potenzjal ta’ tali konverżjonijiet f’pajjiżi Ewropej Ċentrali u tal-Lvant, fejn dawn jistgħu jikkontribwixxu b’mod sinifikanti għall-politiki ta’ dekarbonizzazzjon</w:t>
      </w:r>
      <w:r>
        <w:t>i; jisħaq li dawn l-azzjonijiet għandhom ikunu appoġġjati b’mod wiesa’ mill-Fondi għall-Modernizzazzjoni, għal Tranżizzjoni Ġusta u ta’ Koeżjoni; jitlob li investimenti appoġġjati mill-Fond għall-Modernizzazzjoni, li jappoġġjaw il-konverżjoni ta’ sistemi t</w:t>
      </w:r>
      <w:r>
        <w:t>at-tisħin distrettwali eżistenti, dejjem iqisu l-potenzjal tal-enerġija ġeotermali li għandha tiġi fornuta f’tali sistemi;</w:t>
      </w:r>
    </w:p>
    <w:p w:rsidR="00D6729B" w:rsidRDefault="00A370C6">
      <w:pPr>
        <w:pStyle w:val="NormalHanging12a"/>
      </w:pPr>
      <w:r>
        <w:t>23.</w:t>
      </w:r>
      <w:r>
        <w:tab/>
        <w:t>Jesprimi tħassib dwar il-fatt li ta’ spiss wisq l-iżvilupp ta’ proġetti ġeotermali huwa prevenut jew imdewwem b’mod sinifikanti m</w:t>
      </w:r>
      <w:r>
        <w:t>in-nuqqas ta’ networks ta’ tisħin u tkessiħ distrettwali żviluppati; jisħaq fuq il-ħtieġa li tiġi żgurata koordinazzjoni bejn il-</w:t>
      </w:r>
      <w:r>
        <w:lastRenderedPageBreak/>
        <w:t>kumpaniji tal-enerġija u l-awtoritajiet lokali biex b’mod konġunt jippjanaw, jinvestu u jimmaniġġjaw networks ta’ tisħin u tkes</w:t>
      </w:r>
      <w:r>
        <w:t>siħ distrettwali;</w:t>
      </w:r>
    </w:p>
    <w:p w:rsidR="00D6729B" w:rsidRDefault="00A370C6">
      <w:pPr>
        <w:pStyle w:val="NormalHanging12a"/>
      </w:pPr>
      <w:r>
        <w:t>24.</w:t>
      </w:r>
      <w:r>
        <w:tab/>
        <w:t>Jiġbed l-attenzjoni għall-fatt li ftit mill-proġetti ta’ tisħin u tkessiħ distrettwali ġeotermali reċenti ġew implimentati b’mudelli ta’ negozju ġodda li jippermettu lill-kumpaniji privati, inklużi kumpaniji tal-utilitajiet, jibnu inf</w:t>
      </w:r>
      <w:r>
        <w:t>rastruttura pubblika f’isem l-awtoritajiet lokali; jistieden lill-Istati Membri jesploraw possibbiltajiet regolatorji innovattivi biex irawmu l-iżvilupp ta’ tisħin u tkessiħ distrettwali ġeotermali;</w:t>
      </w:r>
    </w:p>
    <w:p w:rsidR="00D6729B" w:rsidRDefault="00A370C6">
      <w:pPr>
        <w:pStyle w:val="NormalHanging12a"/>
      </w:pPr>
      <w:r>
        <w:t>25.</w:t>
      </w:r>
      <w:r>
        <w:tab/>
        <w:t>Jenfasizza l-importanza li d-data ssir disponibbli mi</w:t>
      </w:r>
      <w:r>
        <w:t>nn networks ta’ tisħin distrettwali eżistenti, inklużi l-livell ta’ modernizzazzjoni u d-domanda għas-sħana, lill-partijiet ikkonċernati ġeotermali fl-Ewropa kollha; jissottolinja li din id-data hija kruċjali biex jiġi evalwat il-potenzjal ta’ reġjun u bie</w:t>
      </w:r>
      <w:r>
        <w:t>x ikun hemm involviment mal-awtoritajiet lokali matul l-istadji inizjali ta’ proġett; jistieden lill-Kummissjoni tiffaċilita u tikkoordina d-disponibbiltà tad-data eżistenti dwar tisħin u tkessiħ distrettwali;</w:t>
      </w:r>
    </w:p>
    <w:p w:rsidR="00D6729B" w:rsidRDefault="00A370C6">
      <w:pPr>
        <w:pStyle w:val="Normal12a24b"/>
        <w:widowControl/>
        <w:spacing w:before="0"/>
        <w:ind w:left="567" w:hanging="567"/>
      </w:pPr>
      <w:r>
        <w:rPr>
          <w:rStyle w:val="BoldItalic"/>
        </w:rPr>
        <w:t>Disponibblità tad-data</w:t>
      </w:r>
    </w:p>
    <w:p w:rsidR="00D6729B" w:rsidRDefault="00A370C6">
      <w:pPr>
        <w:widowControl/>
        <w:spacing w:after="240"/>
        <w:ind w:left="567" w:hanging="567"/>
      </w:pPr>
      <w:r>
        <w:t>26.</w:t>
      </w:r>
      <w:r>
        <w:tab/>
        <w:t>Jinnota li n-nuqqas</w:t>
      </w:r>
      <w:r>
        <w:t xml:space="preserve"> ta’ aċċess faċli għal data dwar is-sottosuperfiċe huwa bħalissa ostaklu importanti għat-tneħħija tar-riskji u għalhekk il-varar ta’ malajr ta’ proġetti tal-enerġija ġeotermali; jissottolinja li aċċess faċli u ekwu għad-data dwar is-sottosuperfiċe fl-Istat</w:t>
      </w:r>
      <w:r>
        <w:t>i Membri huwa kruċjali għall-fażi ta’ evalwazzjoni tal-proġett; jissottolinja, barra minn hekk, li dan in-nuqqas ta’ aċċess għad-data jipprevjeni lix-xjenzati milli joħolqu mudelli ġeoloġiċi li huma essenzjali biex ibassru l-potenzjal u r-rendiment tal-ene</w:t>
      </w:r>
      <w:r>
        <w:t>rġija ġeotermali f’żona tas-sottosuperfiċe partikolari u li għalhekk huma kruċjali biex inaqqsu l-inċertezza għall-iżviluppaturi tal-proġetti;</w:t>
      </w:r>
    </w:p>
    <w:p w:rsidR="00D6729B" w:rsidRDefault="00A370C6">
      <w:pPr>
        <w:widowControl/>
        <w:spacing w:after="240"/>
        <w:ind w:left="567" w:hanging="567"/>
      </w:pPr>
      <w:r>
        <w:t>27.</w:t>
      </w:r>
      <w:r>
        <w:tab/>
        <w:t>Iħeġġeġ lill-Istati Membri u lill-Kummissjoni jesploraw metodi għall-ġbir ta’ tipi differenti ta’ data ġeoloġ</w:t>
      </w:r>
      <w:r>
        <w:t>ika minn entitajiet pubbliċi u privati bil-għan li jorganizzawha, jissistematizzawha u jagħmluha disponibbli għall-pubbliku billi jestendu l-bażi tad-data ġeoloġika bażika eżistenti li tuża l-formati diġitali għall-ġbir tad-data u jagħmluha disponibbli; ji</w:t>
      </w:r>
      <w:r>
        <w:t>nnota li dan għandu jinkiseb f’konformità mar-regoli applikabbli dwar il-protezzjoni tad-data, dwar il-protezzjoni ta’ data kummerċjalment sensittiva, inkluża l-protezzjoni tas-sigrieti kummerċjali, u dwar il-protezzjoni tad-drittijiet tal-proprjetà intell</w:t>
      </w:r>
      <w:r>
        <w:t>ettwali kif ukoll kunsiderazzjonijiet ta’ sigurtà, u fejn meħtieġ jiġu inklużi inċentivi jew kumpens għall-kondiviżjoni tad-data minn entitajiet privati; jesprimi l-opinjoni li d-data ġeoloġika ffinanzjata pubblikament meħtieġa għal proġetti ġeotermali (bħ</w:t>
      </w:r>
      <w:r>
        <w:t>al dawk miksuba minħabba appoġġ pubbliku riċevut għal tħaffir esploratorju) għandha tkun disponibbli għall-pubbliku f’perjodu qasir ta’ żmien stabbilit mill-Istat Membru kkonċernat; jiġbed l-attenzjoni għall-fatt li f’xi Stati Membri d-data ġeoloġika miżmu</w:t>
      </w:r>
      <w:r>
        <w:t>ma minn entitajiet privati ssir disponibbli mingħajr ħlas għall-pubbliku wara ċertu perjodu ta’ żmien;</w:t>
      </w:r>
    </w:p>
    <w:p w:rsidR="00D6729B" w:rsidRDefault="00A370C6">
      <w:pPr>
        <w:pStyle w:val="NormalHanging12a"/>
      </w:pPr>
      <w:r>
        <w:t>28.</w:t>
      </w:r>
      <w:r>
        <w:tab/>
        <w:t>Iħeġġeġ lill-Kummissjoni tesplora l-benefiċċji u l-ostakli għall-armonizzazzjoni tal-leġiżlazzjoni nazzjonali dwar l-għoti ta’ aċċess għal data tas-s</w:t>
      </w:r>
      <w:r>
        <w:t>ottosuperfiċe u l-ħżin ta’ data ġeoloġika fuq portal ċentralizzat fil-livell tal-UE li jkun liberament u faċilment aċċessibbli għal kulħadd;</w:t>
      </w:r>
    </w:p>
    <w:p w:rsidR="00D6729B" w:rsidRDefault="00A370C6">
      <w:pPr>
        <w:widowControl/>
        <w:spacing w:after="240"/>
        <w:ind w:left="567" w:hanging="567"/>
      </w:pPr>
      <w:r>
        <w:t>29.</w:t>
      </w:r>
      <w:r>
        <w:tab/>
        <w:t>Jisħaq li f’żoni li ma għandhomx biżżejjed data dwar is-sottosuperfiċe, il-gvernijiet jista’ jkollhom rwol fil-</w:t>
      </w:r>
      <w:r>
        <w:t xml:space="preserve">finanzjament tal-immappjar tar-riżorsi ġeotermali u t-tħaffir esploratorju; jilqa’ l-fatt li xi Stati Membri diġà ħadu passi f’din id-direzzjoni; jistieden </w:t>
      </w:r>
      <w:r>
        <w:lastRenderedPageBreak/>
        <w:t>lill-Kummissjoni tkompli tappoġġja dan il-ġbir ta’ data permezz ta’ proġetti rilevanti, bħall-Infras</w:t>
      </w:r>
      <w:r>
        <w:t>truttura Ewropea tad-Data Ġeoloġika (EGDI), li għandha l-għan li toħloq atlas ta’ riżorsi ġeotermali madwar l-UE kollha; jenfasizza r-rilevanza tas-Servizz ta’ Monitoraġġ tal-Art ta’ Copernicus (CLMS), li jista’ jipprovdi data tat-temperatura tal-art affid</w:t>
      </w:r>
      <w:r>
        <w:t>abbli, li hija utli b’mod partikolari għall-enerġija ġeotermali tas-superfiċe.</w:t>
      </w:r>
    </w:p>
    <w:p w:rsidR="00D6729B" w:rsidRDefault="00A370C6">
      <w:pPr>
        <w:widowControl/>
        <w:spacing w:after="240"/>
        <w:ind w:left="567" w:hanging="567"/>
      </w:pPr>
      <w:r>
        <w:t>30.</w:t>
      </w:r>
      <w:r>
        <w:tab/>
        <w:t xml:space="preserve">Jenfasizza l-potenzjal ġeotermali li l-bjar u l-minjieri taż-żejt u tal-gass inattivi jiġu adattati għal skopijiet differenti; jistieden lill-Istati Membri, f’kooperazzjoni </w:t>
      </w:r>
      <w:r>
        <w:t>ma’ kumpaniji taż-żejt, tal-gass u tal-faħam, iħejju inventarji u mapep pubbliċi, inklużi speċifikazzjonijiet, ta’ infrastruttura tal-idrokarburi eżawrita, abbandunata u li ma għadhiex tintuża, li għandha potenzjal li tintuża bħala riżorsa ġeotermali; jisħ</w:t>
      </w:r>
      <w:r>
        <w:t>aq fuq il-ħtieġa li tingħata prijortà lill-fondi għat-twettiq ta’ studji dettaljati dwar il-kundizzjonijiet ta’ din l-infrastruttura sabiex jiġi vvalutat il-potenzjal ta’ kull sit;</w:t>
      </w:r>
    </w:p>
    <w:p w:rsidR="00D6729B" w:rsidRDefault="00A370C6">
      <w:pPr>
        <w:widowControl/>
        <w:spacing w:after="240"/>
        <w:ind w:left="567" w:hanging="567"/>
      </w:pPr>
      <w:r>
        <w:t>31.</w:t>
      </w:r>
      <w:r>
        <w:tab/>
        <w:t>Jesprimi t-tħassib tiegħu dwar in-natura frammentata tal-istatistika dw</w:t>
      </w:r>
      <w:r>
        <w:t>ar l-enerġija ġeotermali; jisħaq li huwa diffiċli ħafna li jiġi vvalutat l-użu tal-enerġija ġeotermali fl-Ewropa minħabba n-nuqqas ta’ standards għar-rapportar ta’ data tal-industrija; jistieden lill-Istati Membri biex, f’kooperazzjoni mal-industrija u l-K</w:t>
      </w:r>
      <w:r>
        <w:t>ummissjoni, jirrevedu l-proċeduri eżistenti għall-ġbir tad-data statistika għall-enerġija ġeotermali u jirreplikaw l-aħjar prattiki fis-settur billi joħolqu standards għar-rapportar ta’ data tal-industrija;</w:t>
      </w:r>
    </w:p>
    <w:p w:rsidR="00D6729B" w:rsidRDefault="00A370C6">
      <w:pPr>
        <w:pStyle w:val="Normal12a24b"/>
        <w:widowControl/>
        <w:spacing w:before="0"/>
        <w:ind w:left="567" w:hanging="567"/>
      </w:pPr>
      <w:r>
        <w:rPr>
          <w:rStyle w:val="BoldItalic"/>
        </w:rPr>
        <w:t>Finanzjament</w:t>
      </w:r>
    </w:p>
    <w:p w:rsidR="00D6729B" w:rsidRDefault="00A370C6">
      <w:pPr>
        <w:widowControl/>
        <w:spacing w:after="240"/>
        <w:ind w:left="567" w:hanging="567"/>
      </w:pPr>
      <w:r>
        <w:t>32.</w:t>
      </w:r>
      <w:r>
        <w:tab/>
        <w:t>Itenni li l-inċertezza dwar ir-r</w:t>
      </w:r>
      <w:r>
        <w:t>iżorsi tas-sottosuperfiċe tagħmilha diffiċli li jiġi żgurat il-finanzjament għall-proġetti; jinnota li l-fażi inizjali tal-proġett, bħall-fażi ta’ esplorazzjoni u kostruzzjoni, tirrikjedi ammont sinifikanti ta’ kostijiet bil-quddiem u riskji intraprenditor</w:t>
      </w:r>
      <w:r>
        <w:t>jali kbar li jfixklu d-deċiżjoni ta’ investiment, jistieden lill-Istati Membri jesploraw soluzzjonijiet ta’ tneħħija tar-riskji finanzjarji xierqa għall-maturità tas-swieq lokali tagħhom, bħal għotjiet, self li jistgħu jiġu kkonvertiti f’għotjiet, garanzij</w:t>
      </w:r>
      <w:r>
        <w:t>i appoġġjati mill-Istat, assigurazzjoni ta’ esplorazzjoni u mekkaniżmi ta’ hedging, u jinnota eżempji ta’ mekkaniżmi ta’ kopertura tar-riskju li huma sostnuti mhux biss minn fondi pubbliċi iżda wkoll minn kontribuzzjonijiet mis-settur privat; jinnota, f’da</w:t>
      </w:r>
      <w:r>
        <w:t>n ir-rigward, li skema ta’ mitigazzjoni tar-riskju finanzjarju tal-UE tkun partikolarment utli għall-inqas swieq maturi fis-settur ġeotermali; jinnota l-importanza ta’ miżuri oħra ta’ tneħħija tar-riskji bħall-għoti ta’ aċċess faċli għad-data tas-sottosupe</w:t>
      </w:r>
      <w:r>
        <w:t>rfiċe, il-kondiviżjoni tal-aħjar prattiki dwar tipi ġodda ta’ mudelli kummerċjali li joffru sinerġiji bejn il-finanzjament pubbliku u privat;</w:t>
      </w:r>
    </w:p>
    <w:p w:rsidR="00D6729B" w:rsidRDefault="00A370C6">
      <w:pPr>
        <w:widowControl/>
        <w:spacing w:after="240"/>
        <w:ind w:left="567" w:hanging="567"/>
      </w:pPr>
      <w:r>
        <w:t>33.</w:t>
      </w:r>
      <w:r>
        <w:tab/>
        <w:t xml:space="preserve">Jesprimi tħassib li, minħabba kostijiet bil-quddiem għoljin għat-tħaffir u l-installazzjoni, hemm it-tendenza </w:t>
      </w:r>
      <w:r>
        <w:t>li dawn jiskoraġġixxu li jintgħażlu pompi tas-sħana ġeotermali (GHPs) bi preferenza għal soluzzjonijiet teknoloġiċi inqas effiċjenti; jistieden lill-Istati Membri jesploraw inċentivi finanzjarji possibbli biex dan id-distakk jonqos, inkluż permezz ta’ mude</w:t>
      </w:r>
      <w:r>
        <w:t>lli ta’ finanzjament “ħallas hekk kif iġġemma’” (PAYS); jistieden lill-Kummissjoni tindirizza din il-kwistjoni fil-pjan ta’ azzjoni dwar il-pompi tas-sħana tal-UE li ġej;</w:t>
      </w:r>
    </w:p>
    <w:p w:rsidR="00D6729B" w:rsidRDefault="00A370C6">
      <w:pPr>
        <w:widowControl/>
        <w:spacing w:after="240"/>
        <w:ind w:left="567" w:hanging="567"/>
      </w:pPr>
      <w:r>
        <w:t>34.</w:t>
      </w:r>
      <w:r>
        <w:tab/>
        <w:t>Jisħaq li l-kostijiet bil-quddiem għoljin qed ifixklu t-tkabbir tal-enerġija ġeot</w:t>
      </w:r>
      <w:r>
        <w:t>ermali, b’mod partikolari għal atturi b’riżorsi finanzjarji limitati, u jġiegħluhom jiffavorixxu investimenti li huma aktar profittabbli fi żmien qasir, iżda li joffru sostenibbiltà ambjentali aktar baxxa; jistieden lill-Kummissjoni tieħu l-passi xierqa bi</w:t>
      </w:r>
      <w:r>
        <w:t xml:space="preserve">ex tiżgura li l-proġetti ġeotermali jitqiesu aħjar meta jintużaw il-fondi u l-istrumenti Ewropej eżistenti; </w:t>
      </w:r>
      <w:r>
        <w:lastRenderedPageBreak/>
        <w:t>jitlob lill-Kummissjoni tiddedika riżorsi taħt il-fondi eżistenti biex tappoġġja l-esplorazzjoni, l-iżvilupp, il-modernizzazzjoni ta’ proġetti ġeote</w:t>
      </w:r>
      <w:r>
        <w:t>rmali, b’mod partikolari dawk ibbażati fuq teknoloġiji innovattivi, u t-taħriġ mill-ġdid u t-titjib tal-ħiliet tal-ħaddiema;</w:t>
      </w:r>
    </w:p>
    <w:p w:rsidR="00D6729B" w:rsidRDefault="00A370C6">
      <w:pPr>
        <w:pStyle w:val="Normal12a24b"/>
        <w:widowControl/>
        <w:spacing w:before="0"/>
        <w:ind w:left="567" w:hanging="567"/>
      </w:pPr>
      <w:r>
        <w:rPr>
          <w:rStyle w:val="BoldItalic"/>
        </w:rPr>
        <w:t>Kwistjonijiet regolatorji</w:t>
      </w:r>
    </w:p>
    <w:p w:rsidR="00D6729B" w:rsidRDefault="00A370C6">
      <w:pPr>
        <w:widowControl/>
        <w:spacing w:after="240"/>
        <w:ind w:left="567" w:hanging="567"/>
      </w:pPr>
      <w:r>
        <w:t>35.</w:t>
      </w:r>
      <w:r>
        <w:tab/>
        <w:t>Jisħaq li regoli ta’ għoti ta’ permessi aktar mgħaġġlin għall-enerġija ġeotermali, f’konformità mal-l</w:t>
      </w:r>
      <w:r>
        <w:t xml:space="preserve">eġiżlazzjoni ambjentali tal-UE eżistenti, jiffaċilitaw il-varar ta’ proġetti tal-enerġija ġeotermali fl-UE kollha; jinnota li l-proġetti tal-enerġija ġeotermali profondi bħalissa huma soġġetti għal liġijiet imfassla għal proġetti ta’ estrazzjoni minerarja </w:t>
      </w:r>
      <w:r>
        <w:t>fuq skala kbira, li huma diffiċli li wieħed jikkonforma magħhom, b’mod partikolari għal proġetti ġeotermali fuq skala iżgħar; jistieden għalhekk lill-Istati Membri jirrevedu l-liġijiet eżistenti dwar l-estrazzjoni minerarja sabiex jirriflettu aħjar l-ispeċ</w:t>
      </w:r>
      <w:r>
        <w:t>ifiċità tal-proġetti ġeotermali u jiżviluppaw regoli ta’ għoti ta’ permessi ddedikati għall-enerġija ġeotermali, filwaqt li jqisu l-fatt li teknoloġiji ġeotermali differenti għandhom impatti u riskji differenti b’mod sinifikanti għall-ġeoloġija u l-ambjent</w:t>
      </w:r>
      <w:r>
        <w:t>; jitlob lill-Kummissjoni tipprovdi linji gwida biex tiżgura l-livell meħtieġ ta’ koerenza, b’mod simili għall-approċċ meħud għall-qafas regolatorju li jappoġġja l-ħżin tas-CO</w:t>
      </w:r>
      <w:r>
        <w:rPr>
          <w:vertAlign w:val="subscript"/>
        </w:rPr>
        <w:t>2</w:t>
      </w:r>
      <w:r>
        <w:t xml:space="preserve"> (id-Direttiva 2009/31/KE</w:t>
      </w:r>
      <w:r>
        <w:rPr>
          <w:rStyle w:val="FootnoteReference"/>
        </w:rPr>
        <w:footnoteReference w:id="26"/>
      </w:r>
      <w:r>
        <w:t xml:space="preserve">); </w:t>
      </w:r>
    </w:p>
    <w:p w:rsidR="00D6729B" w:rsidRDefault="00A370C6">
      <w:pPr>
        <w:widowControl/>
        <w:spacing w:after="240"/>
        <w:ind w:left="567" w:hanging="567"/>
      </w:pPr>
      <w:r>
        <w:t>36.</w:t>
      </w:r>
      <w:r>
        <w:tab/>
        <w:t>Jiġbed l-attenzjoni għall-fatt li f’xi Stati M</w:t>
      </w:r>
      <w:r>
        <w:t>embri l-iskadenzi għall-valutazzjoni tal-proġetti huma msejsa fuq il-prinċipju tal-approvazzjoni taċita taħt kundizzjonijiet definiti b’mod ċar sakemm ma tkunx meħtieġa tweġiba skont id-dritt tal-UE jew dak nazzjonali; jistieden lill-Istati Membri jesplora</w:t>
      </w:r>
      <w:r>
        <w:t>w il-benefiċċji li jiġi applikat dan il-prinċipju għall-proġetti ġeotermali, u l-ostakli għalih, u jikkunsidraw l-introduzzjoni tiegħu fil-leġiżlazzjoni tagħhom;</w:t>
      </w:r>
    </w:p>
    <w:p w:rsidR="00D6729B" w:rsidRDefault="00A370C6">
      <w:pPr>
        <w:widowControl/>
        <w:spacing w:after="240"/>
        <w:ind w:left="567" w:hanging="567"/>
      </w:pPr>
      <w:r>
        <w:t>37.</w:t>
      </w:r>
      <w:r>
        <w:tab/>
        <w:t>Jesprimi tħassib li l-proġetti ġeotermali jħabbtu wiċċhom ma’ proċessi ta’ għoti ta’ perme</w:t>
      </w:r>
      <w:r>
        <w:t xml:space="preserve">ssi twal; iħeġġeġ lill-Istati Membri joħolqu proċessi ta’ għoti ta’ permessi simplifikati u diġitalizzati aktar effiċjenti għal proġetti ġeotermali ġodda u għall-espansjoni tal-faċilitajiet eżistenti, inkluż billi joħolqu punt uniku ta’ servizz – fejn dan </w:t>
      </w:r>
      <w:r>
        <w:t>għadu ma sarx – għall-proċess kollu ta’ għoti ta’ permessi fost l-awtoritajiet u jipprovdu appoġġ lill-awtoritajiet lokali biex jiżguraw li l-forza tax-xogħol tagħhom ikollha ħiliet adegwati; jemmen li dawn il-punti uniċi ta’ servizz għandhom jippromwovu w</w:t>
      </w:r>
      <w:r>
        <w:t xml:space="preserve">koll il-kondiviżjoni tal-informazzjoni dwar l-opportunitajiet ta’ finanzjament miġbura mill-Kummissjoni permezz ta’ portal ċentralizzat; </w:t>
      </w:r>
    </w:p>
    <w:p w:rsidR="00D6729B" w:rsidRDefault="00A370C6">
      <w:pPr>
        <w:pStyle w:val="NormalHanging12a"/>
      </w:pPr>
      <w:r>
        <w:t>38.</w:t>
      </w:r>
      <w:r>
        <w:tab/>
        <w:t>Jinnota d-differenzi bejn l-isfruttament ġeotermali f’ambjenti urbani u rurali; jiġbed l-attenzjoni għall-ispeċifi</w:t>
      </w:r>
      <w:r>
        <w:t>ċità ta’ proġetti ta’ tisħin ġeotermali urbani u jistieden lill-Istati Membri jiżviluppaw proċeduri ta’ għoti ta’ permessi aktar effiċjenti u ssimplifikati għal proġetti ta’ tisħin ġeotermali, inkluż jiffaċilitaw l-aċċess għal irqajja’ ta’ art urbani adatt</w:t>
      </w:r>
      <w:r>
        <w:t>ati għal impjanti ġeotermali; jistieden, għalhekk, lill-Kummissjoni toħroġ rakkomandazzjonijiet lill-operaturi tas-sistemi ta’ distribuzzjoni dwar il-modalitajiet ta’ ħidma mal-awtoritajiet lokali biex jiġu stabbiliti pjanijiet lokali għat-tisħin u t-tkess</w:t>
      </w:r>
      <w:r>
        <w:t>iħ b’enfasi fuq l-enerġija ġeotermali, sabiex tiġi ffaċilitata l-integrazzjoni tal-użu tal-</w:t>
      </w:r>
      <w:r>
        <w:lastRenderedPageBreak/>
        <w:t>enerġija ġeotermali kemm fil-pjanijiet ta’ ġestjoni urbana kif ukoll fl-approċċi moderni għall-ġestjoni tal-ispazju taħt l-art;</w:t>
      </w:r>
    </w:p>
    <w:p w:rsidR="00D6729B" w:rsidRDefault="00A370C6">
      <w:pPr>
        <w:pStyle w:val="NormalHanging12a"/>
      </w:pPr>
      <w:r>
        <w:t>39.</w:t>
      </w:r>
      <w:r>
        <w:tab/>
        <w:t>Jinnota li l-permessi għall-insta</w:t>
      </w:r>
      <w:r>
        <w:t>llazzjonijiet ġeotermali jridu jsiru aktar faċli għall-promoturi tal-proġetti biex dawn ikunu jistgħu jestenduhom ħalli jkopru l-estrazzjoni ta’ materja prima jew il-produzzjoni tal-idroġenu mill-kapaċità eżistenti taħt l-istess kuntratt ta’ lokazzjoni;</w:t>
      </w:r>
    </w:p>
    <w:p w:rsidR="00D6729B" w:rsidRDefault="00A370C6">
      <w:pPr>
        <w:widowControl/>
        <w:spacing w:after="240"/>
        <w:ind w:left="567" w:hanging="567"/>
      </w:pPr>
      <w:r>
        <w:t>40</w:t>
      </w:r>
      <w:r>
        <w:t>.</w:t>
      </w:r>
      <w:r>
        <w:tab/>
        <w:t xml:space="preserve">Jistieden lill-Kummissjoni toħroġ gwida għall-aġenziji tal-għoti ta’ permessi dwar l-aħjar prattiki biex jimmaniġġjaw applikazzjonijiet ta’ għoti ta’ permessi għall-enerġija ġeotermali mhux profonda u l-interferenza potenzjali fl-ilma tax-xorb biex jiġi </w:t>
      </w:r>
      <w:r>
        <w:t>aċċellerat il-proċess ta’ għoti ta’ permessi filwaqt li tiġi żgurata l-applikazzjoni sħiħa ta’ standards ambjentali;</w:t>
      </w:r>
    </w:p>
    <w:p w:rsidR="00D6729B" w:rsidRDefault="00A370C6">
      <w:pPr>
        <w:widowControl/>
        <w:spacing w:after="240"/>
        <w:ind w:left="567" w:hanging="567"/>
      </w:pPr>
      <w:r>
        <w:t>41.</w:t>
      </w:r>
      <w:r>
        <w:tab/>
        <w:t>Jesprimi dispjaċir li analiżi taċ-ċiklu tal-ħajja qed tiġi applikata għall-enerġija ġeotermali iżda mhux għal enerġija rinnovabbli oħra</w:t>
      </w:r>
      <w:r>
        <w:t>, u dan jikkontradixxi l-approċċ newtrali għat-teknoloġija tar-Regolament tat-Tassonomija</w:t>
      </w:r>
      <w:r>
        <w:rPr>
          <w:rStyle w:val="FootnoteReference"/>
        </w:rPr>
        <w:footnoteReference w:id="27"/>
      </w:r>
      <w:r>
        <w:t>, jimminimizza l-potenzjal kbir tal-enerġija ġeotermali bħala kontribut għad-dekarbonizzazzjoni, b’mod speċjali fil-provvista tas-sħana, u jesponiha għal kundizzjonij</w:t>
      </w:r>
      <w:r>
        <w:t>iet kompetittivi mhux ugwali għal sorsi tal-enerġija rinnovabbli oħra; jistieden, għalhekk, lill-Kummissjoni tirrieżamina l-klassifikazzjoni tal-applikazzjonijiet tal-enerġija ġeotermali fid-dispożizzjonijiet tat-tassonomija sabiex l-enerġija ġeotermali ti</w:t>
      </w:r>
      <w:r>
        <w:t>tqiegħed fuq l-istess livell regolatorju bħar-riħ u x-xemx;</w:t>
      </w:r>
    </w:p>
    <w:p w:rsidR="00D6729B" w:rsidRDefault="00A370C6">
      <w:pPr>
        <w:widowControl/>
        <w:spacing w:after="240"/>
        <w:ind w:left="567" w:hanging="567"/>
      </w:pPr>
      <w:r>
        <w:t>42.</w:t>
      </w:r>
      <w:r>
        <w:tab/>
        <w:t>Jisħaq li l-enerġija ġeotermali għandu jkollha l-istess status regolatorju, inkluż fl-akkwist tal-UE, kif diġà jeżisti għal sorsi oħra ta’ enerġija rinnovabbli, u fil-Qafas Temporanju ta’ Kriż</w:t>
      </w:r>
      <w:r>
        <w:t>i u ta’ Tranżizzjoni, kif ukoll fi kwalunkwe miżura sussegwenti;</w:t>
      </w:r>
    </w:p>
    <w:p w:rsidR="00D6729B" w:rsidRDefault="00A370C6">
      <w:pPr>
        <w:pStyle w:val="Normal12a24b"/>
        <w:widowControl/>
        <w:spacing w:before="0"/>
        <w:ind w:left="567" w:hanging="567"/>
        <w:rPr>
          <w:b/>
        </w:rPr>
      </w:pPr>
      <w:r>
        <w:rPr>
          <w:b/>
          <w:i/>
        </w:rPr>
        <w:t>Forza tax-xogħol, taħriġ u ħiliet</w:t>
      </w:r>
    </w:p>
    <w:p w:rsidR="00D6729B" w:rsidRDefault="00A370C6">
      <w:pPr>
        <w:widowControl/>
        <w:spacing w:after="240"/>
        <w:ind w:left="567" w:hanging="567"/>
      </w:pPr>
      <w:r>
        <w:t>43.</w:t>
      </w:r>
      <w:r>
        <w:tab/>
        <w:t>Jesprimi t-tħassib tiegħu dwar rapporti ta’ xogħol b’lura u dewmien fl-installazzjoni ta’ GHPs</w:t>
      </w:r>
      <w:r>
        <w:t xml:space="preserve">, fit-tħaffir tal-bjar u fl-għoti ta’ permessi meħtieġa minħabba nuqqas ta’ persunal kwalifikat; jenfasizza li l-ħtieġa ta’ forza tax-xogħol b’ħiliet speċjalizzati se tkompli tiżdied fil-futur u jħeġġeġ lill-Istati Membri, f’kollaborazzjoni mal-industrija </w:t>
      </w:r>
      <w:r>
        <w:t>u, fejn xieraq, mat-trade unions, iżidu l-miżuri għat-taħriġ tal-ħiliet u t-taħriġ mill-ġdid ta’ speċjalisti għall-enerġija ġeotermali peress li grupp adegwat ta’ ħaddiema se jkun kritiku biex jintlaħqu l-objettivi għall-użu tal-enerġija ġeotermali;</w:t>
      </w:r>
    </w:p>
    <w:p w:rsidR="00D6729B" w:rsidRDefault="00A370C6">
      <w:pPr>
        <w:pStyle w:val="NormalHanging12a"/>
      </w:pPr>
      <w:r>
        <w:t>44.</w:t>
      </w:r>
      <w:r>
        <w:tab/>
        <w:t>Ji</w:t>
      </w:r>
      <w:r>
        <w:t>stieden lill-Istati Membri jiżguraw li l-iskemi ta’ ċertifikazzjoni jew skemi ta’ kwalifika ekwivalenti huma disponibbli partikolarment għall-installaturi ta’ sistemi ġeotermali mhux profondi u pompi tas-sħana fuq skala żgħira;</w:t>
      </w:r>
    </w:p>
    <w:p w:rsidR="00D6729B" w:rsidRDefault="00A370C6">
      <w:pPr>
        <w:pStyle w:val="NormalHanging12a"/>
      </w:pPr>
      <w:r>
        <w:t>45.</w:t>
      </w:r>
      <w:r>
        <w:tab/>
        <w:t>Jinnota li għadd limitat</w:t>
      </w:r>
      <w:r>
        <w:t xml:space="preserve"> biss ta’ korsijiet universitarji huma ddedikati għall-enerġija ġeotermali u huma ta’ durata qasira u fakultattivi, bil-maġġoranza tal-klassijiet offruti li jkopru biss il-ħiliet bażiċi; għalhekk iħeġġeġ lill-Istati Membri jikkooperaw mal-istabbilimenti ed</w:t>
      </w:r>
      <w:r>
        <w:t xml:space="preserve">ukattivi bl-għan li jaġġornaw u jsaħħu l-lawrji ddedikati għall-enerġija ġeotermali sabiex il-ġenerazzjonijiet futuri ta’ ħaddiema fis-settur jitħarrġu b’mod </w:t>
      </w:r>
      <w:r>
        <w:lastRenderedPageBreak/>
        <w:t>adegwat; jilqa’ l-proġetti appoġġjati mill-Erasmus+ li jirrimedjaw in-nuqqas ta’ gradwati ġodda kw</w:t>
      </w:r>
      <w:r>
        <w:t>alifikati fil-katina tal-valur tal-enerġija ġeotermali, bħall-programm Geo3En li għandu l-għan li jqiegħed il-pedamenti għal lawrja ta’ Erasmus Mundus Master futura fl-inġinerija ġeotermali; jissottolinja li l-industrija ġeotermali teħtieġ li tqajjem kuxje</w:t>
      </w:r>
      <w:r>
        <w:t>nza fost l-istudenti, u l-persunal tat-tagħlim dwar is-settur ġeotermali u l-opportunitajiet ta’ karriera li joffri;</w:t>
      </w:r>
    </w:p>
    <w:p w:rsidR="00D6729B" w:rsidRDefault="00A370C6">
      <w:pPr>
        <w:widowControl/>
        <w:spacing w:after="240"/>
        <w:ind w:left="567" w:hanging="567"/>
        <w:rPr>
          <w:b/>
          <w:i/>
        </w:rPr>
      </w:pPr>
      <w:r>
        <w:rPr>
          <w:b/>
          <w:i/>
        </w:rPr>
        <w:t>Żvilupp teknoloġiku</w:t>
      </w:r>
    </w:p>
    <w:p w:rsidR="00D6729B" w:rsidRDefault="00A370C6">
      <w:pPr>
        <w:widowControl/>
        <w:spacing w:after="240"/>
        <w:ind w:left="567" w:hanging="567"/>
      </w:pPr>
      <w:r>
        <w:t>46.</w:t>
      </w:r>
      <w:r>
        <w:tab/>
      </w:r>
      <w:r>
        <w:t>Jisħaq li, filwaqt li l-UE hija l-mexxej fir-riċerka u l-iżvilupp, il-privattivi ta’ valur għoli, il-pubblikazzjonijiet u l-manifattura ġeotermali, huma meħtieġa miżuri ta’ appoġġ għat-teknoloġiji ġeotermali tal-ġenerazzjoni li jmiss fil-livell Ewropew u n</w:t>
      </w:r>
      <w:r>
        <w:t>azzjonali sabiex tinżamm din il-pożizzjoni, b’mod partikolari fil-ħżin ġeotermali u l-applikazzjonijiet industrijali;</w:t>
      </w:r>
    </w:p>
    <w:p w:rsidR="00D6729B" w:rsidRDefault="00A370C6">
      <w:pPr>
        <w:widowControl/>
        <w:spacing w:after="240"/>
        <w:ind w:left="567" w:hanging="567"/>
      </w:pPr>
      <w:r>
        <w:t>47</w:t>
      </w:r>
      <w:r>
        <w:rPr>
          <w:lang w:val="sk-SK"/>
        </w:rPr>
        <w:t>.</w:t>
      </w:r>
      <w:r>
        <w:tab/>
        <w:t xml:space="preserve">Jinnota li l-investiment fir-riċerka u l-iżvilupp fil-qasam tal-enerġija ġeotermali rċieva ferm inqas finanzjament minn setturi oħra, </w:t>
      </w:r>
      <w:r>
        <w:t>bil-Fond għall-Innovazzjoni li s’issa appoġġja biss żewġ proġetti dwar l-enerġija ġeotermali; jistieden, għalhekk, lill-Kummissjoni tappoġġja l-investimenti fir-riċerka u l-iżvilupp għal teknoloġiji ġeotermali, bħall-iżvilupp ta’ teknoloġija affidabbli tal</w:t>
      </w:r>
      <w:r>
        <w:t>-pompi u tekniki ġodda ta’ tħaffir;</w:t>
      </w:r>
    </w:p>
    <w:p w:rsidR="00D6729B" w:rsidRDefault="00A370C6">
      <w:pPr>
        <w:widowControl/>
        <w:spacing w:after="240"/>
        <w:ind w:left="567" w:hanging="567"/>
      </w:pPr>
      <w:r>
        <w:t>48.</w:t>
      </w:r>
      <w:r>
        <w:tab/>
        <w:t>Jissottolinja, b’mod partikolari, l-importanza ta’ proġetti ta’ ħżin idroelettriku u termali ppompjat taħt l-art; jistieden lill-Kummissjoni u lill-Istati Membri jappoġġjaw ir-riċerka u l-iżvilupp ta’ dawn is-soluzzj</w:t>
      </w:r>
      <w:r>
        <w:t>onijiet u jimplimentaw impjanti pilota fuq skala kbira; jitlob li jingħata appoġġ usa’ lil dawn il-proġetti, b’mod partikolari dawk żviluppati abbażi ta’ minjieri u barrieri dekummissjonati li jistgħu jinbidlu f’ġibjuni tal-ilma, fis-sejħiet tal-Fond tal-I</w:t>
      </w:r>
      <w:r>
        <w:t>nnovazzjoni tal-UE u l-qafas Orizzont Ewropa, peress li din is-soluzzjoni tista’ tkun biċċa vitali biex jiġu żviluppati sistemi tal-elettriku dekarbonizzat;</w:t>
      </w:r>
    </w:p>
    <w:p w:rsidR="00D6729B" w:rsidRDefault="00A370C6">
      <w:pPr>
        <w:pStyle w:val="NormalHanging12a"/>
      </w:pPr>
      <w:r>
        <w:t>49.</w:t>
      </w:r>
      <w:r>
        <w:tab/>
        <w:t>Jenfasizza li xi Stati Membri esprimew tħassib dwar in-nuqqas ta’ konformità ta’ xi pompi tas-s</w:t>
      </w:r>
      <w:r>
        <w:t>ħana importati mal-istatus iddikjarat tagħhom ta’ effiċjenza enerġetika; jisħaq li l-valutazzjoni tal-konformità minn partijiet terzi (minflok l-awtodikjarazzjoni) għandha tiġi diskussa bħala parti mir-reviżjoni tar-regoli dwar it-tikkettar tal-enerġija ta</w:t>
      </w:r>
      <w:r>
        <w:t>l-ekodisinn;</w:t>
      </w:r>
    </w:p>
    <w:p w:rsidR="00D6729B" w:rsidRDefault="00A370C6">
      <w:pPr>
        <w:pStyle w:val="Normal12a24b"/>
        <w:widowControl/>
        <w:spacing w:before="0"/>
        <w:ind w:left="567" w:hanging="567"/>
      </w:pPr>
      <w:r>
        <w:rPr>
          <w:rStyle w:val="BoldItalic"/>
        </w:rPr>
        <w:t>Territorji fi tranżizzjoni</w:t>
      </w:r>
    </w:p>
    <w:p w:rsidR="00D6729B" w:rsidRDefault="00A370C6">
      <w:pPr>
        <w:widowControl/>
        <w:spacing w:after="240"/>
        <w:ind w:left="567" w:hanging="567"/>
      </w:pPr>
      <w:r>
        <w:t>50.</w:t>
      </w:r>
      <w:r>
        <w:tab/>
        <w:t xml:space="preserve">Jisħaq li l-isfruttament tal-potenzjal ġeotermali, b’mod partikolari għat-tisħin distrettwali, huwa wieħed mir-riżorsi naturali li jistgħu jikkontribwixxu għal tranżizzjoni tal-enerġija ġusta fiż-żoni affettwati </w:t>
      </w:r>
      <w:r>
        <w:t>billi jikkumpensa għat-telf ta’ impjiegi, meta l-minjieri u faċilitajiet estrattivi oħra ma jibqgħux joperaw, jeqred il-faqar enerġetiku, u jsaħħaħ l-awtosuffiċjenza tal-komunitajiet lokali u l-amministrazzjonijiet tagħhom billi jnaqqas id-dipendenza tagħh</w:t>
      </w:r>
      <w:r>
        <w:t>om fuq l-importazzjonijiet tal-enerġija;</w:t>
      </w:r>
    </w:p>
    <w:p w:rsidR="00D6729B" w:rsidRDefault="00A370C6">
      <w:pPr>
        <w:pStyle w:val="NormalHanging12a"/>
      </w:pPr>
      <w:r>
        <w:t>51.</w:t>
      </w:r>
      <w:r>
        <w:tab/>
        <w:t>Jiddispjaċih li mhux qed jiġi kompletament sfruttat il-potenzjal ta’ adattament għal skopijiet differenti għal applikazzjonijiet ġeotermali ta’ ġibjuni tal-idrokarburi eżawriti, abbandunati jew li ma għadhomx ji</w:t>
      </w:r>
      <w:r>
        <w:t>ntużaw kif ukoll ta’ bjar taż-żejt u tal-gass;</w:t>
      </w:r>
    </w:p>
    <w:p w:rsidR="00D6729B" w:rsidRDefault="00A370C6">
      <w:pPr>
        <w:widowControl/>
        <w:spacing w:after="240"/>
        <w:ind w:left="567" w:hanging="567"/>
      </w:pPr>
      <w:r>
        <w:t>52.</w:t>
      </w:r>
      <w:r>
        <w:tab/>
        <w:t xml:space="preserve">Jiġbed l-attenzjoni għall-proġetti eżistenti ta’ adattament għal skopijiet ġodda f’minjieri dekummissjonati, fejn it-teknoloġija applikata tal-ħżin tal-enerġija termali fil-kaverni </w:t>
      </w:r>
      <w:r>
        <w:lastRenderedPageBreak/>
        <w:t>tkun kapaċi tipprovdi ti</w:t>
      </w:r>
      <w:r>
        <w:t>sħin jew tkessiħ; jinnota l-iżvilupp ta’ proġetti li jippjanaw li jużaw riżervi taż-żejt għall-ħżin tal-enerġija ġeotermali; jieħu nota tal-proġetti li għaddejjin biex il-bjar taż-żejt u tal-gass dekummissjonati jiġu adattati mill-ġdid għal applikazzjoniji</w:t>
      </w:r>
      <w:r>
        <w:t>et ġeotermali, u b’hekk jitnaqqsu ħafna r-riskji tal-esplorazzjoni u l-kostijiet tat-tħaffir;</w:t>
      </w:r>
    </w:p>
    <w:p w:rsidR="00D6729B" w:rsidRDefault="00A370C6">
      <w:pPr>
        <w:widowControl/>
        <w:spacing w:after="240"/>
        <w:ind w:left="567" w:hanging="567"/>
      </w:pPr>
      <w:r>
        <w:t>53.</w:t>
      </w:r>
      <w:r>
        <w:tab/>
        <w:t>Jinnota li ħafna minn dawn il-proġetti qed jiġu implimentati mill-industrija tal-fjuwils fossili, li tqishom bħala opportunità biex ikunu parti mit-tranżizzjo</w:t>
      </w:r>
      <w:r>
        <w:t>ni tal-enerġija, u li hemm bżonn ta’ involviment bikri, saħansitra aktar b’saħħtu, ta’ din l-industrija fl-esplorazzjoni tal-potenzjal għall-enerġija ġeotermali; jisħaq li valutazzjoni bikrija tar-riżorsi, filwaqt li l-minjieri jkunu għadhom aċċessibbli, t</w:t>
      </w:r>
      <w:r>
        <w:t>iżgura l-iżvilupp aktar effiċjenti tal-użu alternattiv tagħhom; jinnota li għandha tingħata kunsiderazzjoni xierqa lir-reġim ta’ responsabbiltà;</w:t>
      </w:r>
    </w:p>
    <w:p w:rsidR="00D6729B" w:rsidRDefault="00A370C6">
      <w:pPr>
        <w:pStyle w:val="NormalHanging12a"/>
      </w:pPr>
      <w:r>
        <w:t>54.</w:t>
      </w:r>
      <w:r>
        <w:tab/>
        <w:t>Jistieden lill-Istati Membri jagħmlu użu mill-opportunitajiet ta’ finanzjament Ewropej eżistenti biex jappo</w:t>
      </w:r>
      <w:r>
        <w:t xml:space="preserve">ġġjaw it-taħriġ mill-ġdid tal-forza tax-xogħol fiż-żoni ta’ tranżizzjoni, bil-għan li jikkapitalizzaw mill-impjiegi li jinħolqu minn proġetti ġeotermali; jinnota li l-ħiliet tal-industrija taż-żejt u tal-gass jistgħu jiġu applikati u jkunu ta’ valur għoli </w:t>
      </w:r>
      <w:r>
        <w:t>għas-settur ġeotermali; jisħaq, għalhekk, fuq il-ħtieġa li jiġu attirati u appoġġjati ħaddiema rilevanti għas-settur ġeotermali, inkluż billi jinħolqu inċentivi u programmi ta’ taħriġ;</w:t>
      </w:r>
    </w:p>
    <w:p w:rsidR="00D6729B" w:rsidRDefault="00A370C6">
      <w:pPr>
        <w:widowControl/>
        <w:spacing w:after="240"/>
        <w:ind w:left="567" w:hanging="567"/>
      </w:pPr>
      <w:r>
        <w:t>55.</w:t>
      </w:r>
      <w:r>
        <w:tab/>
        <w:t>Jiġbed l-attenzjoni għall-ħtiġijiet speċifiċi tar-reġjuni ultraperi</w:t>
      </w:r>
      <w:r>
        <w:t>feriċi biex jiżviluppaw sorsi tal-enerġija rinnovabbli f’konformità mal-karatteristiċi ġeografiċi, ġeoloġiċi u meteoroloġiċi tagħhom; jirrimarka li minħabba l-pożizzjoni remota ġeografika tagħhom, dawn ir-reġjuni mhumiex konnessi mal-grilji tal-enerġija ta</w:t>
      </w:r>
      <w:r>
        <w:t>l-Ewropa; jinnota li biċċa kbira mir-reġjuni ultraperiferiċi huma territorji volkaniċi, li jippreżentaw potenzjal għoli għall-produzzjoni kemm ta’ enerġija ġeotermali tas-superfiċe kif ukoll dik profonda; jissottolinja r-rwol essenzjali li l-enerġija ġeote</w:t>
      </w:r>
      <w:r>
        <w:t>rmali jista’ jkollha f’dawn ir-reġjuni biex tiggarantixxi l-awtonomija tal-enerġija tagħhom;</w:t>
      </w:r>
    </w:p>
    <w:p w:rsidR="00D6729B" w:rsidRDefault="00A370C6">
      <w:pPr>
        <w:widowControl/>
        <w:spacing w:after="240"/>
        <w:ind w:left="567" w:hanging="567"/>
        <w:rPr>
          <w:b/>
          <w:i/>
        </w:rPr>
      </w:pPr>
      <w:r>
        <w:rPr>
          <w:b/>
          <w:i/>
        </w:rPr>
        <w:t>Viżibbiltà u aċċettazzjoni pubblika</w:t>
      </w:r>
    </w:p>
    <w:p w:rsidR="00D6729B" w:rsidRDefault="00A370C6">
      <w:pPr>
        <w:widowControl/>
        <w:spacing w:after="240"/>
        <w:ind w:left="567" w:hanging="567"/>
      </w:pPr>
      <w:r>
        <w:t>56.</w:t>
      </w:r>
      <w:r>
        <w:tab/>
        <w:t xml:space="preserve">Jiġbed l-attenzjoni għall-immappjar online ta’ installazzjonijiet ġeotermali eżistenti f’belt jew reġjun partikolari bħala </w:t>
      </w:r>
      <w:r>
        <w:t>prattika tajba li tista’ żżid il-viżibbiltà ta’ soluzzjonijiet ġeotermali u tgħin fl-appoġġ għal deċiżjonijiet ta’ investiment pubbliku u privat;</w:t>
      </w:r>
    </w:p>
    <w:p w:rsidR="00D6729B" w:rsidRDefault="00A370C6">
      <w:pPr>
        <w:pStyle w:val="NormalHanging12a"/>
      </w:pPr>
      <w:r>
        <w:t>57.</w:t>
      </w:r>
      <w:r>
        <w:tab/>
        <w:t>Jinnota li l-fatt li l-pubbliku jaċċetta l-proġetti ġeotermali għadu sfida, b’mod partikolari abbażi ta’ t</w:t>
      </w:r>
      <w:r>
        <w:t>ħassib ambjentali bħall-interferenza possibbli fl-ilmijiet ta’ taħt l-art, l-emissjonijiet tal-gass mhux kondensibbli, l-isfruttament żejjed tar-riżorsi tal-ilma, u l-attività siżmika; ifakkar fl-importanza li jinżammu standards ambjentali u xjentifiċi għo</w:t>
      </w:r>
      <w:r>
        <w:t>ljin fl-istadji kollha tal-proġetti tal-enerġija ġeotermali u li jittieħed approċċ ta’ valutazzjoni taċ-ċiklu tal-ħajja sostenibbli; jisħaq li l-osservanza stretta ta’ dawn ir-rekwiżiti, it-trasparenza tal-investiment, involviment akbar tal-partijiet inter</w:t>
      </w:r>
      <w:r>
        <w:t>essati, u l-involviment tal-komunitajiet lokali fil-fażijiet tal-ippjanar u tal-implimentazzjoni jistgħu jservu bħala mod effiċjenti biex jiġi indirizzat it-tħassib pubbliku u tingħeleb in-nuqqas ta’ fiduċja; jistieden lill-Kummissjoni, f’kooperazzjoni mal</w:t>
      </w:r>
      <w:r>
        <w:t>-industrija ġeotermali u l-Istati Membri, tiżviluppa linji gwida u l-aħjar prattiki għall-kooperazzjoni bejn il-promoturi tal-proġetti u l-awtoritajiet u l-komunitajiet lokali sabiex tinbena l-fiduċja, jitrawwem l-appoġġ u jinħolqu relazzjonijiet ta’ benef</w:t>
      </w:r>
      <w:r>
        <w:t>iċċju reċiproku;</w:t>
      </w:r>
    </w:p>
    <w:p w:rsidR="00D6729B" w:rsidRDefault="00A370C6">
      <w:pPr>
        <w:widowControl/>
        <w:spacing w:after="240"/>
        <w:ind w:left="567" w:hanging="567"/>
        <w:rPr>
          <w:b/>
          <w:i/>
        </w:rPr>
      </w:pPr>
      <w:r>
        <w:rPr>
          <w:b/>
          <w:i/>
        </w:rPr>
        <w:lastRenderedPageBreak/>
        <w:t>Kooperazzjoni internazzjonali</w:t>
      </w:r>
    </w:p>
    <w:p w:rsidR="00D6729B" w:rsidRDefault="00A370C6">
      <w:pPr>
        <w:widowControl/>
        <w:spacing w:after="240"/>
        <w:ind w:left="567" w:hanging="567"/>
      </w:pPr>
      <w:r>
        <w:t>58.</w:t>
      </w:r>
      <w:r>
        <w:tab/>
        <w:t>Jisħaq fuq il-ħtieġa li jiġu kondiviżi l-aħjar prattiki, l-għarfien teknoloġiku, ir-riżultati tar-riċerka u l-innovazzjoni dwar it-teknoloġiji ġeotermali ma’ pajjiżi sħab u organizzazzjonijiet li diġà żvil</w:t>
      </w:r>
      <w:r>
        <w:t>uppaw enerġija ġeotermali profonda u tas-superfiċe fuq skala akbar jew li jinsabu fil-proċess li jimplimentaw pjanijiet ambizzjużi biex ikabbru malajr is-settur tal-enerġija ġeotermali;</w:t>
      </w:r>
    </w:p>
    <w:p w:rsidR="00D6729B" w:rsidRDefault="00A370C6">
      <w:pPr>
        <w:widowControl/>
        <w:spacing w:after="240"/>
        <w:ind w:left="567" w:hanging="567"/>
      </w:pPr>
      <w:r>
        <w:t>59.</w:t>
      </w:r>
      <w:r>
        <w:tab/>
        <w:t>Jenfasizza l-importanza tal-inklużjoni tal-enerġija ġeotermali fl-</w:t>
      </w:r>
      <w:r>
        <w:t>aġenda ta’ kooperazzjoni mal-pajjiżi li qed jiżviluppaw fid-dawl tat-trasferiment ta’ teknoloġiji ambjentalment sodi, tal-kondiviżjoni tal-għarfien u tal-bini tal-kapaċità biex tiġi ssodisfata d-domanda dejjem tikber għall-enerġija;</w:t>
      </w:r>
    </w:p>
    <w:p w:rsidR="00D6729B" w:rsidRDefault="00A370C6">
      <w:pPr>
        <w:pStyle w:val="NormalCenter12a"/>
        <w:widowControl/>
      </w:pPr>
      <w:r>
        <w:t>°</w:t>
      </w:r>
    </w:p>
    <w:p w:rsidR="00D6729B" w:rsidRDefault="00A370C6">
      <w:pPr>
        <w:pStyle w:val="NormalCenter12a"/>
        <w:widowControl/>
        <w:jc w:val="both"/>
      </w:pPr>
      <w:r>
        <w:t>°     °</w:t>
      </w:r>
    </w:p>
    <w:p w:rsidR="00D6729B" w:rsidRDefault="00D6729B">
      <w:pPr>
        <w:pStyle w:val="NormalCenter12a"/>
        <w:widowControl/>
        <w:ind w:left="567" w:hanging="567"/>
      </w:pPr>
    </w:p>
    <w:p w:rsidR="00D6729B" w:rsidRDefault="00A370C6">
      <w:pPr>
        <w:pStyle w:val="NormalHanging12a"/>
      </w:pPr>
      <w:r>
        <w:t>60.</w:t>
      </w:r>
      <w:r>
        <w:tab/>
        <w:t xml:space="preserve">Jagħti </w:t>
      </w:r>
      <w:r>
        <w:t>istruzzjonijiet lill-President tiegħu biex tgħaddi din ir-riżoluzzjoni lill-Kunsill u lill-Kummissjoni.</w:t>
      </w:r>
    </w:p>
    <w:sectPr w:rsidR="00D672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29B" w:rsidRDefault="00A370C6">
      <w:r>
        <w:separator/>
      </w:r>
    </w:p>
  </w:endnote>
  <w:endnote w:type="continuationSeparator" w:id="0">
    <w:p w:rsidR="00D6729B" w:rsidRDefault="00A3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9B" w:rsidRDefault="00D672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9B" w:rsidRDefault="00D6729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9B" w:rsidRDefault="00D672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29B" w:rsidRDefault="00A370C6">
      <w:r>
        <w:separator/>
      </w:r>
    </w:p>
  </w:footnote>
  <w:footnote w:type="continuationSeparator" w:id="0">
    <w:p w:rsidR="00D6729B" w:rsidRDefault="00A370C6">
      <w:r>
        <w:continuationSeparator/>
      </w:r>
    </w:p>
  </w:footnote>
  <w:footnote w:id="1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1" w:history="1">
        <w:r>
          <w:rPr>
            <w:rStyle w:val="Hyperlink"/>
            <w:lang w:val="it-IT"/>
          </w:rPr>
          <w:t xml:space="preserve">ĠU L 243, </w:t>
        </w:r>
        <w:r>
          <w:rPr>
            <w:rStyle w:val="Hyperlink"/>
            <w:lang w:val="it-IT"/>
          </w:rPr>
          <w:t>9.7.2021, p. 1</w:t>
        </w:r>
        <w:r>
          <w:rPr>
            <w:sz w:val="24"/>
            <w:szCs w:val="24"/>
            <w:lang w:val="mt-MT"/>
          </w:rPr>
          <w:t>.</w:t>
        </w:r>
      </w:hyperlink>
    </w:p>
  </w:footnote>
  <w:footnote w:id="2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2" w:history="1">
        <w:r>
          <w:rPr>
            <w:rStyle w:val="Hyperlink"/>
            <w:sz w:val="24"/>
            <w:szCs w:val="24"/>
            <w:lang w:val="mt-MT"/>
          </w:rPr>
          <w:t>ĠU L, 2023/2413, 31.10.2023</w:t>
        </w:r>
      </w:hyperlink>
      <w:r>
        <w:rPr>
          <w:sz w:val="24"/>
          <w:szCs w:val="24"/>
          <w:lang w:val="mt-MT"/>
        </w:rPr>
        <w:t>.</w:t>
      </w:r>
    </w:p>
  </w:footnote>
  <w:footnote w:id="3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Testi adottati, P9_TA(2023)0068.</w:t>
      </w:r>
    </w:p>
  </w:footnote>
  <w:footnote w:id="4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Testi adottati, P9_TA(2023)0325.</w:t>
      </w:r>
    </w:p>
  </w:footnote>
  <w:footnote w:id="5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Testi adottati, P9_TA(2023)0401.</w:t>
      </w:r>
    </w:p>
  </w:footnote>
  <w:footnote w:id="6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Testi adottati, P9_TA(2022)0441.</w:t>
      </w:r>
    </w:p>
  </w:footnote>
  <w:footnote w:id="7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r>
        <w:rPr>
          <w:sz w:val="24"/>
          <w:szCs w:val="24"/>
          <w:lang w:val="mt-MT"/>
        </w:rPr>
        <w:t xml:space="preserve">Ir-Regolament (UE) 2019/2088 tal-Parlament Ewropew u tal-Kunsill tas-27 ta’ Novembru 2019 dwar divulgazzjonijiet relatati mas-sostenibbiltà fis-settur tas-servizzi finanzjarji </w:t>
      </w:r>
      <w:r>
        <w:rPr>
          <w:sz w:val="24"/>
          <w:szCs w:val="24"/>
          <w:lang w:val="sk-SK"/>
        </w:rPr>
        <w:t>(</w:t>
      </w:r>
      <w:hyperlink r:id="rId3" w:history="1">
        <w:r>
          <w:rPr>
            <w:rStyle w:val="Hyperlink"/>
            <w:sz w:val="24"/>
            <w:szCs w:val="24"/>
            <w:lang w:val="mt-MT"/>
          </w:rPr>
          <w:t>ĠU L 317, 9.12.2019, p. 1</w:t>
        </w:r>
      </w:hyperlink>
      <w:r>
        <w:rPr>
          <w:rStyle w:val="Hyperlink"/>
          <w:sz w:val="24"/>
          <w:szCs w:val="24"/>
          <w:lang w:val="sk-SK"/>
        </w:rPr>
        <w:t>)</w:t>
      </w:r>
      <w:r>
        <w:rPr>
          <w:sz w:val="24"/>
          <w:szCs w:val="24"/>
          <w:lang w:val="mt-MT"/>
        </w:rPr>
        <w:t>.</w:t>
      </w:r>
    </w:p>
  </w:footnote>
  <w:footnote w:id="8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4" w:history="1">
        <w:r>
          <w:rPr>
            <w:color w:val="0000FF"/>
            <w:sz w:val="24"/>
            <w:szCs w:val="24"/>
            <w:u w:val="single" w:color="0000FF"/>
            <w:lang w:val="mt-MT"/>
          </w:rPr>
          <w:t>ĠU L 442, 9.12.2021, p. 1</w:t>
        </w:r>
        <w:r>
          <w:rPr>
            <w:sz w:val="24"/>
            <w:szCs w:val="24"/>
            <w:lang w:val="mt-MT"/>
          </w:rPr>
          <w:t>.</w:t>
        </w:r>
      </w:hyperlink>
    </w:p>
  </w:footnote>
  <w:footnote w:id="9">
    <w:p w:rsidR="00D6729B" w:rsidRDefault="00A370C6">
      <w:pPr>
        <w:pStyle w:val="FootnoteText"/>
        <w:ind w:left="567" w:hanging="567"/>
        <w:rPr>
          <w:color w:val="0000FF"/>
          <w:sz w:val="24"/>
          <w:szCs w:val="24"/>
          <w:u w:val="single" w:color="0000FF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5" w:history="1">
        <w:r>
          <w:rPr>
            <w:color w:val="0000FF"/>
            <w:sz w:val="24"/>
            <w:szCs w:val="24"/>
            <w:u w:val="single" w:color="0000FF"/>
            <w:lang w:val="mt-MT"/>
          </w:rPr>
          <w:t>ĠU L 2</w:t>
        </w:r>
        <w:r>
          <w:rPr>
            <w:color w:val="0000FF"/>
            <w:sz w:val="24"/>
            <w:szCs w:val="24"/>
            <w:u w:val="single" w:color="0000FF"/>
            <w:lang w:val="mt-MT"/>
          </w:rPr>
          <w:t>39, 6.9.2013, p. 136.</w:t>
        </w:r>
      </w:hyperlink>
    </w:p>
  </w:footnote>
  <w:footnote w:id="10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6" w:history="1">
        <w:r>
          <w:rPr>
            <w:color w:val="0000FF"/>
            <w:sz w:val="24"/>
            <w:szCs w:val="24"/>
            <w:u w:val="single" w:color="0000FF"/>
            <w:lang w:val="mt-MT"/>
          </w:rPr>
          <w:t>ĠU L 124, 25.4.2014, p. 1</w:t>
        </w:r>
        <w:r>
          <w:rPr>
            <w:sz w:val="24"/>
            <w:szCs w:val="24"/>
            <w:lang w:val="mt-MT"/>
          </w:rPr>
          <w:t>.</w:t>
        </w:r>
      </w:hyperlink>
    </w:p>
  </w:footnote>
  <w:footnote w:id="11">
    <w:p w:rsidR="00D6729B" w:rsidRDefault="00A370C6">
      <w:pPr>
        <w:pStyle w:val="FootnoteText"/>
        <w:ind w:left="567" w:hanging="567"/>
        <w:rPr>
          <w:color w:val="0000FF"/>
          <w:sz w:val="24"/>
          <w:szCs w:val="24"/>
          <w:u w:val="single" w:color="0000FF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7" w:history="1">
        <w:r>
          <w:rPr>
            <w:color w:val="0000FF"/>
            <w:sz w:val="24"/>
            <w:szCs w:val="24"/>
            <w:u w:val="single" w:color="0000FF"/>
            <w:lang w:val="mt-MT"/>
          </w:rPr>
          <w:t>ĠU L 19, 20.1.2023, p. 43.</w:t>
        </w:r>
      </w:hyperlink>
    </w:p>
  </w:footnote>
  <w:footnote w:id="12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ISBN: 978-92-9260-495-0.</w:t>
      </w:r>
    </w:p>
  </w:footnote>
  <w:footnote w:id="13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Bruhn, D. et al, </w:t>
      </w:r>
      <w:r>
        <w:rPr>
          <w:i/>
          <w:sz w:val="24"/>
          <w:szCs w:val="24"/>
          <w:lang w:val="mt-MT"/>
        </w:rPr>
        <w:t>Clean Energy Technology Observatory: Deep Geothermal Heat and Power in the European Union – 2022 Status Report on Technology Development, Trends, Value Chains and Markets</w:t>
      </w:r>
      <w:r>
        <w:rPr>
          <w:sz w:val="24"/>
          <w:szCs w:val="24"/>
          <w:lang w:val="mt-MT"/>
        </w:rPr>
        <w:t>, Uffiċċju tal-Pubblikazzjonijiet tal-Unjoni Ewropea, Lussemburgu, 2022.</w:t>
      </w:r>
    </w:p>
  </w:footnote>
  <w:footnote w:id="14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Georgakaki, A. et al., </w:t>
      </w:r>
      <w:r>
        <w:rPr>
          <w:i/>
          <w:sz w:val="24"/>
          <w:szCs w:val="24"/>
          <w:lang w:val="mt-MT"/>
        </w:rPr>
        <w:t>Clean Energy Technology Observatory: Overall Strategic Analysis of Clean Energy Technology in the European Union – 2022 Status Report</w:t>
      </w:r>
      <w:r>
        <w:rPr>
          <w:sz w:val="24"/>
          <w:szCs w:val="24"/>
          <w:lang w:val="mt-MT"/>
        </w:rPr>
        <w:t>, Uffiċċju tal-Pubblikaz</w:t>
      </w:r>
      <w:r>
        <w:rPr>
          <w:sz w:val="24"/>
          <w:szCs w:val="24"/>
          <w:lang w:val="mt-MT"/>
        </w:rPr>
        <w:t>zjonijiet tal-Unjoni Ewropea, Lussemburgu, 2022.</w:t>
      </w:r>
    </w:p>
  </w:footnote>
  <w:footnote w:id="15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Ernst &amp;Young, RINA Consulting S.p.A, Vito “</w:t>
      </w:r>
      <w:r>
        <w:rPr>
          <w:i/>
          <w:sz w:val="24"/>
          <w:szCs w:val="24"/>
          <w:lang w:val="mt-MT"/>
        </w:rPr>
        <w:t>Study on ‘Geothermal plants’ and applications’ emissions: Overview and analysis</w:t>
      </w:r>
      <w:r>
        <w:rPr>
          <w:sz w:val="24"/>
          <w:szCs w:val="24"/>
          <w:lang w:val="mt-MT"/>
        </w:rPr>
        <w:t>”, Uffiċċju tal-Pubblikazzjonijiet tal-Unjoni Ewropea, Lussemburgu, 2020.</w:t>
      </w:r>
    </w:p>
  </w:footnote>
  <w:footnote w:id="16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r>
        <w:rPr>
          <w:sz w:val="24"/>
          <w:szCs w:val="24"/>
          <w:lang w:val="mt-MT"/>
        </w:rPr>
        <w:t xml:space="preserve">Bacquet, A., Galindo Fernández, M., Oger, A. et al., </w:t>
      </w:r>
      <w:hyperlink r:id="rId8" w:history="1">
        <w:r>
          <w:rPr>
            <w:rStyle w:val="Hyperlink"/>
            <w:i/>
            <w:sz w:val="24"/>
            <w:szCs w:val="24"/>
            <w:lang w:val="mt-MT"/>
          </w:rPr>
          <w:t>District heating and cooling in the European Union – Overview of markets and regulatory frameworks under the revised Renewable Energy Directive.</w:t>
        </w:r>
      </w:hyperlink>
      <w:hyperlink r:id="rId9" w:history="1">
        <w:r>
          <w:rPr>
            <w:rStyle w:val="Hyperlink"/>
            <w:i/>
            <w:sz w:val="24"/>
            <w:szCs w:val="24"/>
            <w:lang w:val="mt-MT"/>
          </w:rPr>
          <w:t xml:space="preserve"> Annexes 6 and 7 – Final version</w:t>
        </w:r>
      </w:hyperlink>
      <w:r>
        <w:rPr>
          <w:sz w:val="24"/>
          <w:szCs w:val="24"/>
          <w:lang w:val="mt-MT"/>
        </w:rPr>
        <w:t>, Uffiċċju tal-Pubblikazzjonijiet tal-Unjoni Ewropea, 2022.</w:t>
      </w:r>
    </w:p>
  </w:footnote>
  <w:footnote w:id="17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Toleikyte, A., et al., </w:t>
      </w:r>
      <w:hyperlink r:id="rId10" w:history="1">
        <w:r>
          <w:rPr>
            <w:rStyle w:val="Hyperlink"/>
            <w:i/>
            <w:sz w:val="24"/>
            <w:szCs w:val="24"/>
            <w:lang w:val="mt-MT"/>
          </w:rPr>
          <w:t>T</w:t>
        </w:r>
        <w:r>
          <w:rPr>
            <w:rStyle w:val="Hyperlink"/>
            <w:i/>
            <w:sz w:val="24"/>
            <w:szCs w:val="24"/>
            <w:lang w:val="mt-MT"/>
          </w:rPr>
          <w:t>he Heat Pump Wave: Opportunities and Challenges</w:t>
        </w:r>
      </w:hyperlink>
      <w:r>
        <w:rPr>
          <w:sz w:val="24"/>
          <w:szCs w:val="24"/>
          <w:lang w:val="mt-MT"/>
        </w:rPr>
        <w:t>, Uffiċċju tal-Pubblikazzjonijiet tal-Unjoni Ewropea, Lussemburgu, 2023.</w:t>
      </w:r>
    </w:p>
  </w:footnote>
  <w:footnote w:id="18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Breitschopf, B., et al., </w:t>
      </w:r>
      <w:hyperlink r:id="rId11" w:history="1">
        <w:r>
          <w:rPr>
            <w:rStyle w:val="Hyperlink"/>
            <w:i/>
            <w:sz w:val="24"/>
            <w:szCs w:val="24"/>
            <w:lang w:val="mt-MT"/>
          </w:rPr>
          <w:t>Overview of heating and cooling – Perceptions, mar</w:t>
        </w:r>
        <w:r>
          <w:rPr>
            <w:rStyle w:val="Hyperlink"/>
            <w:i/>
            <w:sz w:val="24"/>
            <w:szCs w:val="24"/>
            <w:lang w:val="mt-MT"/>
          </w:rPr>
          <w:t>kets and regulatory frameworks for decarbonisation – Final report</w:t>
        </w:r>
      </w:hyperlink>
      <w:r>
        <w:rPr>
          <w:sz w:val="24"/>
          <w:szCs w:val="24"/>
          <w:lang w:val="mt-MT"/>
        </w:rPr>
        <w:t>, Uffiċċju tal-Pubblikazzjonijiet tal-Unjoni Ewropea, 2023.</w:t>
      </w:r>
    </w:p>
  </w:footnote>
  <w:footnote w:id="19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12" w:history="1">
        <w:r>
          <w:rPr>
            <w:rStyle w:val="Hyperlink"/>
            <w:sz w:val="24"/>
            <w:szCs w:val="24"/>
            <w:lang w:val="mt-MT"/>
          </w:rPr>
          <w:t>ĠU C 251, 30.6.2022, p. 58</w:t>
        </w:r>
      </w:hyperlink>
      <w:r>
        <w:rPr>
          <w:sz w:val="24"/>
          <w:szCs w:val="24"/>
          <w:lang w:val="mt-MT"/>
        </w:rPr>
        <w:t>.</w:t>
      </w:r>
    </w:p>
  </w:footnote>
  <w:footnote w:id="20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13" w:history="1">
        <w:r>
          <w:rPr>
            <w:rStyle w:val="Hyperlink"/>
            <w:sz w:val="24"/>
            <w:szCs w:val="24"/>
            <w:lang w:val="mt-MT"/>
          </w:rPr>
          <w:t>ĠU C 371, 15.9.2021, p. 58</w:t>
        </w:r>
      </w:hyperlink>
      <w:r>
        <w:rPr>
          <w:sz w:val="24"/>
          <w:szCs w:val="24"/>
          <w:lang w:val="mt-MT"/>
        </w:rPr>
        <w:t>.</w:t>
      </w:r>
    </w:p>
  </w:footnote>
  <w:footnote w:id="21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14" w:history="1">
        <w:r>
          <w:rPr>
            <w:rStyle w:val="Hyperlink"/>
            <w:sz w:val="24"/>
            <w:szCs w:val="24"/>
            <w:lang w:val="mt-MT"/>
          </w:rPr>
          <w:t>ĠU C 103, 20.3.2023, p. 1</w:t>
        </w:r>
      </w:hyperlink>
      <w:r>
        <w:rPr>
          <w:sz w:val="24"/>
          <w:szCs w:val="24"/>
          <w:lang w:val="mt-MT"/>
        </w:rPr>
        <w:t>.</w:t>
      </w:r>
    </w:p>
  </w:footnote>
  <w:footnote w:id="22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</w:r>
      <w:hyperlink r:id="rId15" w:history="1">
        <w:r>
          <w:rPr>
            <w:rStyle w:val="Hyperlink"/>
            <w:sz w:val="24"/>
            <w:szCs w:val="24"/>
            <w:lang w:val="mt-MT"/>
          </w:rPr>
          <w:t>ĠU C 456, 10.11.2021, p. 145</w:t>
        </w:r>
      </w:hyperlink>
      <w:r>
        <w:rPr>
          <w:sz w:val="24"/>
          <w:szCs w:val="24"/>
          <w:lang w:val="mt-MT"/>
        </w:rPr>
        <w:t>.</w:t>
      </w:r>
    </w:p>
  </w:footnote>
  <w:footnote w:id="23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Eurostat 2021, </w:t>
      </w:r>
      <w:hyperlink r:id="rId16" w:anchor="Energy_consumption_in_households_by_type_of_end-use" w:history="1">
        <w:r>
          <w:rPr>
            <w:rStyle w:val="Hyperlink"/>
            <w:sz w:val="24"/>
            <w:szCs w:val="24"/>
            <w:lang w:val="mt-MT"/>
          </w:rPr>
          <w:t>Energy consumption in households</w:t>
        </w:r>
      </w:hyperlink>
      <w:r>
        <w:rPr>
          <w:sz w:val="24"/>
          <w:szCs w:val="24"/>
          <w:lang w:val="mt-MT"/>
        </w:rPr>
        <w:t xml:space="preserve"> (Il-Konsum tal-enerġija fl-unitajiet domestiċi). </w:t>
      </w:r>
    </w:p>
  </w:footnote>
  <w:footnote w:id="24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 xml:space="preserve">Id-Direttiva 2012/27/UE tal-Parlament Ewropew u tal-Kunsill tal-25 ta’ Ottubru 2012 dwar l-effiċjenza fl-enerġija, li temenda d-Direttivi 2009/125/KE </w:t>
      </w:r>
      <w:r>
        <w:rPr>
          <w:sz w:val="24"/>
          <w:szCs w:val="24"/>
          <w:lang w:val="mt-MT"/>
        </w:rPr>
        <w:t xml:space="preserve">u 2010/30/UE u li tħassar id-Direttivi 2004/8/KE u 2006/32/KE </w:t>
      </w:r>
      <w:r>
        <w:rPr>
          <w:sz w:val="24"/>
          <w:szCs w:val="24"/>
          <w:lang w:val="sk-SK"/>
        </w:rPr>
        <w:t>(</w:t>
      </w:r>
      <w:hyperlink r:id="rId17" w:history="1">
        <w:r>
          <w:rPr>
            <w:rStyle w:val="Hyperlink"/>
            <w:sz w:val="24"/>
            <w:szCs w:val="24"/>
            <w:lang w:val="mt-MT"/>
          </w:rPr>
          <w:t>ĠU L 315, 14.11.2012, p. 1</w:t>
        </w:r>
      </w:hyperlink>
      <w:r>
        <w:rPr>
          <w:rStyle w:val="Hyperlink"/>
          <w:sz w:val="24"/>
          <w:szCs w:val="24"/>
          <w:lang w:val="sk-SK"/>
        </w:rPr>
        <w:t>)</w:t>
      </w:r>
      <w:r>
        <w:rPr>
          <w:sz w:val="24"/>
          <w:szCs w:val="24"/>
          <w:lang w:val="mt-MT"/>
        </w:rPr>
        <w:t>.</w:t>
      </w:r>
    </w:p>
  </w:footnote>
  <w:footnote w:id="25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Bħall-inizjattivi nazzjonali mnedija mill-Polonja (Programm Pluriennali</w:t>
      </w:r>
      <w:r>
        <w:rPr>
          <w:sz w:val="24"/>
          <w:szCs w:val="24"/>
          <w:lang w:val="mt-MT"/>
        </w:rPr>
        <w:t xml:space="preserve"> għall-Iżvilupp tal-Użu ta’ Riżorsi Ġeotermali fil-Polonja – 2022), Franza (Pjan ta’ Azzjoni Nazzjonali dwar l-Enerġija Ġeotermali – 2023) u l-Ġermanja (L-Istrateġija għall-Enerġija Ġeotermali Ġermaniża 2022).</w:t>
      </w:r>
    </w:p>
  </w:footnote>
  <w:footnote w:id="26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Id-Direttiva 2009/31/KE tat-23 ta’ April 20</w:t>
      </w:r>
      <w:r>
        <w:rPr>
          <w:sz w:val="24"/>
          <w:szCs w:val="24"/>
          <w:lang w:val="mt-MT"/>
        </w:rPr>
        <w:t>09 dwar il-ħżin ġeoloġiku tad-dijossidu tal-karbonju u li temenda d-Direttiva tal-Kunsill 85/337/KEE, id-Direttivi 2000/60/KE, 2001/80/KE, 2004/35/KE, 2006/12/KE, 2008/1/KE u r-Regolament (KE) Nru 1013/2006 (ĠU L 140, 5.6.2009, p. 114)</w:t>
      </w:r>
      <w:r>
        <w:rPr>
          <w:sz w:val="24"/>
          <w:szCs w:val="24"/>
          <w:lang w:val="mt-MT"/>
        </w:rPr>
        <w:t>.</w:t>
      </w:r>
    </w:p>
  </w:footnote>
  <w:footnote w:id="27">
    <w:p w:rsidR="00D6729B" w:rsidRDefault="00A370C6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  <w:sz w:val="24"/>
          <w:szCs w:val="24"/>
          <w:lang w:val="mt-MT"/>
        </w:rPr>
        <w:footnoteRef/>
      </w:r>
      <w:r>
        <w:rPr>
          <w:sz w:val="24"/>
          <w:szCs w:val="24"/>
          <w:lang w:val="mt-MT"/>
        </w:rPr>
        <w:t xml:space="preserve"> </w:t>
      </w:r>
      <w:r>
        <w:rPr>
          <w:sz w:val="24"/>
          <w:szCs w:val="24"/>
          <w:lang w:val="mt-MT"/>
        </w:rPr>
        <w:tab/>
        <w:t>Ir-Regolament (UE) 2020/852 tal-Kunsill tat-1</w:t>
      </w:r>
      <w:r>
        <w:rPr>
          <w:sz w:val="24"/>
          <w:szCs w:val="24"/>
          <w:lang w:val="mt-MT"/>
        </w:rPr>
        <w:t>8 ta’ Ġunju 2020 dwar l-istabbiliment ta’ qafas biex jiġi ffaċilitat l-investiment sostenibbli, u li jemenda r-Regolament (UE) 2019/2088 (ĠU L 198, 22.6.2020, p. 13).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9B" w:rsidRDefault="00D672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9B" w:rsidRDefault="00D6729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9B" w:rsidRDefault="00D672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2/2023"/>
    <w:docVar w:name="dvlangue" w:val="MT"/>
    <w:docVar w:name="dvnumam" w:val="0"/>
    <w:docVar w:name="dvpe" w:val="752.863"/>
    <w:docVar w:name="dvrapporteur" w:val="Rapporteur: "/>
    <w:docVar w:name="dvtitre" w:val="Riżoluzzjoni tal-Parlament Ewropew ... 2024 dwar l-enerġija ġeotermali(2023/2111(INI))"/>
  </w:docVars>
  <w:rsids>
    <w:rsidRoot w:val="00D6729B"/>
    <w:rsid w:val="00A370C6"/>
    <w:rsid w:val="00D6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B95071"/>
  <w15:chartTrackingRefBased/>
  <w15:docId w15:val="{8F9DB733-6133-48A9-89E3-D9DFB787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Bold">
    <w:name w:val="Bold"/>
    <w:uiPriority w:val="1"/>
    <w:rPr>
      <w:b/>
    </w:r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833/96390" TargetMode="External"/><Relationship Id="rId13" Type="http://schemas.openxmlformats.org/officeDocument/2006/relationships/hyperlink" Target="https://eur-lex.europa.eu/legal-content/MT/TXT/?uri=CELEX:52020IP0198" TargetMode="External"/><Relationship Id="rId3" Type="http://schemas.openxmlformats.org/officeDocument/2006/relationships/hyperlink" Target="https://eur-lex.europa.eu/legal-content/MT/TXT/?uri=celex:32019R2088" TargetMode="External"/><Relationship Id="rId7" Type="http://schemas.openxmlformats.org/officeDocument/2006/relationships/hyperlink" Target="https://eur-lex.europa.eu/legal-content/MT/TXT/?uri=uriserv:OJ.L_.2023.019.01.0043.01.MLT" TargetMode="External"/><Relationship Id="rId12" Type="http://schemas.openxmlformats.org/officeDocument/2006/relationships/hyperlink" Target="https://eur-lex.europa.eu/legal-content/MT/TXT/?uri=CELEX:52021IP0503" TargetMode="External"/><Relationship Id="rId17" Type="http://schemas.openxmlformats.org/officeDocument/2006/relationships/hyperlink" Target="https://eur-lex.europa.eu/eli/dir/2012/27/oj?locale=mt" TargetMode="External"/><Relationship Id="rId2" Type="http://schemas.openxmlformats.org/officeDocument/2006/relationships/hyperlink" Target="http://data.europa.eu/eli/dir/2023/2413/oj" TargetMode="External"/><Relationship Id="rId16" Type="http://schemas.openxmlformats.org/officeDocument/2006/relationships/hyperlink" Target="https://ec.europa.eu/eurostat/statistics-explained/index.php?title=Energy_consumption_in_households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s://eur-lex.europa.eu/legal-content/MT/TXT/?uri=uriserv:OJ.L_.2014.124.01.0001.01.MLT" TargetMode="External"/><Relationship Id="rId11" Type="http://schemas.openxmlformats.org/officeDocument/2006/relationships/hyperlink" Target="https://data.europa.eu/doi/10.2833/962558" TargetMode="External"/><Relationship Id="rId5" Type="http://schemas.openxmlformats.org/officeDocument/2006/relationships/hyperlink" Target="https://eur-lex.europa.eu/legal-content/MT/TXT/?uri=uriserv:OJ.L_.2013.239.01.0136.01.MLT" TargetMode="External"/><Relationship Id="rId15" Type="http://schemas.openxmlformats.org/officeDocument/2006/relationships/hyperlink" Target="https://eur-lex.europa.eu/legal-content/MT/TXT/?uri=CELEX:52021IP0020" TargetMode="External"/><Relationship Id="rId10" Type="http://schemas.openxmlformats.org/officeDocument/2006/relationships/hyperlink" Target="https://publications.jrc.ec.europa.eu/repository/handle/JRC134045" TargetMode="External"/><Relationship Id="rId4" Type="http://schemas.openxmlformats.org/officeDocument/2006/relationships/hyperlink" Target="https://eur-lex.europa.eu/eli/reg_del/2021/2139/oj?locale=mt" TargetMode="External"/><Relationship Id="rId9" Type="http://schemas.openxmlformats.org/officeDocument/2006/relationships/hyperlink" Target="https://data.europa.eu/doi/10.2833/96390" TargetMode="External"/><Relationship Id="rId14" Type="http://schemas.openxmlformats.org/officeDocument/2006/relationships/hyperlink" Target="https://eur-lex.europa.eu/legal-content/MT/TXT/?uri=CELEX:32023H0320(0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4C098-CB9C-4803-BA04-525F0EC7B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6404</Words>
  <Characters>36508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GRIMA Cherise-Marie</cp:lastModifiedBy>
  <cp:revision>2</cp:revision>
  <cp:lastPrinted>2004-11-19T15:42:00Z</cp:lastPrinted>
  <dcterms:created xsi:type="dcterms:W3CDTF">2024-02-15T10:32:00Z</dcterms:created>
  <dcterms:modified xsi:type="dcterms:W3CDTF">2024-02-15T10:32:00Z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A9-0432/2023</vt:lpwstr>
  </property>
  <property fmtid="{D5CDD505-2E9C-101B-9397-08002B2CF9AE}" pid="4" name="&lt;Type&gt;">
    <vt:lpwstr>RR</vt:lpwstr>
  </property>
</Properties>
</file>