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12B4" w:rsidTr="0010095E">
        <w:trPr>
          <w:trHeight w:hRule="exact" w:val="1418"/>
        </w:trPr>
        <w:tc>
          <w:tcPr>
            <w:tcW w:w="6804" w:type="dxa"/>
            <w:shd w:val="clear" w:color="auto" w:fill="auto"/>
            <w:vAlign w:val="center"/>
          </w:tcPr>
          <w:p w:rsidR="00751A4A" w:rsidRPr="002F12B4" w:rsidRDefault="00C30E0F" w:rsidP="0010095E">
            <w:pPr>
              <w:pStyle w:val="EPName"/>
            </w:pPr>
            <w:r w:rsidRPr="002F12B4">
              <w:t>Европейски</w:t>
            </w:r>
            <w:r w:rsidR="00D40C43" w:rsidRPr="002F12B4">
              <w:t xml:space="preserve"> парламент</w:t>
            </w:r>
          </w:p>
          <w:p w:rsidR="00751A4A" w:rsidRPr="002F12B4" w:rsidRDefault="00817416" w:rsidP="00756632">
            <w:pPr>
              <w:pStyle w:val="EPTerm"/>
              <w:rPr>
                <w:rStyle w:val="HideTWBExt"/>
                <w:noProof w:val="0"/>
                <w:vanish w:val="0"/>
                <w:color w:val="auto"/>
              </w:rPr>
            </w:pPr>
            <w:r w:rsidRPr="002F12B4">
              <w:t>2019</w:t>
            </w:r>
            <w:r w:rsidR="00C30E0F">
              <w:rPr>
                <w:lang w:val="en-GB"/>
              </w:rPr>
              <w:t> – </w:t>
            </w:r>
            <w:r w:rsidRPr="002F12B4">
              <w:t>2024</w:t>
            </w:r>
          </w:p>
        </w:tc>
        <w:tc>
          <w:tcPr>
            <w:tcW w:w="2268" w:type="dxa"/>
            <w:shd w:val="clear" w:color="auto" w:fill="auto"/>
          </w:tcPr>
          <w:p w:rsidR="00751A4A" w:rsidRPr="002F12B4" w:rsidRDefault="00187494" w:rsidP="0010095E">
            <w:pPr>
              <w:pStyle w:val="EPLogo"/>
            </w:pPr>
            <w:r w:rsidRPr="002F12B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F12B4" w:rsidRDefault="00D058B8" w:rsidP="004C5D52">
      <w:pPr>
        <w:pStyle w:val="LineTop"/>
      </w:pPr>
    </w:p>
    <w:p w:rsidR="00680577" w:rsidRPr="002F12B4" w:rsidRDefault="00D40C43" w:rsidP="00680577">
      <w:pPr>
        <w:pStyle w:val="EPBodyTA1"/>
      </w:pPr>
      <w:r w:rsidRPr="002F12B4">
        <w:t>ПРИЕТИ ТЕКСТОВЕ</w:t>
      </w:r>
    </w:p>
    <w:p w:rsidR="00D058B8" w:rsidRPr="002F12B4" w:rsidRDefault="00D058B8" w:rsidP="00D058B8">
      <w:pPr>
        <w:pStyle w:val="LineBottom"/>
      </w:pPr>
    </w:p>
    <w:p w:rsidR="00D40C43" w:rsidRPr="00C30E84" w:rsidRDefault="00D40C43" w:rsidP="00C30E84">
      <w:pPr>
        <w:pStyle w:val="ATHeading1"/>
        <w:rPr>
          <w:lang w:val="en-GB"/>
        </w:rPr>
      </w:pPr>
      <w:bookmarkStart w:id="0" w:name="TANumber"/>
      <w:r w:rsidRPr="002F12B4">
        <w:t>P9_TA(2024)00</w:t>
      </w:r>
      <w:bookmarkEnd w:id="0"/>
      <w:r w:rsidR="00C30E84">
        <w:rPr>
          <w:lang w:val="en-GB"/>
        </w:rPr>
        <w:t>50</w:t>
      </w:r>
    </w:p>
    <w:p w:rsidR="00D40C43" w:rsidRPr="002F12B4" w:rsidRDefault="00D40C43" w:rsidP="00D40C43">
      <w:pPr>
        <w:pStyle w:val="ATHeading2"/>
      </w:pPr>
      <w:bookmarkStart w:id="1" w:name="title"/>
      <w:r w:rsidRPr="002F12B4">
        <w:t xml:space="preserve">Положението с основните права в ЕС през 2022 г. и 2023 г. </w:t>
      </w:r>
      <w:bookmarkEnd w:id="1"/>
    </w:p>
    <w:p w:rsidR="00D40C43" w:rsidRPr="002F12B4" w:rsidRDefault="00D40C43" w:rsidP="00D40C43">
      <w:pPr>
        <w:rPr>
          <w:i/>
          <w:vanish/>
        </w:rPr>
      </w:pPr>
      <w:r w:rsidRPr="002F12B4">
        <w:rPr>
          <w:i/>
        </w:rPr>
        <w:fldChar w:fldCharType="begin"/>
      </w:r>
      <w:r w:rsidRPr="002F12B4">
        <w:rPr>
          <w:i/>
        </w:rPr>
        <w:instrText xml:space="preserve"> TC"(</w:instrText>
      </w:r>
      <w:bookmarkStart w:id="2" w:name="DocNumber"/>
      <w:r w:rsidRPr="002F12B4">
        <w:rPr>
          <w:i/>
        </w:rPr>
        <w:instrText>A9-0376/2023</w:instrText>
      </w:r>
      <w:bookmarkEnd w:id="2"/>
      <w:r w:rsidRPr="002F12B4">
        <w:rPr>
          <w:i/>
        </w:rPr>
        <w:instrText xml:space="preserve"> - Докладчик: Катарина Барли)"\l3 \n&gt; \* MERGEFORMAT </w:instrText>
      </w:r>
      <w:r w:rsidRPr="002F12B4">
        <w:rPr>
          <w:i/>
        </w:rPr>
        <w:fldChar w:fldCharType="end"/>
      </w:r>
    </w:p>
    <w:p w:rsidR="00D40C43" w:rsidRPr="002F12B4" w:rsidRDefault="00D40C43" w:rsidP="00D40C43">
      <w:pPr>
        <w:rPr>
          <w:vanish/>
        </w:rPr>
      </w:pPr>
      <w:bookmarkStart w:id="3" w:name="Commission"/>
      <w:r w:rsidRPr="002F12B4">
        <w:rPr>
          <w:vanish/>
        </w:rPr>
        <w:t>Комисия по граждански свободи, правосъдие и вътрешни работи</w:t>
      </w:r>
      <w:bookmarkEnd w:id="3"/>
    </w:p>
    <w:p w:rsidR="00D40C43" w:rsidRPr="002F12B4" w:rsidRDefault="00D40C43" w:rsidP="00D40C43">
      <w:pPr>
        <w:rPr>
          <w:vanish/>
        </w:rPr>
      </w:pPr>
      <w:bookmarkStart w:id="4" w:name="PE"/>
      <w:r w:rsidRPr="002F12B4">
        <w:rPr>
          <w:vanish/>
        </w:rPr>
        <w:t>PE749.923</w:t>
      </w:r>
      <w:bookmarkEnd w:id="4"/>
    </w:p>
    <w:p w:rsidR="00D40C43" w:rsidRPr="002F12B4" w:rsidRDefault="00D40C43" w:rsidP="00C30E0F">
      <w:pPr>
        <w:pStyle w:val="ATHeading3"/>
      </w:pPr>
      <w:bookmarkStart w:id="5" w:name="Sujet"/>
      <w:r w:rsidRPr="002F12B4">
        <w:t>Резолюция</w:t>
      </w:r>
      <w:r w:rsidR="00C30E84">
        <w:t xml:space="preserve"> на Европейския парламент от </w:t>
      </w:r>
      <w:r w:rsidR="00C30E84">
        <w:rPr>
          <w:lang w:val="en-GB"/>
        </w:rPr>
        <w:t>18</w:t>
      </w:r>
      <w:r w:rsidRPr="002F12B4">
        <w:t xml:space="preserve"> </w:t>
      </w:r>
      <w:r w:rsidR="00C30E0F">
        <w:t xml:space="preserve">януари </w:t>
      </w:r>
      <w:r w:rsidRPr="002F12B4">
        <w:t>2024 г. относно положението с основните права в Европейския съюз – годишен доклад за 2022 г. и 2023 г.</w:t>
      </w:r>
      <w:bookmarkEnd w:id="5"/>
      <w:r w:rsidRPr="002F12B4">
        <w:t xml:space="preserve"> </w:t>
      </w:r>
      <w:bookmarkStart w:id="6" w:name="References"/>
      <w:r w:rsidRPr="002F12B4">
        <w:t>(2023/2028(INI))</w:t>
      </w:r>
      <w:bookmarkEnd w:id="6"/>
    </w:p>
    <w:p w:rsidR="00773DE6" w:rsidRPr="002F12B4" w:rsidRDefault="00773DE6" w:rsidP="00773DE6">
      <w:pPr>
        <w:pStyle w:val="EPComma"/>
      </w:pPr>
      <w:bookmarkStart w:id="7" w:name="TextBodyBegin"/>
      <w:bookmarkEnd w:id="7"/>
      <w:r w:rsidRPr="002F12B4">
        <w:rPr>
          <w:rStyle w:val="Italic"/>
        </w:rPr>
        <w:t>Европейският парламент</w:t>
      </w:r>
      <w:r w:rsidRPr="002F12B4">
        <w:t>,</w:t>
      </w:r>
    </w:p>
    <w:p w:rsidR="00773DE6" w:rsidRPr="002F12B4" w:rsidRDefault="00773DE6" w:rsidP="00773DE6">
      <w:pPr>
        <w:pStyle w:val="NormalHanging12a"/>
      </w:pPr>
      <w:r w:rsidRPr="002F12B4">
        <w:t>–</w:t>
      </w:r>
      <w:r w:rsidRPr="002F12B4">
        <w:tab/>
        <w:t>като взе предвид Договора за Европейския съюз (ДЕС) и Договора за функционирането на Европейския съюз (ДФЕС),</w:t>
      </w:r>
    </w:p>
    <w:p w:rsidR="00773DE6" w:rsidRPr="002F12B4" w:rsidRDefault="00773DE6" w:rsidP="00773DE6">
      <w:pPr>
        <w:pStyle w:val="NormalHanging12a"/>
      </w:pPr>
      <w:r w:rsidRPr="002F12B4">
        <w:t>–</w:t>
      </w:r>
      <w:r w:rsidRPr="002F12B4">
        <w:tab/>
        <w:t>като взе предвид Хартата на основните права на Европейския съюз (наричана по-долу „Хартата“),</w:t>
      </w:r>
    </w:p>
    <w:p w:rsidR="00773DE6" w:rsidRPr="002F12B4" w:rsidRDefault="00773DE6" w:rsidP="00773DE6">
      <w:pPr>
        <w:pStyle w:val="NormalHanging12a"/>
      </w:pPr>
      <w:r w:rsidRPr="002F12B4">
        <w:t>–</w:t>
      </w:r>
      <w:r w:rsidRPr="002F12B4">
        <w:tab/>
        <w:t>като взе предвид съдебната практика на Съда на Европейския съюз</w:t>
      </w:r>
      <w:r w:rsidRPr="002F12B4">
        <w:rPr>
          <w:rStyle w:val="FootnoteReference"/>
        </w:rPr>
        <w:footnoteReference w:id="1"/>
      </w:r>
      <w:r w:rsidRPr="002F12B4">
        <w:t>,</w:t>
      </w:r>
    </w:p>
    <w:p w:rsidR="00773DE6" w:rsidRPr="002F12B4" w:rsidRDefault="00773DE6" w:rsidP="00773DE6">
      <w:pPr>
        <w:pStyle w:val="NormalHanging12a"/>
      </w:pPr>
      <w:r w:rsidRPr="002F12B4">
        <w:t>–</w:t>
      </w:r>
      <w:r w:rsidRPr="002F12B4">
        <w:tab/>
        <w:t>като взе предвид Регламент (ЕС, Евратом) 2020/2092 на Европейския парламент и на Съвета от 16 декември 2020 г. относно общ режим на обвързаност с условия за защита на бюджета на Съюза</w:t>
      </w:r>
      <w:r w:rsidRPr="002F12B4">
        <w:rPr>
          <w:rStyle w:val="FootnoteReference"/>
        </w:rPr>
        <w:footnoteReference w:id="2"/>
      </w:r>
      <w:r w:rsidRPr="002F12B4">
        <w:t xml:space="preserve"> (наричан по-нататък „Регламентът относно обвързаността с условия за спазване на принципите на правовата държава“),</w:t>
      </w:r>
    </w:p>
    <w:p w:rsidR="00773DE6" w:rsidRPr="002F12B4" w:rsidRDefault="00773DE6" w:rsidP="00773DE6">
      <w:pPr>
        <w:pStyle w:val="NormalHanging12a"/>
      </w:pPr>
      <w:r w:rsidRPr="002F12B4">
        <w:t>–</w:t>
      </w:r>
      <w:r w:rsidRPr="002F12B4">
        <w:tab/>
        <w:t>като взе предвид Регламент (ЕС) 2021/692 на Европейския парламент и на Съвета от 28 април 2021 г. за създаване на програма „Граждани, равенство, права и ценности“ и за отмяна на Регламент (ЕС) № 1381/2013 на Европейския парламент и на Съвета и на Регламент (ЕС) № 390/2014 на Съвета</w:t>
      </w:r>
      <w:r w:rsidRPr="002F12B4">
        <w:rPr>
          <w:rStyle w:val="FootnoteReference"/>
        </w:rPr>
        <w:footnoteReference w:id="3"/>
      </w:r>
      <w:r w:rsidRPr="002F12B4">
        <w:t>,</w:t>
      </w:r>
    </w:p>
    <w:p w:rsidR="00773DE6" w:rsidRPr="002F12B4" w:rsidRDefault="00773DE6" w:rsidP="00773DE6">
      <w:pPr>
        <w:pStyle w:val="NormalHanging12a"/>
      </w:pPr>
      <w:r w:rsidRPr="002F12B4">
        <w:t>–</w:t>
      </w:r>
      <w:r w:rsidRPr="002F12B4">
        <w:tab/>
        <w:t>като взе предвид Регламент (ЕС) 2017/1939 на Съвета от 12 октомври 2017 г. за установяване на засилено сътрудничество за създаване на Европейска прокуратура</w:t>
      </w:r>
      <w:r w:rsidRPr="002F12B4">
        <w:rPr>
          <w:rStyle w:val="FootnoteReference"/>
        </w:rPr>
        <w:footnoteReference w:id="4"/>
      </w:r>
      <w:r w:rsidRPr="002F12B4">
        <w:t>,</w:t>
      </w:r>
    </w:p>
    <w:p w:rsidR="00773DE6" w:rsidRPr="002F12B4" w:rsidRDefault="00773DE6" w:rsidP="00773DE6">
      <w:pPr>
        <w:pStyle w:val="NormalHanging12a"/>
      </w:pPr>
      <w:r w:rsidRPr="002F12B4">
        <w:t>–</w:t>
      </w:r>
      <w:r w:rsidRPr="002F12B4">
        <w:tab/>
        <w:t xml:space="preserve">като взе предвид Регламент (ЕС) 2016/679 на Европейския парламент и на Съвета от 27 април 2016 г. относно защитата на физическите лица във връзка с </w:t>
      </w:r>
      <w:r w:rsidRPr="002F12B4">
        <w:lastRenderedPageBreak/>
        <w:t>обработването на лични данни и относно свободното движение на такива данни и за отмяна на Директива 95/46/EО (Общ регламент относно защитата на данните)</w:t>
      </w:r>
      <w:r w:rsidRPr="002F12B4">
        <w:rPr>
          <w:rStyle w:val="FootnoteReference"/>
        </w:rPr>
        <w:footnoteReference w:id="5"/>
      </w:r>
      <w:r w:rsidRPr="002F12B4">
        <w:t>,</w:t>
      </w:r>
    </w:p>
    <w:p w:rsidR="00773DE6" w:rsidRPr="002F12B4" w:rsidRDefault="00773DE6" w:rsidP="00773DE6">
      <w:pPr>
        <w:pStyle w:val="NormalHanging12a"/>
      </w:pPr>
      <w:r w:rsidRPr="002F12B4">
        <w:t>–</w:t>
      </w:r>
      <w:r w:rsidRPr="002F12B4">
        <w:tab/>
        <w:t>като взе предвид Директива (ЕС) 2017/1371 на Европейския парламент и на Съвета от 5 юли 2017 г. относно борбата с измамите, засягащи финансовите интереси на Съюза, по наказателноправен ред</w:t>
      </w:r>
      <w:r w:rsidRPr="002F12B4">
        <w:rPr>
          <w:rStyle w:val="FootnoteReference"/>
        </w:rPr>
        <w:footnoteReference w:id="6"/>
      </w:r>
      <w:r w:rsidRPr="002F12B4">
        <w:t>,</w:t>
      </w:r>
    </w:p>
    <w:p w:rsidR="00773DE6" w:rsidRPr="002F12B4" w:rsidRDefault="00773DE6" w:rsidP="00773DE6">
      <w:pPr>
        <w:pStyle w:val="NormalHanging12a"/>
      </w:pPr>
      <w:r w:rsidRPr="002F12B4">
        <w:t>–</w:t>
      </w:r>
      <w:r w:rsidRPr="002F12B4">
        <w:tab/>
        <w:t>като взе предвид Рамково решение 2008/913/ПВР на Съвета от 28 ноември 2008 г. относно борбата с определени форми и прояви на расизъм и ксенофобия посредством наказателното право</w:t>
      </w:r>
      <w:r w:rsidRPr="002F12B4">
        <w:rPr>
          <w:rStyle w:val="FootnoteReference"/>
        </w:rPr>
        <w:footnoteReference w:id="7"/>
      </w:r>
      <w:r w:rsidRPr="002F12B4">
        <w:t xml:space="preserve">, </w:t>
      </w:r>
    </w:p>
    <w:p w:rsidR="00773DE6" w:rsidRPr="002F12B4" w:rsidRDefault="00773DE6" w:rsidP="00773DE6">
      <w:pPr>
        <w:pStyle w:val="NormalHanging12a"/>
        <w:rPr>
          <w:szCs w:val="24"/>
        </w:rPr>
      </w:pPr>
      <w:r w:rsidRPr="002F12B4">
        <w:t>–</w:t>
      </w:r>
      <w:r w:rsidRPr="002F12B4">
        <w:tab/>
        <w:t>като взе предвид Директива 2000/43/ЕО на Съвета от 29 юни 2000 г. относно прилагане на принципа на равно третиране на лица без разлика на расата или етническия произход</w:t>
      </w:r>
      <w:r w:rsidRPr="002F12B4">
        <w:rPr>
          <w:rStyle w:val="FootnoteReference"/>
        </w:rPr>
        <w:footnoteReference w:id="8"/>
      </w:r>
      <w:r w:rsidRPr="002F12B4">
        <w:t xml:space="preserve"> и текущите производства за установяване на неизпълнение на задължения, образувани от Комисията въз основа на тази директива срещу няколко държави членки, по едно от които Комисията сезира Съда на Европейския съюз,</w:t>
      </w:r>
    </w:p>
    <w:p w:rsidR="00773DE6" w:rsidRPr="002F12B4" w:rsidRDefault="00773DE6" w:rsidP="00773DE6">
      <w:pPr>
        <w:pStyle w:val="NormalHanging12a"/>
        <w:rPr>
          <w:szCs w:val="24"/>
        </w:rPr>
      </w:pPr>
      <w:r w:rsidRPr="002F12B4">
        <w:t>–</w:t>
      </w:r>
      <w:r w:rsidRPr="002F12B4">
        <w:tab/>
        <w:t>като взе предвид Препоръка на Съвета от 12 март 2021 г. относно равенството, приобщаването и участието на ромите (2021/C 93/01)</w:t>
      </w:r>
      <w:r w:rsidRPr="002F12B4">
        <w:rPr>
          <w:rStyle w:val="FootnoteReference"/>
        </w:rPr>
        <w:footnoteReference w:id="9"/>
      </w:r>
      <w:r w:rsidRPr="002F12B4">
        <w:t xml:space="preserve">, </w:t>
      </w:r>
    </w:p>
    <w:p w:rsidR="00773DE6" w:rsidRPr="002F12B4" w:rsidRDefault="00773DE6" w:rsidP="00773DE6">
      <w:pPr>
        <w:pStyle w:val="NormalHanging12a"/>
        <w:rPr>
          <w:szCs w:val="24"/>
        </w:rPr>
      </w:pPr>
      <w:r w:rsidRPr="002F12B4">
        <w:t>–</w:t>
      </w:r>
      <w:r w:rsidRPr="002F12B4">
        <w:tab/>
        <w:t>като взе предвид съобщението на Комисията от 9 януари 2023 г., озаглавено „Доклад за оценка на националните стратегически рамки на държавите членки за ромите“ (COM(2023)</w:t>
      </w:r>
      <w:r w:rsidR="00C30E0F">
        <w:t>0</w:t>
      </w:r>
      <w:r w:rsidRPr="002F12B4">
        <w:t>007),</w:t>
      </w:r>
    </w:p>
    <w:p w:rsidR="00773DE6" w:rsidRPr="002F12B4" w:rsidRDefault="00773DE6" w:rsidP="00773DE6">
      <w:pPr>
        <w:pStyle w:val="NormalHanging12a"/>
      </w:pPr>
      <w:r w:rsidRPr="002F12B4">
        <w:t>–</w:t>
      </w:r>
      <w:r w:rsidRPr="002F12B4">
        <w:tab/>
        <w:t>като взе предвид препоръка (ЕС) 2021/1534 на Комисията от 16 септември 2021 г. относно гарантирането на защитата, сигурността и овластяването на журналистите и другите медийни специалисти в Европейския съюз</w:t>
      </w:r>
      <w:r w:rsidRPr="002F12B4">
        <w:rPr>
          <w:rStyle w:val="FootnoteReference"/>
        </w:rPr>
        <w:footnoteReference w:id="10"/>
      </w:r>
      <w:r w:rsidRPr="002F12B4">
        <w:t>,</w:t>
      </w:r>
    </w:p>
    <w:p w:rsidR="00773DE6" w:rsidRPr="002F12B4" w:rsidRDefault="00773DE6" w:rsidP="00773DE6">
      <w:pPr>
        <w:pStyle w:val="NormalHanging12a"/>
      </w:pPr>
      <w:r w:rsidRPr="002F12B4">
        <w:t>–</w:t>
      </w:r>
      <w:r w:rsidRPr="002F12B4">
        <w:tab/>
        <w:t>като взе предвид съобщението на Комисията от 9 декември 2021 г., озаглавено „По-приобщаваща и защитена Европа: разширяване на списъка на престъпленията в Европа, за да обхване речта на омразата и престъпленията от омраза“ (COM(2021)0777),</w:t>
      </w:r>
    </w:p>
    <w:p w:rsidR="00773DE6" w:rsidRPr="002F12B4" w:rsidRDefault="00773DE6" w:rsidP="00773DE6">
      <w:pPr>
        <w:pStyle w:val="NormalHanging12a"/>
      </w:pPr>
      <w:r w:rsidRPr="002F12B4">
        <w:t>–</w:t>
      </w:r>
      <w:r w:rsidRPr="002F12B4">
        <w:tab/>
        <w:t>като взе предвид съобщението на Комисията от 5 март 2020 г., озаглавено „Съюз на равенство: Стратегия за равенство между половете 2020—2025 г.“ (COM(2020)0152),</w:t>
      </w:r>
    </w:p>
    <w:p w:rsidR="00773DE6" w:rsidRPr="002F12B4" w:rsidRDefault="00773DE6" w:rsidP="00773DE6">
      <w:pPr>
        <w:pStyle w:val="NormalHanging12a"/>
      </w:pPr>
      <w:r w:rsidRPr="002F12B4">
        <w:t>–</w:t>
      </w:r>
      <w:r w:rsidRPr="002F12B4">
        <w:tab/>
        <w:t>като взе предвид съобщението на Комисията от 24 юни 2020 г., озаглавено „Стратегия на ЕС за правата на жертвите (2020—2025 г.)“ (COM(2020)0258),</w:t>
      </w:r>
    </w:p>
    <w:p w:rsidR="00773DE6" w:rsidRPr="002F12B4" w:rsidRDefault="00773DE6" w:rsidP="00773DE6">
      <w:pPr>
        <w:pStyle w:val="NormalHanging12a"/>
      </w:pPr>
      <w:r w:rsidRPr="002F12B4">
        <w:t>–</w:t>
      </w:r>
      <w:r w:rsidRPr="002F12B4">
        <w:tab/>
        <w:t>като взе предвид съобщението на Комисията от 12 ноември 2020 г., озаглавено „Съюз на равенство: Стратегия за равнопоставеност на ЛГБТИК за 2020—2025 г.“ (COM(2020)0698),</w:t>
      </w:r>
    </w:p>
    <w:p w:rsidR="00773DE6" w:rsidRPr="002F12B4" w:rsidRDefault="00773DE6" w:rsidP="00773DE6">
      <w:pPr>
        <w:pStyle w:val="NormalHanging12a"/>
      </w:pPr>
      <w:r w:rsidRPr="002F12B4">
        <w:lastRenderedPageBreak/>
        <w:t>–</w:t>
      </w:r>
      <w:r w:rsidRPr="002F12B4">
        <w:tab/>
        <w:t>като взе предвид заключенията на Съвета от 2 март 2022 г. относно борбата с расизма и антисемитизма,</w:t>
      </w:r>
    </w:p>
    <w:p w:rsidR="00773DE6" w:rsidRPr="002F12B4" w:rsidRDefault="00773DE6" w:rsidP="00773DE6">
      <w:pPr>
        <w:pStyle w:val="NormalHanging12a"/>
      </w:pPr>
      <w:r w:rsidRPr="002F12B4">
        <w:t>–</w:t>
      </w:r>
      <w:r w:rsidRPr="002F12B4">
        <w:tab/>
        <w:t>като взе предвид съобщението на Комисията от 2 декември 2020 г., озаглавено „Стратегия за подобряване на прилагането на Хартата на основните права в ЕС“ (COM(2020)0711),</w:t>
      </w:r>
    </w:p>
    <w:p w:rsidR="00773DE6" w:rsidRPr="002F12B4" w:rsidRDefault="00773DE6" w:rsidP="00773DE6">
      <w:pPr>
        <w:pStyle w:val="NormalHanging12a"/>
      </w:pPr>
      <w:r w:rsidRPr="002F12B4">
        <w:t>–</w:t>
      </w:r>
      <w:r w:rsidRPr="002F12B4">
        <w:tab/>
        <w:t>като взе предвид доклада на Комисията от 06 декември 2022 г., озаглавен „Процъфтяващо гражданско пространство за отстояване на основните права в ЕС — Годишен доклад за 2022 г. относно прилагането на Хартата на основните права на ЕС“ [неофициален превод] (COM(2022)0716),</w:t>
      </w:r>
    </w:p>
    <w:p w:rsidR="00773DE6" w:rsidRPr="002F12B4" w:rsidRDefault="00773DE6" w:rsidP="00773DE6">
      <w:pPr>
        <w:pStyle w:val="NormalHanging12a"/>
      </w:pPr>
      <w:r w:rsidRPr="002F12B4">
        <w:t>–</w:t>
      </w:r>
      <w:r w:rsidRPr="002F12B4">
        <w:tab/>
        <w:t>като взе предвид препоръка (ЕС) 2023/681 на Комисията от 8 декември 2022 г. относно процесуалните права на заподозрените и обвиняемите, които са обект на предварително задържане, и относно материалните условия на задържане</w:t>
      </w:r>
      <w:r w:rsidRPr="002F12B4">
        <w:rPr>
          <w:rStyle w:val="FootnoteReference"/>
        </w:rPr>
        <w:footnoteReference w:id="11"/>
      </w:r>
      <w:r w:rsidRPr="002F12B4">
        <w:t>,</w:t>
      </w:r>
    </w:p>
    <w:p w:rsidR="00773DE6" w:rsidRPr="002F12B4" w:rsidRDefault="00773DE6" w:rsidP="00773DE6">
      <w:pPr>
        <w:pStyle w:val="NormalHanging12a"/>
        <w:rPr>
          <w:szCs w:val="24"/>
        </w:rPr>
      </w:pPr>
      <w:r w:rsidRPr="002F12B4">
        <w:t>–</w:t>
      </w:r>
      <w:r w:rsidRPr="002F12B4">
        <w:tab/>
        <w:t xml:space="preserve">като взе предвид съобщението на Комисията от 5 юли 2023 г., озаглавено „Доклад относно върховенството на закона за 2023 г.: Ситуация в областта на върховенството на закона в Европейския съюз“ (COM(2023)0800), 27-те глави за отделните държави и придружаващите го препоръки към държавите членки, </w:t>
      </w:r>
    </w:p>
    <w:p w:rsidR="00773DE6" w:rsidRPr="002F12B4" w:rsidRDefault="00773DE6" w:rsidP="00773DE6">
      <w:pPr>
        <w:pStyle w:val="NormalHanging12a"/>
        <w:rPr>
          <w:szCs w:val="24"/>
        </w:rPr>
      </w:pPr>
      <w:r w:rsidRPr="002F12B4">
        <w:t>–</w:t>
      </w:r>
      <w:r w:rsidRPr="002F12B4">
        <w:tab/>
        <w:t>като взе предвид Европейския стълб на социалните права, включително третия принцип относно равните възможности, и съобщението на Комисията от 4 март 2021 г., озаглавено „План за действие на Европейския стълб на социалните права“ (COM(2021)0102),</w:t>
      </w:r>
    </w:p>
    <w:p w:rsidR="00773DE6" w:rsidRPr="002F12B4" w:rsidRDefault="00773DE6" w:rsidP="00773DE6">
      <w:pPr>
        <w:pStyle w:val="NormalHanging12a"/>
      </w:pPr>
      <w:r w:rsidRPr="002F12B4">
        <w:t>–</w:t>
      </w:r>
      <w:r w:rsidRPr="002F12B4">
        <w:tab/>
        <w:t>като взе предвид предложението на Комисията за директива на Европейския парламент и на Съвета от 27 април 2022 г. относно защитата на лицата, ангажирани в участието на обществеността, от стратегически съдебни производства („стратегически съдебни производства, насочени срещу участието на обществеността“) (COM(2022)0177) („Директивата срещу стратегическите съдебни производства, насочени срещу участието на обществеността“), и придружаващата я препоръка,</w:t>
      </w:r>
    </w:p>
    <w:p w:rsidR="00773DE6" w:rsidRPr="002F12B4" w:rsidRDefault="00773DE6" w:rsidP="00773DE6">
      <w:pPr>
        <w:pStyle w:val="NormalHanging12a"/>
        <w:rPr>
          <w:szCs w:val="24"/>
        </w:rPr>
      </w:pPr>
      <w:r w:rsidRPr="002F12B4">
        <w:t>–</w:t>
      </w:r>
      <w:r w:rsidRPr="002F12B4">
        <w:tab/>
        <w:t>като взе предвид предложението на Комисията за регламент на Европейския парламент и на Съвета от 16 септември 2022 г. за създаване на обща рамка за медийните услуги на вътрешния пазар (Европейски законодателен акт за свободата на медиите) и за изменение на Директива 2010/13/ЕС (COM(2022)0457) („Законодателен акт за свободата на медиите“) и придружаващата го препоръка относно вътрешните гаранции за редакционната независимост и прозрачността на собствеността в медийния сектор</w:t>
      </w:r>
      <w:r w:rsidRPr="002F12B4">
        <w:rPr>
          <w:rStyle w:val="FootnoteReference"/>
        </w:rPr>
        <w:footnoteReference w:id="12"/>
      </w:r>
      <w:r w:rsidRPr="002F12B4">
        <w:t>,</w:t>
      </w:r>
    </w:p>
    <w:p w:rsidR="00773DE6" w:rsidRPr="002F12B4" w:rsidRDefault="00773DE6" w:rsidP="00773DE6">
      <w:pPr>
        <w:pStyle w:val="NormalHanging12a"/>
      </w:pPr>
      <w:r w:rsidRPr="002F12B4">
        <w:t>–</w:t>
      </w:r>
      <w:r w:rsidRPr="002F12B4">
        <w:tab/>
        <w:t xml:space="preserve">като взе предвид предложението на Комисията за директива на Съвета от 7 декември 2022 г. относно стандартите за органите по въпросите на равенството в областта на равното третиране на лицата, независимо от тяхната раса или етнически произход, равното третиране на лицата в областта на заетостта и професиите, независимо от тяхната религия или убеждения, увреждане, възраст или сексуална ориентация, равното третиране на жените и мъжете по въпросите </w:t>
      </w:r>
      <w:r w:rsidRPr="002F12B4">
        <w:lastRenderedPageBreak/>
        <w:t>на социалното осигуряване и достъпа и предоставянето на стоки и услуги, и за заличаване на член 13 от Директива 2000/43/ЕО и член 12 от Директива 2004/113/ЕО (COM(2022)0689),</w:t>
      </w:r>
    </w:p>
    <w:p w:rsidR="00773DE6" w:rsidRPr="002F12B4" w:rsidRDefault="00773DE6" w:rsidP="00773DE6">
      <w:pPr>
        <w:pStyle w:val="NormalHanging12a"/>
        <w:rPr>
          <w:szCs w:val="24"/>
        </w:rPr>
      </w:pPr>
      <w:r w:rsidRPr="002F12B4">
        <w:t>–</w:t>
      </w:r>
      <w:r w:rsidRPr="002F12B4">
        <w:tab/>
        <w:t>като взе предвид предложението на Комисията за регламент на Съвета от 7 декември 2022 г. относно компетентността, приложимото право, признаването на решения и приемането на автентични актове в областта на произхода и относно създаването на европейско удост</w:t>
      </w:r>
      <w:r w:rsidR="004C6760">
        <w:t>оверение за произход (COM(2022)</w:t>
      </w:r>
      <w:r w:rsidRPr="002F12B4">
        <w:t>0695),</w:t>
      </w:r>
    </w:p>
    <w:p w:rsidR="00773DE6" w:rsidRPr="002F12B4" w:rsidRDefault="00773DE6" w:rsidP="00773DE6">
      <w:pPr>
        <w:pStyle w:val="NormalHanging12a"/>
      </w:pPr>
      <w:r w:rsidRPr="002F12B4">
        <w:t>–</w:t>
      </w:r>
      <w:r w:rsidRPr="002F12B4">
        <w:tab/>
        <w:t xml:space="preserve">като взе предвид предложението на Комисията за директива на Европейския парламент и на Съвета </w:t>
      </w:r>
      <w:r w:rsidR="004C6760">
        <w:t xml:space="preserve">от 7 декември 2022 г. </w:t>
      </w:r>
      <w:r w:rsidRPr="002F12B4">
        <w:t>относно стандартите за органите по въпросите на равенството в областта на равното третиране и равните възможности на жените и мъжете в областта на заетостта и професиите и за заличаване на член 20 от Директива 2006/54/ЕО и член 11 от Директива 2010/41/ЕС (COM(2022)0688),</w:t>
      </w:r>
    </w:p>
    <w:p w:rsidR="00773DE6" w:rsidRPr="002F12B4" w:rsidRDefault="00773DE6" w:rsidP="00773DE6">
      <w:pPr>
        <w:pStyle w:val="NormalHanging12a"/>
      </w:pPr>
      <w:r w:rsidRPr="002F12B4">
        <w:t>–</w:t>
      </w:r>
      <w:r w:rsidRPr="002F12B4">
        <w:tab/>
        <w:t>като взе предвид докладите на Агенцията на ЕС за основните права, и по-специално нейните доклади за основните права за 2022 г. и 2023 г., включително докладите за отделните държави на мрежата от независими експерти от държавите членки (FRANET,</w:t>
      </w:r>
    </w:p>
    <w:p w:rsidR="00773DE6" w:rsidRPr="002F12B4" w:rsidRDefault="00773DE6" w:rsidP="00773DE6">
      <w:pPr>
        <w:pStyle w:val="NormalHanging12a"/>
      </w:pPr>
      <w:r w:rsidRPr="002F12B4">
        <w:t>–</w:t>
      </w:r>
      <w:r w:rsidRPr="002F12B4">
        <w:tab/>
        <w:t>като взе предвид Всеобщата декларация за правата на човека,</w:t>
      </w:r>
    </w:p>
    <w:p w:rsidR="00773DE6" w:rsidRPr="002F12B4" w:rsidRDefault="00773DE6" w:rsidP="00773DE6">
      <w:pPr>
        <w:pStyle w:val="NormalHanging12a"/>
      </w:pPr>
      <w:r w:rsidRPr="002F12B4">
        <w:t>–</w:t>
      </w:r>
      <w:r w:rsidRPr="002F12B4">
        <w:tab/>
        <w:t>като взе предвид инструментите на ООН за защита на правата на човека и основните свободи, включително Международния пакт за граждански и политически права, Международната конвенция за ликвидиране на всички форми на расова дискриминация, Конвенцията за премахване на всички форми на дискриминация по отношение на жените и Конвенцията за правата на хората с увреждания, препоръките и докладите от всеобщия периодичен преглед на ООН, съдебната практика на органите по договорите на ООН и специалните процедури на Съвета по правата на човека,</w:t>
      </w:r>
    </w:p>
    <w:p w:rsidR="00773DE6" w:rsidRPr="002F12B4" w:rsidRDefault="00773DE6" w:rsidP="00773DE6">
      <w:pPr>
        <w:pStyle w:val="NormalHanging12a"/>
      </w:pPr>
      <w:r w:rsidRPr="002F12B4">
        <w:t>–</w:t>
      </w:r>
      <w:r w:rsidRPr="002F12B4">
        <w:tab/>
        <w:t xml:space="preserve">като взе предвид Програмата на ООН до 2030 г. за устойчиво развитие, </w:t>
      </w:r>
    </w:p>
    <w:p w:rsidR="00773DE6" w:rsidRPr="002F12B4" w:rsidRDefault="00773DE6" w:rsidP="00773DE6">
      <w:pPr>
        <w:pStyle w:val="NormalHanging12a"/>
        <w:rPr>
          <w:szCs w:val="24"/>
        </w:rPr>
      </w:pPr>
      <w:r w:rsidRPr="002F12B4">
        <w:t>–</w:t>
      </w:r>
      <w:r w:rsidRPr="002F12B4">
        <w:tab/>
        <w:t xml:space="preserve">като взе предвид Европейската конвенция за правата на човека (ЕКПЧ) и съдебната практика на Европейския съд по правата на човека (ЕСПЧ), </w:t>
      </w:r>
    </w:p>
    <w:p w:rsidR="00773DE6" w:rsidRPr="002F12B4" w:rsidRDefault="00773DE6" w:rsidP="00773DE6">
      <w:pPr>
        <w:pStyle w:val="NormalHanging12a"/>
      </w:pPr>
      <w:r w:rsidRPr="002F12B4">
        <w:t>–</w:t>
      </w:r>
      <w:r w:rsidRPr="002F12B4">
        <w:tab/>
        <w:t xml:space="preserve">като взе предвид Конвенцията на Съвета на Европа за превенция и борба с насилието над жени и домашното насилие, която беше открита за подписване на 11 май 2011 г. в Истанбул („Истанбулска конвенция“) и беше ратифицирана от Европейския съюз на 28 юни 2023 г., </w:t>
      </w:r>
    </w:p>
    <w:p w:rsidR="00773DE6" w:rsidRPr="002F12B4" w:rsidRDefault="00773DE6" w:rsidP="00773DE6">
      <w:pPr>
        <w:pStyle w:val="NormalHanging12a"/>
        <w:rPr>
          <w:szCs w:val="24"/>
        </w:rPr>
      </w:pPr>
      <w:r w:rsidRPr="002F12B4">
        <w:t>–</w:t>
      </w:r>
      <w:r w:rsidRPr="002F12B4">
        <w:tab/>
        <w:t>като взе предвид препоръките и докладите на Бюрото за демократични институции и права на човека, Върховния комисар по националните малцинства и други органи на Организацията за сигурност и сътрудничество в Европа (ОССЕ),</w:t>
      </w:r>
    </w:p>
    <w:p w:rsidR="00773DE6" w:rsidRPr="002F12B4" w:rsidRDefault="00773DE6" w:rsidP="00773DE6">
      <w:pPr>
        <w:pStyle w:val="NormalHanging12a"/>
      </w:pPr>
      <w:r w:rsidRPr="002F12B4">
        <w:t>–</w:t>
      </w:r>
      <w:r w:rsidRPr="002F12B4">
        <w:tab/>
        <w:t xml:space="preserve">като взе предвид доклада на Съвета на Европа от 23 март 2023 г., озаглавен „Защитниците на правата на човека на територията на Съвета на Европа по време на кризи“, след проведената на 24—25 октомври 2022 г. в Дъблин кръгла маса с участието на защитници на правата на човека, организирана от Службата на </w:t>
      </w:r>
      <w:r w:rsidRPr="002F12B4">
        <w:lastRenderedPageBreak/>
        <w:t>комисаря по правата на човека на Съвета на Европа</w:t>
      </w:r>
      <w:r w:rsidRPr="002F12B4">
        <w:rPr>
          <w:rStyle w:val="FootnoteReference"/>
        </w:rPr>
        <w:footnoteReference w:id="13"/>
      </w:r>
      <w:r w:rsidRPr="002F12B4">
        <w:t>,</w:t>
      </w:r>
    </w:p>
    <w:p w:rsidR="00773DE6" w:rsidRPr="002F12B4" w:rsidRDefault="00773DE6" w:rsidP="00773DE6">
      <w:pPr>
        <w:pStyle w:val="NormalHanging12a"/>
        <w:rPr>
          <w:szCs w:val="24"/>
        </w:rPr>
      </w:pPr>
      <w:r w:rsidRPr="002F12B4">
        <w:t>–</w:t>
      </w:r>
      <w:r w:rsidRPr="002F12B4">
        <w:tab/>
        <w:t xml:space="preserve">като взе предвид Рамковата конвенция на Съвета на Европа за защита на националните малцинства и Европейската харта за регионалните или малцинствените езици, </w:t>
      </w:r>
    </w:p>
    <w:p w:rsidR="00773DE6" w:rsidRPr="002F12B4" w:rsidRDefault="00773DE6" w:rsidP="00773DE6">
      <w:pPr>
        <w:pStyle w:val="NormalHanging12a"/>
        <w:rPr>
          <w:szCs w:val="24"/>
        </w:rPr>
      </w:pPr>
      <w:r w:rsidRPr="002F12B4">
        <w:t>–</w:t>
      </w:r>
      <w:r w:rsidRPr="002F12B4">
        <w:tab/>
        <w:t>като взе предвид Европейската социална харта на Съвета на Европа,</w:t>
      </w:r>
    </w:p>
    <w:p w:rsidR="00773DE6" w:rsidRPr="002F12B4" w:rsidRDefault="00773DE6" w:rsidP="00773DE6">
      <w:pPr>
        <w:pStyle w:val="NormalHanging12a"/>
        <w:rPr>
          <w:szCs w:val="24"/>
        </w:rPr>
      </w:pPr>
      <w:r w:rsidRPr="002F12B4">
        <w:t>–</w:t>
      </w:r>
      <w:r w:rsidRPr="002F12B4">
        <w:tab/>
        <w:t>като взе предвид изявленията, препоръките и докладите на комисаря на Съвета на Европа за правата на човека,</w:t>
      </w:r>
    </w:p>
    <w:p w:rsidR="00773DE6" w:rsidRPr="002F12B4" w:rsidRDefault="00773DE6" w:rsidP="00773DE6">
      <w:pPr>
        <w:pStyle w:val="NormalHanging12a"/>
        <w:rPr>
          <w:szCs w:val="24"/>
        </w:rPr>
      </w:pPr>
      <w:r w:rsidRPr="002F12B4">
        <w:t>–</w:t>
      </w:r>
      <w:r w:rsidRPr="002F12B4">
        <w:tab/>
        <w:t>като взе предвид препоръките и докладите на Съвета на Европа, по-специално на Венецианската комисия, Европейската комисия срещу расизма и нетърпимостта (ECRI), Експертната група за действие срещу насилието над жени и домашното насилие (GREVIO) и Групата държави срещу корупцията (GRECO),</w:t>
      </w:r>
    </w:p>
    <w:p w:rsidR="00773DE6" w:rsidRPr="002F12B4" w:rsidRDefault="00773DE6" w:rsidP="00773DE6">
      <w:pPr>
        <w:pStyle w:val="NormalHanging12a"/>
        <w:rPr>
          <w:szCs w:val="24"/>
        </w:rPr>
      </w:pPr>
      <w:r w:rsidRPr="002F12B4">
        <w:t>–</w:t>
      </w:r>
      <w:r w:rsidRPr="002F12B4">
        <w:tab/>
        <w:t>като взе предвид своята резолюция от 13 ноември 2018 г. относно минимални стандарти за малцинствата в ЕС</w:t>
      </w:r>
      <w:r w:rsidRPr="002F12B4">
        <w:rPr>
          <w:rStyle w:val="FootnoteReference"/>
        </w:rPr>
        <w:footnoteReference w:id="14"/>
      </w:r>
      <w:r w:rsidRPr="002F12B4">
        <w:t>,</w:t>
      </w:r>
    </w:p>
    <w:p w:rsidR="00773DE6" w:rsidRPr="002F12B4" w:rsidRDefault="00773DE6" w:rsidP="00773DE6">
      <w:pPr>
        <w:pStyle w:val="NormalHanging12a"/>
        <w:rPr>
          <w:szCs w:val="24"/>
        </w:rPr>
      </w:pPr>
      <w:r w:rsidRPr="002F12B4">
        <w:t>–</w:t>
      </w:r>
      <w:r w:rsidRPr="002F12B4">
        <w:tab/>
        <w:t>като взе предвид своята резолюция от 15 януари 2019 г. относно равенството между половете и данъчните политики в ЕС</w:t>
      </w:r>
      <w:r w:rsidRPr="002F12B4">
        <w:rPr>
          <w:rStyle w:val="FootnoteReference"/>
        </w:rPr>
        <w:footnoteReference w:id="15"/>
      </w:r>
      <w:r w:rsidRPr="002F12B4">
        <w:t>,</w:t>
      </w:r>
    </w:p>
    <w:p w:rsidR="00773DE6" w:rsidRPr="002F12B4" w:rsidRDefault="00773DE6" w:rsidP="00773DE6">
      <w:pPr>
        <w:pStyle w:val="NormalHanging12a"/>
      </w:pPr>
      <w:r w:rsidRPr="002F12B4">
        <w:t>–</w:t>
      </w:r>
      <w:r w:rsidRPr="002F12B4">
        <w:tab/>
        <w:t>като взе предвид своята резолюция от 11 ноември 2021 г. относно укрепване на демокрацията и на свободата и плурализма на медиите в ЕС: неправомерно използване на действия в рамките на гражданското и наказателното право с цел заглушаване на журналистите, неправителствените организации и гражданското общество</w:t>
      </w:r>
      <w:r w:rsidRPr="002F12B4">
        <w:rPr>
          <w:rStyle w:val="FootnoteReference"/>
        </w:rPr>
        <w:footnoteReference w:id="16"/>
      </w:r>
      <w:r w:rsidRPr="002F12B4">
        <w:t>,</w:t>
      </w:r>
    </w:p>
    <w:p w:rsidR="00773DE6" w:rsidRPr="002F12B4" w:rsidRDefault="00773DE6" w:rsidP="00773DE6">
      <w:pPr>
        <w:pStyle w:val="NormalHanging12a"/>
      </w:pPr>
      <w:r w:rsidRPr="002F12B4">
        <w:t>–</w:t>
      </w:r>
      <w:r w:rsidRPr="002F12B4">
        <w:tab/>
        <w:t>като взе предвид своята резолюция от 15 декември 2021 г. относно оценката на превантивните мерки за предотвратяване на корупцията, неправомерните разходи и злоупотребите със средства на ЕС и с държавни средства в случая на извънредни фондове и области на разходи, свързани с кризи</w:t>
      </w:r>
      <w:r w:rsidRPr="002F12B4">
        <w:rPr>
          <w:rStyle w:val="FootnoteReference"/>
        </w:rPr>
        <w:footnoteReference w:id="17"/>
      </w:r>
      <w:r w:rsidRPr="002F12B4">
        <w:t>,</w:t>
      </w:r>
    </w:p>
    <w:p w:rsidR="00773DE6" w:rsidRPr="002F12B4" w:rsidRDefault="00773DE6" w:rsidP="00773DE6">
      <w:pPr>
        <w:pStyle w:val="NormalHanging12a"/>
      </w:pPr>
      <w:r w:rsidRPr="002F12B4">
        <w:t>–</w:t>
      </w:r>
      <w:r w:rsidRPr="002F12B4">
        <w:tab/>
        <w:t>като взе предвид своята резолюция от 17 февруари 2022 г. с препоръки към Комисията относно устав на европейските трансгранични сдружения и организации с нестопанска цел</w:t>
      </w:r>
      <w:r w:rsidRPr="002F12B4">
        <w:rPr>
          <w:rStyle w:val="FootnoteReference"/>
        </w:rPr>
        <w:footnoteReference w:id="18"/>
      </w:r>
      <w:r w:rsidRPr="002F12B4">
        <w:t>,</w:t>
      </w:r>
    </w:p>
    <w:p w:rsidR="00773DE6" w:rsidRPr="002F12B4" w:rsidRDefault="00773DE6" w:rsidP="00773DE6">
      <w:pPr>
        <w:pStyle w:val="NormalHanging12a"/>
      </w:pPr>
      <w:r w:rsidRPr="002F12B4">
        <w:t>–</w:t>
      </w:r>
      <w:r w:rsidRPr="002F12B4">
        <w:tab/>
        <w:t>като взе предвид своята резолюция от 8 март 2022 г. относно свиващото се пространство за гражданското общество в Европа</w:t>
      </w:r>
      <w:r w:rsidRPr="002F12B4">
        <w:rPr>
          <w:rStyle w:val="FootnoteReference"/>
        </w:rPr>
        <w:footnoteReference w:id="19"/>
      </w:r>
      <w:r w:rsidRPr="002F12B4">
        <w:t>,</w:t>
      </w:r>
    </w:p>
    <w:p w:rsidR="00773DE6" w:rsidRPr="002F12B4" w:rsidRDefault="00773DE6" w:rsidP="00773DE6">
      <w:pPr>
        <w:pStyle w:val="NormalHanging12a"/>
      </w:pPr>
      <w:r w:rsidRPr="002F12B4">
        <w:t>–</w:t>
      </w:r>
      <w:r w:rsidRPr="002F12B4">
        <w:tab/>
        <w:t xml:space="preserve">като взе предвид своята резолюция от 10 март 2022 г. относно принципите на </w:t>
      </w:r>
      <w:r w:rsidRPr="002F12B4">
        <w:lastRenderedPageBreak/>
        <w:t>правовата държава и последиците от решението на Съда на ЕС</w:t>
      </w:r>
      <w:r w:rsidRPr="002F12B4">
        <w:rPr>
          <w:rStyle w:val="FootnoteReference"/>
        </w:rPr>
        <w:footnoteReference w:id="20"/>
      </w:r>
      <w:r w:rsidRPr="002F12B4">
        <w:t>,</w:t>
      </w:r>
    </w:p>
    <w:p w:rsidR="00773DE6" w:rsidRPr="002F12B4" w:rsidRDefault="00773DE6" w:rsidP="00773DE6">
      <w:pPr>
        <w:pStyle w:val="NormalHanging12a"/>
      </w:pPr>
      <w:r w:rsidRPr="002F12B4">
        <w:t>–</w:t>
      </w:r>
      <w:r w:rsidRPr="002F12B4">
        <w:tab/>
        <w:t>като взе предвид своята резолюция от 9 юни 2022 г. относно принципите на правовата държава и потенциалното одобрение на полския национален план за възстановяване</w:t>
      </w:r>
      <w:r w:rsidRPr="002F12B4">
        <w:rPr>
          <w:rStyle w:val="FootnoteReference"/>
        </w:rPr>
        <w:footnoteReference w:id="21"/>
      </w:r>
      <w:r w:rsidRPr="002F12B4">
        <w:t>,</w:t>
      </w:r>
    </w:p>
    <w:p w:rsidR="00773DE6" w:rsidRPr="002F12B4" w:rsidRDefault="00773DE6" w:rsidP="00773DE6">
      <w:pPr>
        <w:pStyle w:val="NormalHanging12a"/>
      </w:pPr>
      <w:r w:rsidRPr="002F12B4">
        <w:t>–</w:t>
      </w:r>
      <w:r w:rsidRPr="002F12B4">
        <w:tab/>
        <w:t>като взе предвид своята резолюция от 6 юли 2022 г. относно комбинираната дискриминация в Европейския съюз: социално-икономическото положение на жените от африкански, близкоизточен, латиноамерикански и азиатски произход</w:t>
      </w:r>
      <w:r w:rsidRPr="002F12B4">
        <w:rPr>
          <w:rStyle w:val="FootnoteReference"/>
        </w:rPr>
        <w:footnoteReference w:id="22"/>
      </w:r>
      <w:r w:rsidRPr="002F12B4">
        <w:t>,</w:t>
      </w:r>
    </w:p>
    <w:p w:rsidR="00773DE6" w:rsidRPr="002F12B4" w:rsidRDefault="00773DE6" w:rsidP="00773DE6">
      <w:pPr>
        <w:pStyle w:val="NormalHanging12a"/>
      </w:pPr>
      <w:r w:rsidRPr="002F12B4">
        <w:t>–</w:t>
      </w:r>
      <w:r w:rsidRPr="002F12B4">
        <w:tab/>
        <w:t>като взе предвид своята резолюция от 15 септември 2022 г. относно предложението за решение на Съвета за констатиране, в съответствие с член 7, параграф 1 от Договора за Европейския съюз, на наличието на очевиден риск от тежко нарушение от страна на Унгария на ценностите, на които се основава Съюзът</w:t>
      </w:r>
      <w:r w:rsidRPr="002F12B4">
        <w:rPr>
          <w:rStyle w:val="FootnoteReference"/>
        </w:rPr>
        <w:footnoteReference w:id="23"/>
      </w:r>
      <w:r w:rsidRPr="002F12B4">
        <w:t>,</w:t>
      </w:r>
    </w:p>
    <w:p w:rsidR="00773DE6" w:rsidRPr="002F12B4" w:rsidRDefault="00773DE6" w:rsidP="00773DE6">
      <w:pPr>
        <w:pStyle w:val="NormalHanging12a"/>
      </w:pPr>
      <w:r w:rsidRPr="002F12B4">
        <w:t>–</w:t>
      </w:r>
      <w:r w:rsidRPr="002F12B4">
        <w:tab/>
        <w:t>като взе предвид своята резолюция от 5 октомври 2022 г. относно положението на ромите, живеещи в населени места в ЕС</w:t>
      </w:r>
      <w:r w:rsidRPr="002F12B4">
        <w:rPr>
          <w:rStyle w:val="FootnoteReference"/>
        </w:rPr>
        <w:footnoteReference w:id="24"/>
      </w:r>
      <w:r w:rsidRPr="002F12B4">
        <w:t>,</w:t>
      </w:r>
    </w:p>
    <w:p w:rsidR="00773DE6" w:rsidRPr="002F12B4" w:rsidRDefault="00773DE6" w:rsidP="00773DE6">
      <w:pPr>
        <w:pStyle w:val="NormalHanging12a"/>
      </w:pPr>
      <w:r w:rsidRPr="002F12B4">
        <w:t>–</w:t>
      </w:r>
      <w:r w:rsidRPr="002F12B4">
        <w:tab/>
        <w:t>като взе предвид своята резолюция от 15 декември 2022 г. относно подозрения за корупция от страна на Катар и по-широката необходимост от прозрачност и отчетност в европейските институции</w:t>
      </w:r>
      <w:r w:rsidRPr="002F12B4">
        <w:rPr>
          <w:rStyle w:val="FootnoteReference"/>
        </w:rPr>
        <w:footnoteReference w:id="25"/>
      </w:r>
      <w:r w:rsidRPr="002F12B4">
        <w:t>,</w:t>
      </w:r>
    </w:p>
    <w:p w:rsidR="00773DE6" w:rsidRPr="002F12B4" w:rsidRDefault="00773DE6" w:rsidP="00773DE6">
      <w:pPr>
        <w:pStyle w:val="NormalHanging12a"/>
      </w:pPr>
      <w:r w:rsidRPr="002F12B4">
        <w:t>–</w:t>
      </w:r>
      <w:r w:rsidRPr="002F12B4">
        <w:tab/>
        <w:t>като взе предвид своята резолюция от 7 юли 2022 г. относно решението на Върховния съд на САЩ за отмяна на правото на аборт в Съединените щати и необходимостта от защита на правото на аборт и здравето на жените в ЕС</w:t>
      </w:r>
      <w:r w:rsidRPr="002F12B4">
        <w:rPr>
          <w:rStyle w:val="FootnoteReference"/>
        </w:rPr>
        <w:footnoteReference w:id="26"/>
      </w:r>
      <w:r w:rsidRPr="002F12B4">
        <w:t>,</w:t>
      </w:r>
    </w:p>
    <w:p w:rsidR="00773DE6" w:rsidRPr="002F12B4" w:rsidRDefault="00773DE6" w:rsidP="00773DE6">
      <w:pPr>
        <w:pStyle w:val="NormalHanging12a"/>
      </w:pPr>
      <w:r w:rsidRPr="002F12B4">
        <w:t>–</w:t>
      </w:r>
      <w:r w:rsidRPr="002F12B4">
        <w:tab/>
        <w:t>като взе предвид своята резолюция от 3 май 2022 г. относно преследването на малцинствата заради техните убеждения или религия</w:t>
      </w:r>
      <w:r w:rsidRPr="002F12B4">
        <w:rPr>
          <w:rStyle w:val="FootnoteReference"/>
        </w:rPr>
        <w:footnoteReference w:id="27"/>
      </w:r>
      <w:r w:rsidRPr="002F12B4">
        <w:t>,</w:t>
      </w:r>
    </w:p>
    <w:p w:rsidR="00773DE6" w:rsidRPr="002F12B4" w:rsidRDefault="00773DE6" w:rsidP="00773DE6">
      <w:pPr>
        <w:pStyle w:val="NormalHanging12a"/>
      </w:pPr>
      <w:r w:rsidRPr="002F12B4">
        <w:t>–</w:t>
      </w:r>
      <w:r w:rsidRPr="002F12B4">
        <w:tab/>
        <w:t>като взе предвид своята резолюция от 5 май 2022 г. относно текущите изслушвания по член 7, параграф 1 от ДЕС по отношение на Полша и Унгария</w:t>
      </w:r>
      <w:r w:rsidRPr="002F12B4">
        <w:rPr>
          <w:rStyle w:val="FootnoteReference"/>
        </w:rPr>
        <w:footnoteReference w:id="28"/>
      </w:r>
      <w:r w:rsidRPr="002F12B4">
        <w:t>,</w:t>
      </w:r>
    </w:p>
    <w:p w:rsidR="00773DE6" w:rsidRPr="002F12B4" w:rsidRDefault="00773DE6" w:rsidP="00773DE6">
      <w:pPr>
        <w:pStyle w:val="NormalHanging12a"/>
        <w:rPr>
          <w:szCs w:val="24"/>
        </w:rPr>
      </w:pPr>
      <w:r w:rsidRPr="002F12B4">
        <w:t>–</w:t>
      </w:r>
      <w:r w:rsidRPr="002F12B4">
        <w:tab/>
        <w:t>като взе предвид своето Решение (ЕС) 2023/325 от 18 октомври 2022 г. за освобождаване от отговорност във връзка с изпълнението на бюджета на Европейската агенция за гранична и брегова охрана (Frontex) за финансовата 2020 година</w:t>
      </w:r>
      <w:r w:rsidRPr="002F12B4">
        <w:rPr>
          <w:vertAlign w:val="superscript"/>
        </w:rPr>
        <w:footnoteReference w:id="29"/>
      </w:r>
      <w:r w:rsidRPr="002F12B4">
        <w:t>,</w:t>
      </w:r>
    </w:p>
    <w:p w:rsidR="00773DE6" w:rsidRPr="002F12B4" w:rsidRDefault="00773DE6" w:rsidP="00773DE6">
      <w:pPr>
        <w:pStyle w:val="NormalHanging12a"/>
        <w:rPr>
          <w:szCs w:val="24"/>
        </w:rPr>
      </w:pPr>
      <w:r w:rsidRPr="002F12B4">
        <w:t>–</w:t>
      </w:r>
      <w:r w:rsidRPr="002F12B4">
        <w:tab/>
        <w:t xml:space="preserve">като взе предвид своята резолюция от 20 октомври 2022 г. относно нарастващите престъпления от омраза срещу ЛГБТИК+ в Европа в контекста на </w:t>
      </w:r>
      <w:r w:rsidRPr="002F12B4">
        <w:lastRenderedPageBreak/>
        <w:t>неотдавнашното хомофобско убийство в Словакия</w:t>
      </w:r>
      <w:r w:rsidRPr="002F12B4">
        <w:rPr>
          <w:vertAlign w:val="superscript"/>
        </w:rPr>
        <w:footnoteReference w:id="30"/>
      </w:r>
      <w:r w:rsidRPr="002F12B4">
        <w:t>,</w:t>
      </w:r>
    </w:p>
    <w:p w:rsidR="00773DE6" w:rsidRPr="002F12B4" w:rsidRDefault="00773DE6" w:rsidP="00773DE6">
      <w:pPr>
        <w:pStyle w:val="NormalHanging12a"/>
        <w:rPr>
          <w:szCs w:val="24"/>
        </w:rPr>
      </w:pPr>
      <w:r w:rsidRPr="002F12B4">
        <w:t>–</w:t>
      </w:r>
      <w:r w:rsidRPr="002F12B4">
        <w:tab/>
        <w:t>като взе предвид своята резолюция от 10 ноември 2022 г. относно расовата справедливост, недискриминацията и борбата с расизма в ЕС</w:t>
      </w:r>
      <w:r w:rsidRPr="002F12B4">
        <w:rPr>
          <w:rStyle w:val="FootnoteReference"/>
        </w:rPr>
        <w:footnoteReference w:id="31"/>
      </w:r>
      <w:r w:rsidRPr="002F12B4">
        <w:t>,</w:t>
      </w:r>
    </w:p>
    <w:p w:rsidR="00773DE6" w:rsidRPr="002F12B4" w:rsidRDefault="00773DE6" w:rsidP="00773DE6">
      <w:pPr>
        <w:pStyle w:val="NormalHanging12a"/>
        <w:rPr>
          <w:szCs w:val="24"/>
        </w:rPr>
      </w:pPr>
      <w:r w:rsidRPr="002F12B4">
        <w:t>–</w:t>
      </w:r>
      <w:r w:rsidRPr="002F12B4">
        <w:tab/>
        <w:t>като взе предвид своята резолюция от 13 декември 2022 г., озаглавена „Към равни права за хората с увреждания“</w:t>
      </w:r>
      <w:r w:rsidRPr="002F12B4">
        <w:rPr>
          <w:vertAlign w:val="superscript"/>
        </w:rPr>
        <w:footnoteReference w:id="32"/>
      </w:r>
      <w:r w:rsidRPr="002F12B4">
        <w:t>,</w:t>
      </w:r>
    </w:p>
    <w:p w:rsidR="00773DE6" w:rsidRPr="002F12B4" w:rsidRDefault="00773DE6" w:rsidP="00773DE6">
      <w:pPr>
        <w:pStyle w:val="NormalHanging12a"/>
      </w:pPr>
      <w:r w:rsidRPr="002F12B4">
        <w:t>–</w:t>
      </w:r>
      <w:r w:rsidRPr="002F12B4">
        <w:tab/>
        <w:t>като взе предвид своята резолюция от 19 април 2023 г. относно борбата с дискриминацията в ЕС – дългоочакваната хоризонтална директива за борба с дискриминацията</w:t>
      </w:r>
      <w:r w:rsidRPr="002F12B4">
        <w:rPr>
          <w:rStyle w:val="FootnoteReference"/>
        </w:rPr>
        <w:footnoteReference w:id="33"/>
      </w:r>
      <w:r w:rsidRPr="002F12B4">
        <w:t>,</w:t>
      </w:r>
    </w:p>
    <w:p w:rsidR="00773DE6" w:rsidRPr="002F12B4" w:rsidRDefault="00773DE6" w:rsidP="00773DE6">
      <w:pPr>
        <w:pStyle w:val="NormalHanging12a"/>
        <w:rPr>
          <w:szCs w:val="24"/>
        </w:rPr>
      </w:pPr>
      <w:r w:rsidRPr="002F12B4">
        <w:t>–</w:t>
      </w:r>
      <w:r w:rsidRPr="002F12B4">
        <w:tab/>
        <w:t>като взе своята позиция от 10 май 2023 г. относно проекта на решение на Съвета за сключване от името на Европейския съюз на Конвенцията на Съвета на Европа за превенция и борба с насилието над жени и домашното насилие по отношение на институциите и публичната администрация на Съюза</w:t>
      </w:r>
      <w:r w:rsidRPr="002F12B4">
        <w:rPr>
          <w:rStyle w:val="FootnoteReference"/>
        </w:rPr>
        <w:footnoteReference w:id="34"/>
      </w:r>
      <w:r w:rsidRPr="002F12B4">
        <w:t>, както и по отношение на частите, свързани със съдебното сътрудничество по наказателноправни въпроси, и по отношение на правото на убежище и забраната за връщане,</w:t>
      </w:r>
    </w:p>
    <w:p w:rsidR="00773DE6" w:rsidRPr="002F12B4" w:rsidRDefault="00773DE6" w:rsidP="00773DE6">
      <w:pPr>
        <w:pStyle w:val="NormalHanging12a"/>
      </w:pPr>
      <w:r w:rsidRPr="002F12B4">
        <w:t>–</w:t>
      </w:r>
      <w:r w:rsidRPr="002F12B4">
        <w:tab/>
        <w:t>като взе предвид своята резолюция от 11 май 2023 г. относно адекватността на защитата, осигурявана от Рамката за защита на личните данни в отношенията между ЕС и САЩ</w:t>
      </w:r>
      <w:r w:rsidRPr="002F12B4">
        <w:rPr>
          <w:rStyle w:val="FootnoteReference"/>
          <w:szCs w:val="24"/>
        </w:rPr>
        <w:footnoteReference w:id="35"/>
      </w:r>
      <w:r w:rsidRPr="002F12B4">
        <w:t>,</w:t>
      </w:r>
    </w:p>
    <w:p w:rsidR="00773DE6" w:rsidRPr="002F12B4" w:rsidRDefault="00773DE6" w:rsidP="00773DE6">
      <w:pPr>
        <w:pStyle w:val="NormalHanging12a"/>
        <w:rPr>
          <w:szCs w:val="24"/>
        </w:rPr>
      </w:pPr>
      <w:r w:rsidRPr="002F12B4">
        <w:t>–</w:t>
      </w:r>
      <w:r w:rsidRPr="002F12B4">
        <w:tab/>
        <w:t xml:space="preserve">като взе предвид своя доклад и препоръка от 22 май 2023 г. относно разследването на предполагаеми нарушения и лошо администриране при прилагането на правото на Съюза във връзка с разследването на използването на Pegasus и еквивалентен шпионски софтуер за наблюдение, </w:t>
      </w:r>
    </w:p>
    <w:p w:rsidR="00773DE6" w:rsidRPr="002F12B4" w:rsidRDefault="00773DE6" w:rsidP="00773DE6">
      <w:pPr>
        <w:pStyle w:val="NormalHanging12a"/>
        <w:rPr>
          <w:szCs w:val="24"/>
        </w:rPr>
      </w:pPr>
      <w:r w:rsidRPr="002F12B4">
        <w:t>–</w:t>
      </w:r>
      <w:r w:rsidRPr="002F12B4">
        <w:tab/>
        <w:t>като взе предвид своята резолюция от 1 юни 2023 г. относно нарушенията на принципите на правовата държава и основните права в Унгария и замразените средства на ЕС</w:t>
      </w:r>
      <w:r w:rsidRPr="002F12B4">
        <w:rPr>
          <w:rStyle w:val="FootnoteReference"/>
        </w:rPr>
        <w:footnoteReference w:id="36"/>
      </w:r>
      <w:r w:rsidRPr="002F12B4">
        <w:t>,</w:t>
      </w:r>
    </w:p>
    <w:p w:rsidR="00773DE6" w:rsidRPr="002F12B4" w:rsidRDefault="00773DE6" w:rsidP="00773DE6">
      <w:pPr>
        <w:pStyle w:val="NormalHanging12a"/>
        <w:rPr>
          <w:szCs w:val="24"/>
        </w:rPr>
      </w:pPr>
      <w:r w:rsidRPr="002F12B4">
        <w:t>–</w:t>
      </w:r>
      <w:r w:rsidRPr="002F12B4">
        <w:tab/>
        <w:t>като взе предвид своята резолюция от 13 юли 2023 г. относно публичния достъп до документи – годишен доклад за периода 2019 – 2021 г.</w:t>
      </w:r>
      <w:r w:rsidRPr="002F12B4">
        <w:rPr>
          <w:rStyle w:val="FootnoteReference"/>
        </w:rPr>
        <w:footnoteReference w:id="37"/>
      </w:r>
      <w:r w:rsidRPr="002F12B4">
        <w:t xml:space="preserve">, </w:t>
      </w:r>
    </w:p>
    <w:p w:rsidR="00773DE6" w:rsidRPr="002F12B4" w:rsidRDefault="00773DE6" w:rsidP="00773DE6">
      <w:pPr>
        <w:pStyle w:val="NormalHanging12a"/>
        <w:rPr>
          <w:szCs w:val="24"/>
        </w:rPr>
      </w:pPr>
      <w:r w:rsidRPr="002F12B4">
        <w:t>–</w:t>
      </w:r>
      <w:r w:rsidRPr="002F12B4">
        <w:tab/>
        <w:t>като взе предвид своята резолюция от 4 октомври 2023 г. относно сегрегацията и дискриминацията на ромските деца в образованието</w:t>
      </w:r>
      <w:r w:rsidRPr="002F12B4">
        <w:rPr>
          <w:rStyle w:val="FootnoteReference"/>
        </w:rPr>
        <w:footnoteReference w:id="38"/>
      </w:r>
      <w:r w:rsidRPr="002F12B4">
        <w:t>,</w:t>
      </w:r>
    </w:p>
    <w:p w:rsidR="00773DE6" w:rsidRPr="002F12B4" w:rsidRDefault="00773DE6" w:rsidP="00773DE6">
      <w:pPr>
        <w:pStyle w:val="NormalHanging12a"/>
      </w:pPr>
      <w:r w:rsidRPr="002F12B4">
        <w:t>–</w:t>
      </w:r>
      <w:r w:rsidRPr="002F12B4">
        <w:tab/>
        <w:t>като взе предвид член 54 от своя Правилник за дейността,</w:t>
      </w:r>
    </w:p>
    <w:p w:rsidR="00773DE6" w:rsidRPr="002F12B4" w:rsidRDefault="00773DE6" w:rsidP="00773DE6">
      <w:pPr>
        <w:pStyle w:val="NormalHanging12a"/>
      </w:pPr>
      <w:r w:rsidRPr="002F12B4">
        <w:t>–</w:t>
      </w:r>
      <w:r w:rsidRPr="002F12B4">
        <w:tab/>
        <w:t>като взе предвид становището на комисията по конституционни въпроси,</w:t>
      </w:r>
    </w:p>
    <w:p w:rsidR="00773DE6" w:rsidRPr="002F12B4" w:rsidRDefault="00773DE6" w:rsidP="00773DE6">
      <w:pPr>
        <w:pStyle w:val="NormalHanging12a"/>
      </w:pPr>
      <w:r w:rsidRPr="002F12B4">
        <w:lastRenderedPageBreak/>
        <w:t>–</w:t>
      </w:r>
      <w:r w:rsidRPr="002F12B4">
        <w:tab/>
        <w:t>като взе предвид доклада на комисията по граждански свободи, правосъдие и вътрешни работи (A9-0376/2023),</w:t>
      </w:r>
    </w:p>
    <w:p w:rsidR="00773DE6" w:rsidRPr="002F12B4" w:rsidRDefault="00773DE6" w:rsidP="00773DE6">
      <w:pPr>
        <w:pStyle w:val="NormalHanging12a"/>
      </w:pPr>
      <w:r w:rsidRPr="002F12B4">
        <w:t>А.</w:t>
      </w:r>
      <w:r w:rsidRPr="002F12B4">
        <w:tab/>
        <w:t>като има предвид, че ЕС се основава на ценностите на зачитане на човешкото достойнство, на свободата, демокрацията, равенството, правовата държава, както и на зачитането на правата на човека, включително правата на лицата, които принадлежат към малцинства, както са посочени в член 2 от ДЕС и в Хартата и както са заложени в международните договори за правата на човека; като има предвид, че тези ценности следва да бъдат споделяни и   отстоявани, и активно насърчавани от ЕС и държавите членки в техните вътрешни и външни действия; като има предвид, че през последните години в някои държави членки се наблюдава тревожен спад по отношение на спазването на тези ценности;</w:t>
      </w:r>
    </w:p>
    <w:p w:rsidR="00773DE6" w:rsidRPr="002F12B4" w:rsidRDefault="00773DE6" w:rsidP="00773DE6">
      <w:pPr>
        <w:pStyle w:val="NormalHanging12a"/>
        <w:rPr>
          <w:szCs w:val="24"/>
        </w:rPr>
      </w:pPr>
      <w:r w:rsidRPr="002F12B4">
        <w:t>Б.</w:t>
      </w:r>
      <w:r w:rsidRPr="002F12B4">
        <w:tab/>
        <w:t>като има предвид, че демокрацията, принципите на правовата държава и основните права са взаимно подсилващи се ценности и че тяхното подкопаване представлява системна заплаха за Съюза и за правата и свободите на всички народи в ЕС; като има предвид, че зачитането на принципите на правовата държава е задължително за Съюза като цяло и за неговите държави членки на всички равнища на управление;</w:t>
      </w:r>
    </w:p>
    <w:p w:rsidR="00773DE6" w:rsidRPr="002F12B4" w:rsidRDefault="00773DE6" w:rsidP="00773DE6">
      <w:pPr>
        <w:pStyle w:val="NormalHanging12a"/>
        <w:rPr>
          <w:szCs w:val="24"/>
        </w:rPr>
      </w:pPr>
      <w:r w:rsidRPr="002F12B4">
        <w:t>В.</w:t>
      </w:r>
      <w:r w:rsidRPr="002F12B4">
        <w:tab/>
        <w:t>като има предвид, че свободните, независими и прозрачни избори са стълб на демокрацията;</w:t>
      </w:r>
    </w:p>
    <w:p w:rsidR="00773DE6" w:rsidRPr="002F12B4" w:rsidRDefault="00773DE6" w:rsidP="00773DE6">
      <w:pPr>
        <w:pStyle w:val="NormalHanging12a"/>
        <w:rPr>
          <w:szCs w:val="24"/>
        </w:rPr>
      </w:pPr>
      <w:r w:rsidRPr="002F12B4">
        <w:t xml:space="preserve">Г. </w:t>
      </w:r>
      <w:r w:rsidR="00C30E0F">
        <w:tab/>
      </w:r>
      <w:r w:rsidRPr="002F12B4">
        <w:t>като има предвид, че нарастващото разпространение на дезинформация представлява заплаха за демократичното функциониране на Съюза; като има предвид, че намаляването на манипулирането на информация е въпрос от обществен интерес; като има предвид, че дезинформацията намалява способността на гражданите на ЕС и на лицата, пребиваващи на негова територия да вземат основаващи се на факти решения и да участват свободно в демократичните процеси; като има предвид, че независимите и плуралистични медии са мощен инструмент в борбата с дезинформацията;</w:t>
      </w:r>
    </w:p>
    <w:p w:rsidR="00773DE6" w:rsidRPr="002F12B4" w:rsidRDefault="00773DE6" w:rsidP="00773DE6">
      <w:pPr>
        <w:pStyle w:val="NormalHanging12a"/>
      </w:pPr>
      <w:r w:rsidRPr="002F12B4">
        <w:t>Д.</w:t>
      </w:r>
      <w:r w:rsidRPr="002F12B4">
        <w:tab/>
        <w:t>като има предвид, че свободата на медиите, плурализмът и независимостта и безопасността на журналистите са основни елементи на правото на свобода на изразяване и на информация и са от съществено значение за демократичното функциониране на ЕС и на неговите държави членки; като има предвид, че през последните години журналистите и другите медийни дейци в много държави членки и в чужбина все по-често са били обект на заплахи, неправомерен натиск, сплашване, насилие и други форми на намеса в тяхната работа, особено когато са поставяли акцент върху злоупотребата с власт, корупцията, нарушенията на основните права и престъпните дейности; като има предвид, че стратегическите съдебни производства, насочени срещу участието на обществеността, продължават да бъдат належащ въпрос в целия ЕС; като има предвид, че тревожната ситуация, свързана със заплахите и нападенията, не се ограничава изключително до професионалните журналисти и други традиционни медийни участници; като има предвид, че определението за медийни участници се разшири в резултат на новите форми на медии в цифровата ера и следователно включва и други, които допринасят за обществения дебат и извършват журналистически дейности или изпълняват функции на пазител на обществените интереси;</w:t>
      </w:r>
    </w:p>
    <w:p w:rsidR="00773DE6" w:rsidRPr="002F12B4" w:rsidRDefault="00773DE6" w:rsidP="00773DE6">
      <w:pPr>
        <w:ind w:left="567" w:hanging="567"/>
      </w:pPr>
      <w:r w:rsidRPr="002F12B4">
        <w:t>Е.</w:t>
      </w:r>
      <w:r w:rsidRPr="002F12B4">
        <w:tab/>
        <w:t xml:space="preserve">като има предвид, че правителствените органи в някои държави членки и държави </w:t>
      </w:r>
      <w:r w:rsidRPr="002F12B4">
        <w:lastRenderedPageBreak/>
        <w:t xml:space="preserve">извън ЕС са използвали Pegasus и друг шпионски софтуер за наблюдение на журналисти, политици, служители на правоприлагащите органи, дипломати, адвокати, лица от деловите среди, представители на гражданското общество и други субекти за политически и дори престъпни цели; като има предвид, че подобни практики са изключително тревожни и демонстрират риска от злоупотребата с технологиите за наблюдение с цел подкопаване на основните права на човека, демокрацията и изборните процеси; </w:t>
      </w:r>
    </w:p>
    <w:p w:rsidR="00773DE6" w:rsidRPr="002F12B4" w:rsidRDefault="00773DE6" w:rsidP="00773DE6">
      <w:pPr>
        <w:ind w:left="567" w:hanging="567"/>
        <w:rPr>
          <w:szCs w:val="24"/>
        </w:rPr>
      </w:pPr>
    </w:p>
    <w:p w:rsidR="00773DE6" w:rsidRPr="002F12B4" w:rsidRDefault="00773DE6" w:rsidP="00773DE6">
      <w:pPr>
        <w:pStyle w:val="NormalHanging12a"/>
      </w:pPr>
      <w:r w:rsidRPr="002F12B4">
        <w:t>Ж.</w:t>
      </w:r>
      <w:r w:rsidRPr="002F12B4">
        <w:tab/>
        <w:t>като има предвид, че корупцията застрашава сериозно демокрацията и принципите на правовата държава; като има предвид, че в някои държави членки има трайни и сериозни опасения относно борбата с корупцията; като има предвид, че в редица държава членки механизмите за спиране на корупцията са слаби и че липсата на защита на лицата, сигнализиращи за нередности, продължава да бъде широко разпространен проблем; като има предвид, че Регламентът относно обвързаността с условия за спазване на принципите на правовата държава има за цел да осигури защита на бюджета на Съюза срещу нарушения на принципите на правовата държава;</w:t>
      </w:r>
    </w:p>
    <w:p w:rsidR="00773DE6" w:rsidRPr="002F12B4" w:rsidRDefault="00773DE6" w:rsidP="00773DE6">
      <w:pPr>
        <w:pStyle w:val="NormalHanging12a"/>
        <w:rPr>
          <w:szCs w:val="24"/>
        </w:rPr>
      </w:pPr>
      <w:r w:rsidRPr="002F12B4">
        <w:t>З.</w:t>
      </w:r>
      <w:r w:rsidRPr="002F12B4">
        <w:tab/>
        <w:t>като има предвид, че журналистите, медиите и блогърите, защитниците на правата на човека, организациите на гражданското общество (ОГО), активистите, профсъюзите, хората на изкуството, изследователите, лицата, сигнализиращи за нередности и политиците все по-често са изправени пред заплахи, тормоз и други форми на сплашване в резултат на тяхната обществена ангажираност;</w:t>
      </w:r>
    </w:p>
    <w:p w:rsidR="00773DE6" w:rsidRPr="002F12B4" w:rsidRDefault="00773DE6" w:rsidP="00773DE6">
      <w:pPr>
        <w:pStyle w:val="NormalHanging12a"/>
      </w:pPr>
      <w:r w:rsidRPr="002F12B4">
        <w:t>И.</w:t>
      </w:r>
      <w:r w:rsidRPr="002F12B4">
        <w:tab/>
        <w:t>като има предвид, че във все повече държави членки независимостта на съдебната власт – основно изискване на демократичния принцип на разделението на властите и ключово условие за гарантиране на зачитането на основните права – е сериозно застрашена и дори уронена на структурно равнище;</w:t>
      </w:r>
    </w:p>
    <w:p w:rsidR="00773DE6" w:rsidRPr="002F12B4" w:rsidRDefault="00773DE6" w:rsidP="00773DE6">
      <w:pPr>
        <w:pStyle w:val="NormalHanging12a"/>
        <w:rPr>
          <w:szCs w:val="24"/>
        </w:rPr>
      </w:pPr>
      <w:r w:rsidRPr="002F12B4">
        <w:t>Й.</w:t>
      </w:r>
      <w:r w:rsidRPr="002F12B4">
        <w:tab/>
        <w:t>като има предвид, че Съдът припомни</w:t>
      </w:r>
      <w:r w:rsidRPr="002F12B4">
        <w:rPr>
          <w:vertAlign w:val="superscript"/>
        </w:rPr>
        <w:footnoteReference w:id="39"/>
      </w:r>
      <w:r w:rsidRPr="002F12B4">
        <w:t xml:space="preserve">, че правото на свобода на сдружаване, заложено в член 12, параграф 1 от Хартата, е една от основите на демократичното и плуралистично общество, тъй като позволява на хората в ЕС да действат колективно в области от взаимен интерес и съответно да допринасят за правилното функциониране на обществения живот; като има предвид, че в някои държави членки се съобщава за все повече нападения срещу правото на свобода на събранията и сдруженията чрез непропорционално използване на сила срещу мирни демонстранти, включително побой над демонстранти; </w:t>
      </w:r>
    </w:p>
    <w:p w:rsidR="00773DE6" w:rsidRPr="002F12B4" w:rsidRDefault="00773DE6" w:rsidP="00773DE6">
      <w:pPr>
        <w:pStyle w:val="NormalHanging12a"/>
        <w:rPr>
          <w:szCs w:val="24"/>
        </w:rPr>
      </w:pPr>
      <w:r w:rsidRPr="002F12B4">
        <w:t>К.</w:t>
      </w:r>
      <w:r w:rsidRPr="002F12B4">
        <w:tab/>
        <w:t xml:space="preserve">като има предвид, че някои държави членки наложиха ограничения с умишлената цел да ограничат гражданското пространство; като има предвид, че гражданското пространство в много държави членки е изправено пред правен, административен и фискален тормоз, криминализиране и негативна реторика, които целят да стигматизират и лишат от легитимност организации на гражданското общество, активисти и защитници на правата на човека и да намалят капацитета им да вършат своята работа; </w:t>
      </w:r>
    </w:p>
    <w:p w:rsidR="00773DE6" w:rsidRPr="002F12B4" w:rsidRDefault="00773DE6" w:rsidP="00773DE6">
      <w:pPr>
        <w:pStyle w:val="NormalHanging12a"/>
        <w:rPr>
          <w:szCs w:val="24"/>
        </w:rPr>
      </w:pPr>
      <w:r w:rsidRPr="002F12B4">
        <w:t>Л.</w:t>
      </w:r>
      <w:r w:rsidRPr="002F12B4">
        <w:tab/>
        <w:t xml:space="preserve">като има предвид, че през март 2023 г. комисарят на Съвета на Европа за правата на човека оцени, че положението на защитниците на правата на човека в Европа </w:t>
      </w:r>
      <w:r w:rsidRPr="002F12B4">
        <w:lastRenderedPageBreak/>
        <w:t>се е влошило тревожно и че правителствата все повече проявяват тенденция да  пренебрегват ангажиментите си в областта на правата на човека, като отдават приоритет на националната сигурност и на опасенията, свързани с обществената безопасност, пред правата на човека; като има предвид, че комисарят докладва за нарастващи ограничения върху способността им да работят свободно и безопасно, както и за различни форми на репресия, включително съдебен тормоз, наказателно преследване, злоупотреби с контрол и наблюдение, кампании за оклеветяване, заплахи и сплашване в държавите членки и съседните държави; като има предвид, че липсата на ефективни разследвания на нарушенията, извършени от държавни и недържавни участници срещу защитници на правата на човека, продължава да буди сериозно безпокойство; като има предвид, че това подкопава демокрацията и е част от по-широк проблем, който е свързан с поляризацията в обществото и се характеризира с все по-често изразяване на омраза и по-чести прояви на насилие срещу различни социални или малцинствени групи;</w:t>
      </w:r>
    </w:p>
    <w:p w:rsidR="00773DE6" w:rsidRPr="002F12B4" w:rsidRDefault="00773DE6" w:rsidP="00773DE6">
      <w:pPr>
        <w:pStyle w:val="NormalHanging12a"/>
      </w:pPr>
      <w:r w:rsidRPr="002F12B4">
        <w:t>М.</w:t>
      </w:r>
      <w:r w:rsidRPr="002F12B4">
        <w:tab/>
        <w:t>като има предвид, че по европейските граници са регистрирани множество смъртни случаи на мигранти и нарушения на правата на човека, дължащи се на неефективно управление и прекомерно използване на сила от страна на органите на управление; като има предвид, че все повече технологии, включително изкуствен интелект, се използват за наблюдение на мигрантите по външните и вътрешните граници на ЕС; като има предвид, че инкриминирането на неправителствени организации или на други недържавни организации, които извършват операции по търсене и спасяване при спазване на съответната правна рамка, представлява нарушение на международното право</w:t>
      </w:r>
      <w:r w:rsidRPr="002F12B4">
        <w:rPr>
          <w:vertAlign w:val="superscript"/>
        </w:rPr>
        <w:footnoteReference w:id="40"/>
      </w:r>
      <w:r w:rsidRPr="002F12B4">
        <w:t xml:space="preserve"> и следователно не е разрешено от правото на ЕС; като има предвид, че Съдът припомни, че граждани на държави извън ЕС могат да бъдат лишени от свобода само когато е налице конкретно правно основание за ограничаване на правото им на свобода, а не когато е налице само общ критерий</w:t>
      </w:r>
      <w:r w:rsidRPr="002F12B4">
        <w:rPr>
          <w:vertAlign w:val="superscript"/>
        </w:rPr>
        <w:footnoteReference w:id="41"/>
      </w:r>
      <w:r w:rsidRPr="002F12B4">
        <w:t>;</w:t>
      </w:r>
    </w:p>
    <w:p w:rsidR="00773DE6" w:rsidRPr="002F12B4" w:rsidRDefault="00773DE6" w:rsidP="00773DE6">
      <w:pPr>
        <w:pStyle w:val="NormalHanging12a"/>
        <w:rPr>
          <w:szCs w:val="24"/>
        </w:rPr>
      </w:pPr>
      <w:r w:rsidRPr="002F12B4">
        <w:t>Н.</w:t>
      </w:r>
      <w:r w:rsidRPr="002F12B4">
        <w:tab/>
        <w:t>като има предвид, че броят на смъртните случаи по морските граници на Европа е малко по-нисък през 2022 г. в сравнение с 2021 г., но е по-висок, отколкото през трите години, предхождащи 2021 г.</w:t>
      </w:r>
      <w:r w:rsidRPr="002F12B4">
        <w:rPr>
          <w:vertAlign w:val="superscript"/>
        </w:rPr>
        <w:footnoteReference w:id="42"/>
      </w:r>
      <w:r w:rsidRPr="002F12B4">
        <w:t>; като има предвид, че повечето смъртни случаи са настъпили в централната част на Средиземно море край бреговете на Северна Африка</w:t>
      </w:r>
      <w:r w:rsidRPr="002F12B4">
        <w:rPr>
          <w:vertAlign w:val="superscript"/>
        </w:rPr>
        <w:footnoteReference w:id="43"/>
      </w:r>
      <w:r w:rsidRPr="002F12B4">
        <w:t xml:space="preserve">; </w:t>
      </w:r>
    </w:p>
    <w:p w:rsidR="00773DE6" w:rsidRPr="002F12B4" w:rsidRDefault="00773DE6" w:rsidP="00773DE6">
      <w:pPr>
        <w:pStyle w:val="NormalHanging12a"/>
        <w:rPr>
          <w:szCs w:val="24"/>
        </w:rPr>
      </w:pPr>
      <w:r w:rsidRPr="002F12B4">
        <w:t>О.</w:t>
      </w:r>
      <w:r w:rsidRPr="002F12B4">
        <w:tab/>
        <w:t xml:space="preserve">като има предвид, че относно Frontex бяха съставени редица доклади и проведени </w:t>
      </w:r>
      <w:r w:rsidRPr="002F12B4">
        <w:lastRenderedPageBreak/>
        <w:t>разследвания по въпроси, свързани с основните права, включително от страна на Европейската служба за борба с измамите (OLAF) и Европейския омбудсман; като има предвид, че през април 2022 г. бившият директор на Frontex подаде оставка от заеманията от него длъжност; като има предвид, че всички агенции на ЕС трябва да спазват основните права и да се отчитат, когато има случаи на нарушения на основните права;</w:t>
      </w:r>
    </w:p>
    <w:p w:rsidR="00773DE6" w:rsidRPr="002F12B4" w:rsidRDefault="00773DE6" w:rsidP="00773DE6">
      <w:pPr>
        <w:pStyle w:val="NormalHanging12a"/>
      </w:pPr>
      <w:r w:rsidRPr="002F12B4">
        <w:t>П.</w:t>
      </w:r>
      <w:r w:rsidRPr="002F12B4">
        <w:tab/>
        <w:t>като има предвид, че през последните години се наблюдава организирано отстъпление по отношение на правата на жените и момичетата; като има предвид, че в някои държави членки са направени опити за по-нататъшно ограничаване на сексуалното и репродуктивното здраве и права, като например съществуващата правна защита за достъпа на жените до грижи при аборт; като има предвид, че през последните години отказът на достъп до безопасен и законен аборт в някои държави членки доведе до смъртта на много жени; като има предвид, че в ЕС продължава да е широко разпространено насилието, основано на пола, включително сексуалното насилие и изнасилването; като има предвид, че някои държави членки все още не са ратифицирали Конвенцията на Съвета на Европа за превенция и борба с насилието над жени и домашното насилие („Истанбулската конвенция“); като има предвид, че движенията срещу насърчаването и предоставянето на сексуално образование бележат подем в ЕС;</w:t>
      </w:r>
    </w:p>
    <w:p w:rsidR="00773DE6" w:rsidRPr="002F12B4" w:rsidRDefault="00773DE6" w:rsidP="00773DE6">
      <w:pPr>
        <w:pStyle w:val="NormalHanging12a"/>
        <w:rPr>
          <w:szCs w:val="24"/>
        </w:rPr>
      </w:pPr>
      <w:r w:rsidRPr="002F12B4">
        <w:t>Р.</w:t>
      </w:r>
      <w:r w:rsidRPr="002F12B4">
        <w:tab/>
        <w:t>като има предвид, че насилието, основано на пола, е както причина, така и следствие от структурните неравенства, които се коренят в свързаните с пола стереотипи и асиметриите на властта, включително тези в частната, социалната, публичната и икономическата сфера;</w:t>
      </w:r>
    </w:p>
    <w:p w:rsidR="00773DE6" w:rsidRPr="002F12B4" w:rsidRDefault="00773DE6" w:rsidP="00773DE6">
      <w:pPr>
        <w:pStyle w:val="NormalHanging12a"/>
      </w:pPr>
      <w:r w:rsidRPr="002F12B4">
        <w:t>С.</w:t>
      </w:r>
      <w:r w:rsidRPr="002F12B4">
        <w:tab/>
        <w:t>като има предвид, че данните от проучване на Агенцията на Европейския съюз за основните права показват, че разпространението на дискриминацията на основата на расов или етнически произход или религиозни вярвания (включително роми, мюсюлмани, евреи и лица от африкански произход) продължава да бъде постоянно високо – както във времето, така и сред различните групи от населението, особено сред лицата в неравностойно социално-икономическо положение, в отделните държави членки; като има предвид, че расовите и етническите малцинства са изправени пред системен расизъм, престъпления от омраза и реч на омразата, липса на достъп до правосъдие и трайни социално-икономически неравенства в области като жилищното настаняване, здравеопазването, заетостта и образованието, които трябва да бъдат признати като основни пречки пред пълноценното упражняване на техните основни права и ключова пречка пред приобщаването и равенството; като има предвид, че антисемитизмът, антиромските нагласи, ислямофобията и расизмът са трайни форми на омраза и дискриминация; като има предвид, че крайно десният екстремизъм представлява особена заплаха за подложените на дискриминация хора и за обществото като цяло; като има предвид, че според Агенцията на Европейския съюз за основните права, са налице признаци за системен расизъм в ЕС, включително в рамките на правоприлагането; като има предвид, че комбинираната дискриминация трябва да бъде взета предвид при изготвянето на политиките и мерките, насочени към борбата с расизма и дискриминацията;</w:t>
      </w:r>
    </w:p>
    <w:p w:rsidR="00773DE6" w:rsidRPr="002F12B4" w:rsidRDefault="00773DE6" w:rsidP="00773DE6">
      <w:pPr>
        <w:pStyle w:val="NormalHanging12a"/>
        <w:rPr>
          <w:szCs w:val="24"/>
        </w:rPr>
      </w:pPr>
      <w:r w:rsidRPr="002F12B4">
        <w:t>Т.</w:t>
      </w:r>
      <w:r w:rsidRPr="002F12B4">
        <w:tab/>
        <w:t xml:space="preserve">като има предвид, че хората с увреждания, живеещи в ЕС, продължават да се сблъскват с дискриминация, включително отказ на подходящо жилищно настаняване, тормоз и форми на множествена и комбинирана дискриминация във </w:t>
      </w:r>
      <w:r w:rsidRPr="002F12B4">
        <w:lastRenderedPageBreak/>
        <w:t>всички сфери на своя живот, включително социално-икономически ограничения, социална изолация, малтретиране и насилие, включително основано на пола насилие, принудителна стерилизация и аборт, липса на достъп до общностни услуги, ниско качество на жилищното настаняване, институционализация, неадекватно здравеопазване и лишаване от възможността за оказване на принос за обществото и за активно участие в него;</w:t>
      </w:r>
    </w:p>
    <w:p w:rsidR="00773DE6" w:rsidRPr="002F12B4" w:rsidRDefault="00773DE6" w:rsidP="00773DE6">
      <w:pPr>
        <w:pStyle w:val="NormalHanging12a"/>
        <w:rPr>
          <w:szCs w:val="24"/>
        </w:rPr>
      </w:pPr>
      <w:r w:rsidRPr="002F12B4">
        <w:t>У.</w:t>
      </w:r>
      <w:r w:rsidRPr="002F12B4">
        <w:tab/>
        <w:t>като има предвид, че значителен дял от ромското население</w:t>
      </w:r>
      <w:r w:rsidRPr="002F12B4">
        <w:rPr>
          <w:vertAlign w:val="superscript"/>
        </w:rPr>
        <w:footnoteReference w:id="44"/>
      </w:r>
      <w:r w:rsidRPr="002F12B4">
        <w:t xml:space="preserve"> в Европа живее при изключително несигурни условия както в селските, така и в градските райони, както и при много лоши социално-икономически условия; като има предвид, че по-голямата част от ромското население е лишена от своите основни човешки права във всички сфери на живота; като има предвид, че в някои държави членки деца все още се разпределят в сегрегирани училища и все още се наблюдава дискриминационната практика деца от етнически и расови малцинства да бъдат разпределяни в училища за деца с умствени увреждания;</w:t>
      </w:r>
    </w:p>
    <w:p w:rsidR="00773DE6" w:rsidRPr="002F12B4" w:rsidRDefault="00773DE6" w:rsidP="00773DE6">
      <w:pPr>
        <w:pStyle w:val="NormalHanging12a"/>
        <w:rPr>
          <w:szCs w:val="24"/>
        </w:rPr>
      </w:pPr>
      <w:r w:rsidRPr="002F12B4">
        <w:t>Ф.</w:t>
      </w:r>
      <w:r w:rsidRPr="002F12B4">
        <w:tab/>
        <w:t>като има предвид, че в ЕС все още се наблюдава трайна тенденция на нарастваща дискриминация, реч на омразата и насилие срещу ЛГБТИК+ лицата и защитниците на правата на ЛГБТИК+ лицата; като има предвид, че в някои държави членки ЛГБТИК+ хората все още са подложени на дискриминация и изключване по отношение на социалната закрила, социалната сигурност, достъпа до здравеопазване, образованието, правната закрила и достъпа до стоки и други услуги и предоставянето на стоки и други услуги, които са на разположение на обществеността, включително жилищно настаняване; като има предвид, че съдебната практика на Съда на ЕС, която защитава социалните права и личния живот на еднополовите двойки и децата, родени от родители от същия пол, например делото Coman (C-673/16) и делото Baby Sara (C-490/20), не се прилага; като има предвид, че интерсексуални деца се подлагат на хирургична намеса и медицински лечения без тяхното предварително, лично, пълно и информирано съгласие; като има предвид, че свързани с интерсексуалността генитални осакатявания могат да имат последици за целия живот, например психологическа травма и физически увреждания;</w:t>
      </w:r>
    </w:p>
    <w:p w:rsidR="00773DE6" w:rsidRPr="002F12B4" w:rsidRDefault="00773DE6" w:rsidP="00773DE6">
      <w:pPr>
        <w:pStyle w:val="NormalHanging12a"/>
      </w:pPr>
      <w:r w:rsidRPr="002F12B4">
        <w:t>Х.</w:t>
      </w:r>
      <w:r w:rsidRPr="002F12B4">
        <w:tab/>
        <w:t>като има предвид, че случаите на престъпления от омраза и реч на омразата в целия ЕС се увеличават постоянно през последните няколко години</w:t>
      </w:r>
      <w:r w:rsidRPr="002F12B4">
        <w:rPr>
          <w:vertAlign w:val="superscript"/>
        </w:rPr>
        <w:footnoteReference w:id="45"/>
      </w:r>
      <w:r w:rsidRPr="002F12B4">
        <w:t xml:space="preserve">, което до голяма степен се дължи на нарастващия брой потребители на социалните медии и на факта, че речта на омразата процъфтява онлайн; като има предвид, че бизнес моделът на платформите на социалните медии, основан на микроцелева реклама, играе роля за разпространението и засилването на речта на омразата, подбуждаща към дискриминация и насилие; като има предвид, че образователните системи са ключът за предоставяне на цифрово образование, грамотност и умения за всеки, като насърчават разбирането за цифровите технологии сред ползвателите, преодоляват неравенствата, подобряват цифровото приобщаване и овластяват и </w:t>
      </w:r>
      <w:r w:rsidRPr="002F12B4">
        <w:lastRenderedPageBreak/>
        <w:t>защитават отделните лица и техните права, като същевременно определят техните отговорности; като има предвид, че речта на омразата може да доведе до престъпления от омраза; като има предвид, че според FRA до девет от десет престъпления от омраза и мотивирани от омраза нападения в ЕС не се съобщават и следователно не се санкционират;</w:t>
      </w:r>
    </w:p>
    <w:p w:rsidR="00773DE6" w:rsidRPr="002F12B4" w:rsidRDefault="00773DE6" w:rsidP="00773DE6">
      <w:pPr>
        <w:pStyle w:val="NormalHanging12a"/>
        <w:rPr>
          <w:szCs w:val="24"/>
        </w:rPr>
      </w:pPr>
      <w:r w:rsidRPr="002F12B4">
        <w:t>Ц.</w:t>
      </w:r>
      <w:r w:rsidRPr="002F12B4">
        <w:tab/>
        <w:t>като има предвид, че член 21 от Хартата забранява всички форми на дискриминация, основана на език или принадлежност към национално малцинство; като има предвид, че член 22 от нея гарантира зачитането на езиковото многообразие;</w:t>
      </w:r>
    </w:p>
    <w:p w:rsidR="00773DE6" w:rsidRPr="002F12B4" w:rsidRDefault="00773DE6" w:rsidP="00773DE6">
      <w:pPr>
        <w:pStyle w:val="NormalHanging12a"/>
        <w:rPr>
          <w:szCs w:val="24"/>
        </w:rPr>
      </w:pPr>
      <w:r w:rsidRPr="002F12B4">
        <w:t>Ч.</w:t>
      </w:r>
      <w:r w:rsidRPr="002F12B4">
        <w:tab/>
        <w:t>като има предвид, че ЕС се основава на насърчаването на социалните, културните и икономическите права; като има предвид, че броят на хората, които все още живеят в бедност в ЕС, остава висок, като повече от едно на всеки пет деца е изложено на риск от бедност и почти всеки четвърти европейски гражданин е изложен на риск от бедност или социално изключване; като има предвид, че цикълът на бедността изостря други неравенства, като например достъпа на хората до образование, достъпно жилищно настаняване, здравеопазване и заетост; като има предвид, че вследствие на енергийната криза и инфлацията се увеличи броят на хората, засегнати от несигурност, бедност и социално изключване; като има предвид, че член 151 от ДФЕС се отнася до основните социални права като правата, заложени в Европейската социална харта; като има предвид, че Европейският стълб на социалните права и изпълнението на неговия план за действие са ключови инструменти за интегриране на социалните приоритети във всички политики на ЕС и че прилагането на практика на неговите 20 принципа се ръководи от тях;</w:t>
      </w:r>
    </w:p>
    <w:p w:rsidR="00773DE6" w:rsidRPr="002F12B4" w:rsidRDefault="00773DE6" w:rsidP="00773DE6">
      <w:pPr>
        <w:pStyle w:val="NormalHanging12a"/>
      </w:pPr>
      <w:r w:rsidRPr="002F12B4">
        <w:t>Ш.</w:t>
      </w:r>
      <w:r w:rsidRPr="002F12B4">
        <w:tab/>
        <w:t>като има предвид, че съгласно член 6, параграф 2 от ДЕС присъединяването на ЕС към Европейската конвенция за правата на човека (ЕКПЧ) е правно задължение и продължава да бъде основен приоритет;</w:t>
      </w:r>
    </w:p>
    <w:p w:rsidR="00773DE6" w:rsidRPr="002F12B4" w:rsidRDefault="00773DE6" w:rsidP="00773DE6">
      <w:pPr>
        <w:pStyle w:val="NormalHanging12a"/>
        <w:rPr>
          <w:szCs w:val="24"/>
        </w:rPr>
      </w:pPr>
      <w:r w:rsidRPr="002F12B4">
        <w:t>Щ.</w:t>
      </w:r>
      <w:r w:rsidRPr="002F12B4">
        <w:tab/>
        <w:t>като има предвид, че държавите членки и институциите и органите на ЕС, включително Съдът на Европейския съюз, Агенцията на ЕС за основните права и Европейската прокуратура, играят решаваща роля за отстояването на ценностите и гарантирането на спазването на основните права на ЕС;</w:t>
      </w:r>
    </w:p>
    <w:p w:rsidR="00773DE6" w:rsidRPr="002F12B4" w:rsidRDefault="00773DE6" w:rsidP="00773DE6">
      <w:pPr>
        <w:pStyle w:val="NormalHanging12a"/>
        <w:rPr>
          <w:szCs w:val="24"/>
        </w:rPr>
      </w:pPr>
      <w:r w:rsidRPr="002F12B4">
        <w:t>АА.</w:t>
      </w:r>
      <w:r w:rsidRPr="002F12B4">
        <w:tab/>
        <w:t>като има предвид, че Европейският омбудсман проведе разследване относно размяната на лични съобщения и телефонни разговори, свързани с възлагането на обществени поръчки за ваксини срещу COVID-19, между председателя на Комисията и изпълнителния директор на Pfizer, което Комисията по-късно отказа да оповести; като има предвид, че през юли 2022 г. омбудсманът установи, че този отказ представлява лошо управление</w:t>
      </w:r>
      <w:r w:rsidRPr="002F12B4">
        <w:rPr>
          <w:vertAlign w:val="superscript"/>
        </w:rPr>
        <w:footnoteReference w:id="46"/>
      </w:r>
      <w:r w:rsidRPr="002F12B4">
        <w:t>;</w:t>
      </w:r>
    </w:p>
    <w:p w:rsidR="00773DE6" w:rsidRPr="002F12B4" w:rsidRDefault="00773DE6" w:rsidP="00773DE6">
      <w:pPr>
        <w:pStyle w:val="NormalHanging12a"/>
        <w:rPr>
          <w:szCs w:val="24"/>
        </w:rPr>
      </w:pPr>
      <w:r w:rsidRPr="002F12B4">
        <w:t>АБ.</w:t>
      </w:r>
      <w:r w:rsidRPr="002F12B4">
        <w:tab/>
        <w:t xml:space="preserve">като има предвид, че от няколко години принципите на правовата държава се влошават в няколко държави членки в резултат на систематичните действия на </w:t>
      </w:r>
      <w:r w:rsidRPr="002F12B4">
        <w:lastRenderedPageBreak/>
        <w:t>техните правителства, особено в Унгария и Полша, срещу които в момента тече процедура по член 7, параграф 1 от ДЕС; като има предвид, че в други държави членки нарастват опасенията, свързани с принципите на правовата държава и основните права; като има предвид, че е от решаващо значение да се гарантира, че държавите членки спазват ангажиментите на ОССЕ и други международни задължения и стандарти за провеждането на демократични избори, включително по линия на Венецианската комисия;</w:t>
      </w:r>
    </w:p>
    <w:p w:rsidR="00773DE6" w:rsidRPr="002F12B4" w:rsidRDefault="00773DE6" w:rsidP="00773DE6">
      <w:pPr>
        <w:pStyle w:val="NormalHanging12a"/>
        <w:rPr>
          <w:szCs w:val="24"/>
        </w:rPr>
      </w:pPr>
      <w:r w:rsidRPr="002F12B4">
        <w:t>АВ.</w:t>
      </w:r>
      <w:r w:rsidRPr="002F12B4">
        <w:tab/>
        <w:t>като има предвид, че бедността е форма на структурна и социална несправедливост, която се основава на неравенство между половете, дискриминация и неравни възможности за достъп до стоки и услуги, което води до нарушаване на основните права; като има предвид, че борбата с бедността изисква да се възприеме междусекторен подход и да се обърне специално внимание на лицата в уязвимо положение, като например децата, жените, расово обособените и етническите общности, ЛГБТИК + лицата, мигрантите и лицата, търсещи убежище, и хората с увреждания, както и лицата в неравностойно социално-икономическо положение;</w:t>
      </w:r>
    </w:p>
    <w:p w:rsidR="00773DE6" w:rsidRPr="002F12B4" w:rsidRDefault="00773DE6" w:rsidP="00773DE6">
      <w:pPr>
        <w:pStyle w:val="NormalHanging12a"/>
        <w:rPr>
          <w:szCs w:val="24"/>
        </w:rPr>
      </w:pPr>
      <w:r w:rsidRPr="002F12B4">
        <w:t>АГ.</w:t>
      </w:r>
      <w:r w:rsidRPr="002F12B4">
        <w:tab/>
        <w:t>като има предвид, че според доклада за 2022 г. на Европейската агенция за околна среда, озаглавен „Качество на въздуха в Европа“, само през 2020 г. в Съюза са причинени 238 000 случая на преждевременна смърт от излагане на замърсяване на въздуха с фини прахови частици;</w:t>
      </w:r>
    </w:p>
    <w:p w:rsidR="00773DE6" w:rsidRPr="002F12B4" w:rsidRDefault="00773DE6" w:rsidP="00773DE6">
      <w:pPr>
        <w:pStyle w:val="Normal12a24b"/>
        <w:rPr>
          <w:i/>
        </w:rPr>
      </w:pPr>
      <w:r w:rsidRPr="002F12B4">
        <w:rPr>
          <w:rStyle w:val="Bold"/>
          <w:i/>
        </w:rPr>
        <w:t>Принципи на правовата държава и достъп до правосъдие</w:t>
      </w:r>
    </w:p>
    <w:p w:rsidR="00773DE6" w:rsidRPr="002F12B4" w:rsidRDefault="00773DE6" w:rsidP="00773DE6">
      <w:pPr>
        <w:pStyle w:val="NormalHanging12a"/>
      </w:pPr>
      <w:r w:rsidRPr="002F12B4">
        <w:t>1.</w:t>
      </w:r>
      <w:r w:rsidRPr="002F12B4">
        <w:tab/>
        <w:t>припомня значението на свободните медии за поддържането на демокрацията, за търсенето на отговорност от публичните и частните институции и за предоставянето на гражданите на достъп до основана на факти информация; подчертава значението на медийния плурализъм и журналистическата свобода; решително осъжда факта, че през 2022 г. беше постигнат още един световен рекорд по брой на лишени от свобода журналисти, и призовава за цялостно осветляване от правосъдието на  убийството на разследващи журналисти в ЕС;</w:t>
      </w:r>
    </w:p>
    <w:p w:rsidR="00773DE6" w:rsidRPr="002F12B4" w:rsidRDefault="00773DE6" w:rsidP="00773DE6">
      <w:pPr>
        <w:pStyle w:val="NormalHanging12a"/>
        <w:rPr>
          <w:szCs w:val="24"/>
        </w:rPr>
      </w:pPr>
      <w:r w:rsidRPr="002F12B4">
        <w:t>2.</w:t>
      </w:r>
      <w:r w:rsidRPr="002F12B4">
        <w:tab/>
        <w:t>призовава държавите членки да изпълнят препоръката на Комисията относно защитата на журналистите и защитниците на правата на човека, които се ангажират с участието на обществеността, от стратегически съдебни производства и по-специално да премахнат присъдите лишаване от свобода при дела за клевета, да декриминализират клеветата и да отдават предпочитание на прилагането на гражданското или административното право при разглеждането на такива дела; настоятелно призовава Комисията да разгледа въпроса за сериозността на SLAPP, образувани по реда на наказателно производство, като представи предложение за мерки, чрез които да се гарантира, че клеветата във всичките ѝ форми, които са престъпления в повечето държави членки, не може да бъде използвана за SLAPP в производство от общ или частен характер; подчертава, че SLAPP са само един от методите, използвани с цел журналистите да бъдат принудени да мълчат, и призовава Комисията да разследва допълнително другите практики и да се намеси; призовава политиците публично да осъдят заплахите и нападенията срещу журналисти;</w:t>
      </w:r>
    </w:p>
    <w:p w:rsidR="00773DE6" w:rsidRPr="002F12B4" w:rsidRDefault="00773DE6" w:rsidP="00773DE6">
      <w:pPr>
        <w:pStyle w:val="NormalHanging12a"/>
        <w:rPr>
          <w:szCs w:val="24"/>
        </w:rPr>
      </w:pPr>
      <w:r w:rsidRPr="002F12B4">
        <w:t>3.</w:t>
      </w:r>
      <w:r w:rsidRPr="002F12B4">
        <w:tab/>
        <w:t xml:space="preserve">отново изразява своята загриженост относно нарушаването на основните права във връзка с използването на Pegasus и еквивалентен шпионски софтуер, насочен </w:t>
      </w:r>
      <w:r w:rsidRPr="002F12B4">
        <w:lastRenderedPageBreak/>
        <w:t>срещу лица и високопоставени личности, като журналисти, блогъри, защитници на правата на човека, политици или други участници; подчертава, че незаконното използване на шпионски софтуер от националните правителства засяга пряко и косвено почтеността на вземането на решения, като по този начин подкопава демокрацията в ЕС, и подчертава неотложната необходимост от по-голяма прозрачност и правна отчетност в сектора на наблюдението;</w:t>
      </w:r>
    </w:p>
    <w:p w:rsidR="00773DE6" w:rsidRPr="002F12B4" w:rsidRDefault="00773DE6" w:rsidP="00773DE6">
      <w:pPr>
        <w:pStyle w:val="NormalHanging12a"/>
        <w:rPr>
          <w:szCs w:val="24"/>
        </w:rPr>
      </w:pPr>
      <w:r w:rsidRPr="002F12B4">
        <w:t>4.</w:t>
      </w:r>
      <w:r w:rsidRPr="002F12B4">
        <w:tab/>
        <w:t>призовава държавите членки, по-специално Гърция, Унгария, Полша, Испания и Кипър, да следват отнасящите се до тях препоръки в своя доклад относно използването на Pegasus и еквивалентен шпионски софтуер за наблюдение; припомня своите препоръки за спазване на общите стандарти на ЕС, тъй като индивидуалните права не могат да бъдат изложени на риск, като се позволи безпрепятствен достъп до наблюдение;</w:t>
      </w:r>
    </w:p>
    <w:p w:rsidR="00773DE6" w:rsidRPr="002F12B4" w:rsidRDefault="00773DE6" w:rsidP="00773DE6">
      <w:pPr>
        <w:pStyle w:val="NormalHanging12a"/>
        <w:rPr>
          <w:szCs w:val="24"/>
        </w:rPr>
      </w:pPr>
      <w:r w:rsidRPr="002F12B4">
        <w:t>5.</w:t>
      </w:r>
      <w:r w:rsidRPr="002F12B4">
        <w:tab/>
        <w:t>настоятелно призовава държавите членки да изготвят национални планове за действие за безопасността на журналистите, да създадат благоприятна среда, за да може множество независими медии да процъфтяват и да изпълняват своята съществена роля на пазител на обществените интереси, която се изразява в търсенето на отговорност от правителствата и другите участници;</w:t>
      </w:r>
    </w:p>
    <w:p w:rsidR="00773DE6" w:rsidRPr="002F12B4" w:rsidRDefault="00773DE6" w:rsidP="00773DE6">
      <w:pPr>
        <w:pStyle w:val="NormalHanging12a"/>
        <w:rPr>
          <w:szCs w:val="24"/>
        </w:rPr>
      </w:pPr>
      <w:r w:rsidRPr="002F12B4">
        <w:t>6.</w:t>
      </w:r>
      <w:r w:rsidRPr="002F12B4">
        <w:tab/>
        <w:t>припомня, че търговията и използването на шпионски софтуер трябва да бъдат строго регулирани; подчертава, че използването на шпионски софтуер трябва да бъде разрешено само в изключителни и специфични случаи по отношение на разследванията на ограничен и изчерпателен списък на ясно и точно определени тежки престъпления, да бъде обосновано за всеки отделен случай, да е в съответствие с Хартата и друго приложимо право на Съюза и да бъде разпоредено предварително от независим и безпристрастен съдебен орган с ефективни, известни и достъпни коригиращи мерки; подчертава, че всяко наблюдение с шпионски софтуер трябва да се контролира от независим орган за последващ надзор, който трябва да гарантира, че всяко разрешено наблюдение се извършва при спазване на основните права и в съответствие с условията, определени от Съда на Европейския съюз, Европейския съд по правата на човека (ЕСПЧ) и Венецианската комисия; настоява на лицата, към които е насочен шпионски софтуер, да бъде предоставен достъп до реални и съдържателни правни средства за защита;</w:t>
      </w:r>
    </w:p>
    <w:p w:rsidR="00773DE6" w:rsidRPr="002F12B4" w:rsidRDefault="00773DE6" w:rsidP="00773DE6">
      <w:pPr>
        <w:pStyle w:val="NormalHanging12a"/>
        <w:rPr>
          <w:szCs w:val="24"/>
        </w:rPr>
      </w:pPr>
      <w:r w:rsidRPr="002F12B4">
        <w:t>7.</w:t>
      </w:r>
      <w:r w:rsidRPr="002F12B4">
        <w:tab/>
        <w:t xml:space="preserve">подчертава, че корупцията е несъвместима с ценностите на демокрацията и принципите на правовата държава, тъй като задълбочава неравенствата и подкопава доверието на гражданите в доброто управление; изразява дълбока загриженост във връзка с нарастващото равнище на корупция в редица държави членки, и по-специално във връзка със случаите, в които са замесени високопоставени длъжностни лица и политици; отново осъжда предполагаемите случаи на корупция, в които са замесени настоящи и бивши членове на Европейския парламент; във връзка с това подчертава приемането на измененията към Правилника за дейността с цел укрепване на неговата почтеност, независимост и отчетност; изразява загриженост относно различната степен на прилагане на антикорупционната рамка на ЕС в държавите членки; изисква като правило да се прилага нулева толерантност спрямо корупцията; призовава за създаването на независим орган по етика; призовава държавите членки да гарантират пълното прилагане на Директивата за защита на лицата, </w:t>
      </w:r>
      <w:r w:rsidRPr="002F12B4">
        <w:lastRenderedPageBreak/>
        <w:t>сигнализиращи за нередности</w:t>
      </w:r>
      <w:r w:rsidRPr="002F12B4">
        <w:rPr>
          <w:rStyle w:val="FootnoteReference"/>
        </w:rPr>
        <w:footnoteReference w:id="47"/>
      </w:r>
      <w:r w:rsidRPr="002F12B4">
        <w:t>;</w:t>
      </w:r>
    </w:p>
    <w:p w:rsidR="00773DE6" w:rsidRPr="002F12B4" w:rsidRDefault="00773DE6" w:rsidP="00773DE6">
      <w:pPr>
        <w:pStyle w:val="NormalHanging12a"/>
      </w:pPr>
      <w:r w:rsidRPr="002F12B4">
        <w:t>8.</w:t>
      </w:r>
      <w:r w:rsidRPr="002F12B4">
        <w:tab/>
        <w:t>подчертава, че независимостта на съдебната власт и ефективните механизми за контрол и баланс, които могат да бъдат различни в отделните държави членки, са ключови елементи на правовата държава; подчертава, че продължава да има сериозни опасения по отношение на принципите на правовата държава и независимостта на съдебната система в няколко държави — членки; осъжда всякакви опити на правителствата на държавите членки пряко или по организационен път да упражняват политическо влияние или контрол върху независимия процес на вземане на решения от страна на съдебната власт;</w:t>
      </w:r>
    </w:p>
    <w:p w:rsidR="00773DE6" w:rsidRPr="002F12B4" w:rsidRDefault="00773DE6" w:rsidP="00773DE6">
      <w:pPr>
        <w:pStyle w:val="NormalHanging12a"/>
        <w:rPr>
          <w:szCs w:val="24"/>
        </w:rPr>
      </w:pPr>
      <w:r w:rsidRPr="002F12B4">
        <w:t>9.</w:t>
      </w:r>
      <w:r w:rsidRPr="002F12B4">
        <w:tab/>
        <w:t>подкрепя изготвянето на стратегия на ЕС за гарантиране на предприемането на конкретни и координирани действия на равнището на ЕС, включително чрез създаването на механизъм за закрила на защитниците на правата на човека в Европа, въз основа на примерите от външната политика на ЕС, за да се гарантират превенцията, пряката помощ и отчетността;</w:t>
      </w:r>
    </w:p>
    <w:p w:rsidR="00773DE6" w:rsidRPr="002F12B4" w:rsidRDefault="00773DE6" w:rsidP="00773DE6">
      <w:pPr>
        <w:pStyle w:val="NormalHanging12a"/>
      </w:pPr>
      <w:r w:rsidRPr="002F12B4">
        <w:t>10.</w:t>
      </w:r>
      <w:r w:rsidRPr="002F12B4">
        <w:tab/>
        <w:t>подкрепя използването на Механизма за възстановяване и устойчивост и хоризонталните отключващи условия за замразяване на финансирането от ЕС с цел борба с корупцията и отстъплението от принципите на правовата държава в държавите членки; подчертава, че средствата, ограничени чрез различни мерки за обвързване с условия, трябва да бъдат освободени само след като бъдат изпълнени основните благоприятстващи условия; настоятелно призовава държавите членки да предприемат подходящи мерки, за да постигнат междинните цели, определени в съответните им планове за възстановяване и устойчивост; призовава Европейския съвет да предприеме действия и да установи дали Унгария е допуснала тежки и продължаващи нарушения на ценностите на ЕС съгласно член 7, параграф 2 от ДЕС; изразява дълбоко съжаление във връзка със системното визиране на общността на ЛГБТКИ + лицата като изкупителна жертва от страна на унгарските органи; подчертава, че Съветът споделя отговорността за защитата на ценностите, залегнали в член 2 от ДЕС, и че ако това не бъде направено, това би имало дълготрайни и потенциално вредни последици; настоява ролята и правомощията на Парламента да бъдат зачитани;</w:t>
      </w:r>
    </w:p>
    <w:p w:rsidR="00773DE6" w:rsidRPr="002F12B4" w:rsidRDefault="00773DE6" w:rsidP="00773DE6">
      <w:pPr>
        <w:pStyle w:val="NormalHanging12a"/>
        <w:rPr>
          <w:szCs w:val="24"/>
        </w:rPr>
      </w:pPr>
      <w:r w:rsidRPr="002F12B4">
        <w:t>11.</w:t>
      </w:r>
      <w:r w:rsidRPr="002F12B4">
        <w:tab/>
        <w:t>изразява съжаление във връзка с факта, че някои държави членки удължават извънредното положение отвъд това, което е необходимо и пропорционално, и се стремят да приемат законодателство без подходящи консултации;</w:t>
      </w:r>
    </w:p>
    <w:p w:rsidR="00773DE6" w:rsidRPr="002F12B4" w:rsidRDefault="00773DE6" w:rsidP="00773DE6">
      <w:pPr>
        <w:pStyle w:val="NormalHanging12a"/>
        <w:rPr>
          <w:szCs w:val="24"/>
        </w:rPr>
      </w:pPr>
      <w:r w:rsidRPr="002F12B4">
        <w:t>12.</w:t>
      </w:r>
      <w:r w:rsidRPr="002F12B4">
        <w:tab/>
        <w:t>отново изтъква, че е спешно необходимо да се създаде механизъм на ЕС за демокрацията, принципите на правовата държава и основните права, и настоятелно призовава Комисията и Съвета незабавно да започнат преговори с Парламента по това споразумение;</w:t>
      </w:r>
    </w:p>
    <w:p w:rsidR="00773DE6" w:rsidRPr="002F12B4" w:rsidRDefault="00773DE6" w:rsidP="00773DE6">
      <w:pPr>
        <w:pStyle w:val="NormalHanging12a"/>
        <w:rPr>
          <w:szCs w:val="24"/>
        </w:rPr>
      </w:pPr>
      <w:r w:rsidRPr="002F12B4">
        <w:t>13.</w:t>
      </w:r>
      <w:r w:rsidRPr="002F12B4">
        <w:tab/>
        <w:t>приветства въвеждането на излъчването и излъчването на живо през 2022 г. от Съда на Европейския съюз с цел улесняване на частичния публичен достъп до неговата съдебна дейност;</w:t>
      </w:r>
    </w:p>
    <w:p w:rsidR="00773DE6" w:rsidRPr="002F12B4" w:rsidRDefault="00773DE6" w:rsidP="00773DE6">
      <w:pPr>
        <w:pStyle w:val="Normal12a24b"/>
        <w:rPr>
          <w:i/>
        </w:rPr>
      </w:pPr>
      <w:r w:rsidRPr="002F12B4">
        <w:rPr>
          <w:rStyle w:val="Bold"/>
          <w:i/>
        </w:rPr>
        <w:lastRenderedPageBreak/>
        <w:t>Свободи</w:t>
      </w:r>
    </w:p>
    <w:p w:rsidR="00773DE6" w:rsidRPr="002F12B4" w:rsidRDefault="00773DE6" w:rsidP="00773DE6">
      <w:pPr>
        <w:pStyle w:val="NormalHanging12a"/>
        <w:rPr>
          <w:szCs w:val="24"/>
        </w:rPr>
      </w:pPr>
      <w:r w:rsidRPr="002F12B4">
        <w:t>14.</w:t>
      </w:r>
      <w:r w:rsidRPr="002F12B4">
        <w:tab/>
        <w:t>изразява дълбоко съжаление във връзка с нарастващите заплахи срещу свободата на сдружаване, словото и събранията; отново заявява, че правото на мирни събрания може да бъде ограничавано единствено когато това е предвидено със закон и когато е необходимо и съизмеримо за защитата на общ интерес, признат от Съюза, или на правата и свободите на други лица; осъжда използването в някои случаи на насилствена и непропорционална намеса от страна на правоприлагащите органи по време на мирни протести и осъжда случаите на произволни масови арести на потенциални демонстранти; насърчава съответните национални органи да гарантират прозрачно, безпристрастно, независимо и ефективно разследване на подозрения или твърдения за използване на несъразмерна сила; призовава държавите членки да използват алтернативни практики за поддържане на обществения ред, които вече са доказали своята ефективност в други държави членки;</w:t>
      </w:r>
    </w:p>
    <w:p w:rsidR="00773DE6" w:rsidRPr="002F12B4" w:rsidRDefault="00773DE6" w:rsidP="00773DE6">
      <w:pPr>
        <w:pStyle w:val="NormalHanging12a"/>
      </w:pPr>
      <w:r w:rsidRPr="002F12B4">
        <w:t>15.</w:t>
      </w:r>
      <w:r w:rsidRPr="002F12B4">
        <w:tab/>
        <w:t>изтъква, че за да се гарантира правото на свобода на изразяване на мнение и свобода на информация, което е основополагащо за всяка демокрация, информацията трябва да бъде общодостъпна и разнообразна; подчертава, че творческата свобода трябва да бъде гарантирана; подчертава, че дезинформацията може да бъде силно разрушителна за функционирането на демократичните общества, икономики и политически системи; припомня необходимостта медийната и цифровата грамотност да бъдат включени в гражданското образование, за да се противодейства на разпространението на дезинформация; отново отправя своите препоръки за предприемане на ефективни мерки за борба с дезинформацията от злонамерени чуждестранни сили, по-специално с оглед на предстоящите избори за Европейски парламент; подчертава, че независимият и плуралистичен медиен сектор, както онлайн, така и офлайн, е абсолютно необходим за ефективно противодействие на дезинформацията и пропагандата и следователно трябва да бъде насърчаван, включително чрез ефективни действия срещу концентрацията на медии;</w:t>
      </w:r>
    </w:p>
    <w:p w:rsidR="00773DE6" w:rsidRPr="002F12B4" w:rsidRDefault="00773DE6" w:rsidP="00773DE6">
      <w:pPr>
        <w:pStyle w:val="NormalHanging12a"/>
        <w:rPr>
          <w:szCs w:val="24"/>
        </w:rPr>
      </w:pPr>
      <w:r w:rsidRPr="002F12B4">
        <w:t>16.</w:t>
      </w:r>
      <w:r w:rsidRPr="002F12B4">
        <w:tab/>
        <w:t xml:space="preserve"> подчертава, че съгласно правото на Съюза националните регулаторни органи и/или служби трябва да бъдат функционално независими от правителството и не трябва да търсят или приемат инструкции от друг орган; отбелязва, че политическата независимост на регулирането и надзора на медиите от страна на държавите членки и Комисията, защитата на редакционната независимост в целия ЕС, защитата на журналистите от наблюдение и защитата на журналистическите източници са от първостепенно значение; призовава в това отношение за приемането на силен Европейски законодателен акт за свободата на медиите, който да гарантира независимостта, плурализма и свободата на медиите в целия ЕС, да гарантира прозрачността на собствеността и финансирането;</w:t>
      </w:r>
    </w:p>
    <w:p w:rsidR="00773DE6" w:rsidRPr="002F12B4" w:rsidRDefault="00773DE6" w:rsidP="00773DE6">
      <w:pPr>
        <w:pStyle w:val="NormalHanging12a"/>
        <w:rPr>
          <w:szCs w:val="24"/>
        </w:rPr>
      </w:pPr>
      <w:r w:rsidRPr="002F12B4">
        <w:t>17.</w:t>
      </w:r>
      <w:r w:rsidRPr="002F12B4">
        <w:tab/>
        <w:t xml:space="preserve">подчертава решаващата роля на организациите на гражданското общество (ОГО) за насърчаване на активното гражданство, основните права и демократичното участие в Европа; настоятелно призовава Комисията да представи стратегия и да установи минимални стандарти за защитата на ОГО във всички държави членки, за да насърчи регулаторна и политическа среда, която да няма възпиращ ефект и да е незасегната от заплахи и нападки, да предостави на ОГО устойчив и недискриминационен достъп до ресурси и подкрепа за тяхното участие в гражданския диалог и при изготвянето на политики; изразява съжаление по повод </w:t>
      </w:r>
      <w:r w:rsidRPr="002F12B4">
        <w:lastRenderedPageBreak/>
        <w:t>факта, че положението на защитниците на правата на човека в ЕС се е влошило тревожно през последните години; настоятелно призовава Комисията и държавите членки да предприемат необходимите мерки, за да гарантират, че защитниците на правата на човека могат да работят без пречки и несигурност;</w:t>
      </w:r>
    </w:p>
    <w:p w:rsidR="00773DE6" w:rsidRPr="002F12B4" w:rsidRDefault="00773DE6" w:rsidP="00773DE6">
      <w:pPr>
        <w:pStyle w:val="NormalHanging12a"/>
        <w:rPr>
          <w:szCs w:val="24"/>
        </w:rPr>
      </w:pPr>
      <w:r w:rsidRPr="002F12B4">
        <w:t>18.</w:t>
      </w:r>
      <w:r w:rsidRPr="002F12B4">
        <w:tab/>
        <w:t>припомня, че съгласно член 6 от Хартата всеки има право на свобода и сигурност, което означава, че всяко лице в рамките на ЕС следва да бъде защитено от незаконен и произволен арест; призовава държавите членки да се съобразят с препоръката на Комисията относно процесуалните права на заподозрените лица и обвиняемите, за да подобрят условията на задържане и по този начин да осигурят по-високо равнище на защита на правото на свобода и сигурност;</w:t>
      </w:r>
    </w:p>
    <w:p w:rsidR="00773DE6" w:rsidRPr="002F12B4" w:rsidRDefault="00773DE6" w:rsidP="00773DE6">
      <w:pPr>
        <w:pStyle w:val="NormalHanging12a"/>
      </w:pPr>
      <w:r w:rsidRPr="002F12B4">
        <w:t>19.</w:t>
      </w:r>
      <w:r w:rsidRPr="002F12B4">
        <w:tab/>
        <w:t>осъжда нарастването на основаната на религия или вярвания дискриминация и расистките прояви в ЕС; призовава Комисията и държавите членки да предприемат решителни действия по този въпрос, включително на международно равнище; припомня, че съгласно член 10 от Хартата всеки има право на свобода на мисълта, съвестта и религията; изразява съжаление по повод факта, че органите често не получават информация за случаите на дискриминация и расистки и ксенофобски престъпления, което води до фактическа безнаказаност; изразява съжаление във връзка с факта, че не всички държави членки са транспонирали изцяло Рамковото решение относно борбата с определени форми и прояви на расизъм и ксенофобия посредством наказателното право;</w:t>
      </w:r>
    </w:p>
    <w:p w:rsidR="00773DE6" w:rsidRPr="002F12B4" w:rsidRDefault="00773DE6" w:rsidP="00773DE6">
      <w:pPr>
        <w:pStyle w:val="NormalHanging12a"/>
        <w:rPr>
          <w:szCs w:val="24"/>
        </w:rPr>
      </w:pPr>
      <w:r w:rsidRPr="002F12B4">
        <w:t>20.</w:t>
      </w:r>
      <w:r w:rsidRPr="002F12B4">
        <w:tab/>
        <w:t>изразява загриженост във връзка с растящия брой случаи на полицейско насилие срещу ромското население; призовава държавите членки да разследват задълбочено тези инциденти, за да гарантират, че въвеждането и/или прилагането на репресивни, насилствени мерки срещу ромски граждани или общности не остава безнаказано; освен това призовава държавите членки да обърнат внимание на дискриминационните полицейски записи, докладване, наказателно преследване и съдебни решения, както и на недостатъчния достъп до правосъдие за ромското население;</w:t>
      </w:r>
    </w:p>
    <w:p w:rsidR="00773DE6" w:rsidRPr="002F12B4" w:rsidRDefault="00773DE6" w:rsidP="00773DE6">
      <w:pPr>
        <w:pStyle w:val="NormalHanging12a"/>
        <w:rPr>
          <w:szCs w:val="24"/>
        </w:rPr>
      </w:pPr>
      <w:r w:rsidRPr="002F12B4">
        <w:t>21.</w:t>
      </w:r>
      <w:r w:rsidRPr="002F12B4">
        <w:tab/>
        <w:t>посочва, че в резултат на преобразуването на ежедневния живот в набор от данни и свързаните с данните скандали, правото на защита на личните данни придобива все по-голямо значение; отново изразява своята загриженост относно нееднаквото прилагане на Общия регламент относно защитата на данните; подкрепя инициативите за укрепване на законодателния процес относно регулаторна рамка на ЕС относно изкуствения интелект, като се предвиждат силни гаранции за основните права;</w:t>
      </w:r>
    </w:p>
    <w:p w:rsidR="00773DE6" w:rsidRPr="002F12B4" w:rsidRDefault="00773DE6" w:rsidP="00773DE6">
      <w:pPr>
        <w:pStyle w:val="NormalHanging12a"/>
      </w:pPr>
      <w:r w:rsidRPr="002F12B4">
        <w:t>22.</w:t>
      </w:r>
      <w:r w:rsidRPr="002F12B4">
        <w:tab/>
        <w:t xml:space="preserve">остро осъжда повсеместното нарушаване на основните права и използването на прекомерно насилие по границите на ЕС срещу мигранти, включително бежанци, като например произволното задържане, нечовешките условия на живот и липсата на достъп до здравни грижи, незаконните връщания и насилствените отблъсквания; изразява дълбока загриженост във връзка с факта, че държавите членки утвърждават използването на мерки за отблъскване в националното си право; осъжда всички закони в държавите членки, които подкопават ефективната защита на човешките права на бежанците, търсещите убежище и мигрантите по суша и по море, както и криминализирането на дейността на хуманитарни работници и активисти; подчертава, че почти една трета от лицата, търсещи убежище, са деца, и отново заявява, че задържане на деца в имигрантски центрове </w:t>
      </w:r>
      <w:r w:rsidRPr="002F12B4">
        <w:lastRenderedPageBreak/>
        <w:t>не следва да бъде разрешено;</w:t>
      </w:r>
    </w:p>
    <w:p w:rsidR="00773DE6" w:rsidRPr="002F12B4" w:rsidRDefault="00773DE6" w:rsidP="00773DE6">
      <w:pPr>
        <w:pStyle w:val="NormalHanging12a"/>
        <w:rPr>
          <w:szCs w:val="24"/>
        </w:rPr>
      </w:pPr>
      <w:r w:rsidRPr="002F12B4">
        <w:t>23.</w:t>
      </w:r>
      <w:r w:rsidRPr="002F12B4">
        <w:tab/>
        <w:t>призовава ЕС и държавите членки да гарантират въвеждането на ефективни механизми за надзор, които да позволят спазването на основните права по външните граници и които следва да обхващат и наблюдението на дейностите по наблюдение на границите; призовава освен това Комисията и държавите членки да гарантират, че лицата, чиито данни се съхраняват в базите данни на широкомащабните информационни системи на ЕС, са информирани за своите права и имат достъп до наличните средства за правна защита;</w:t>
      </w:r>
    </w:p>
    <w:p w:rsidR="00773DE6" w:rsidRPr="002F12B4" w:rsidRDefault="00773DE6" w:rsidP="00773DE6">
      <w:pPr>
        <w:pStyle w:val="NormalHanging12a"/>
        <w:rPr>
          <w:szCs w:val="24"/>
        </w:rPr>
      </w:pPr>
      <w:r w:rsidRPr="002F12B4">
        <w:t>24.</w:t>
      </w:r>
      <w:r w:rsidRPr="002F12B4">
        <w:tab/>
        <w:t>изразява дълбоко съжаление във връзка с многобройните смъртни случаи на бежанци и мигранти по море, които често са жертви на трафик на хора и са принудени да търпят нечовешко и унизително отношение, без да се взема под внимание тяхната безопасност; отново заявява задължението съгласно международното морско право за оказване на помощ на бедстващи лица и настоятелно призовава за постоянни координирани операции по търсене и спасяване с бързо сваляне на брега, както и задължението на държавите членки да предприемат всички възможни действия за спасяване на живота на хора, изложени на риск в морето; призовава за зачитане на правото на убежище на всички лица, спасени в морето, чрез оценка на индивидуалните обстоятелства за всеки отделен случай;</w:t>
      </w:r>
    </w:p>
    <w:p w:rsidR="00773DE6" w:rsidRPr="002F12B4" w:rsidRDefault="00773DE6" w:rsidP="00773DE6">
      <w:pPr>
        <w:pStyle w:val="NormalHanging12a"/>
        <w:rPr>
          <w:szCs w:val="24"/>
        </w:rPr>
      </w:pPr>
      <w:r w:rsidRPr="002F12B4">
        <w:t>25.</w:t>
      </w:r>
      <w:r w:rsidRPr="002F12B4">
        <w:tab/>
        <w:t>отбелязва, че няколко държави членки използват националната сигурност като определящ фактор за вътрешните си политики, например миграцията; подчертава, че всички мерки, предприети с оглед на националната сигурност, трябва да бъдат необходими и пропорционални и не трябва да накърняват правата, гарантирани от Хартата; припомня, че член 19 от Хартата предвижда защита в случай на принудително отвеждане, експулсиране или екстрадиране чрез забрана на колективното експулсиране и следователно изисква индивидуална оценка и забранява отхвърлянето на молби за международна закрила единствено въз основа на конкретно гражданство;</w:t>
      </w:r>
    </w:p>
    <w:p w:rsidR="00773DE6" w:rsidRPr="002F12B4" w:rsidRDefault="00773DE6" w:rsidP="00773DE6">
      <w:pPr>
        <w:pStyle w:val="NormalHanging12a"/>
        <w:rPr>
          <w:szCs w:val="24"/>
        </w:rPr>
      </w:pPr>
      <w:r w:rsidRPr="002F12B4">
        <w:t>26.</w:t>
      </w:r>
      <w:r w:rsidRPr="002F12B4">
        <w:tab/>
        <w:t>приветства задействането на Директивата на ЕС за временна закрила (ДВЗ)</w:t>
      </w:r>
      <w:r w:rsidRPr="002F12B4">
        <w:rPr>
          <w:rStyle w:val="FootnoteReference"/>
        </w:rPr>
        <w:footnoteReference w:id="48"/>
      </w:r>
      <w:r w:rsidRPr="002F12B4">
        <w:t xml:space="preserve"> след войната срещу Украйна, която има за цел да гарантира достъп до закрила за бежанците и лицата, търсещи убежище, независимо от техния произход; припомня, че достъпът до услуги за настаняване, заетост, образование, здравеопазване и социално подпомагане съгласно ДВЗ трябва да вземе предвид подход, основан на пола; осъжда неравното третиране, расовата дискриминация и насилието, с които се сблъскват лицата, бягащи от конфликта, които не са украинци, и по-специално цветнокожите лица и ЛГБТИК+ лицата; изразява съжаление по повод двойните стандарти за мигрантите и бежанците в ЕС и призовава за прекратяване на това положение;</w:t>
      </w:r>
    </w:p>
    <w:p w:rsidR="00773DE6" w:rsidRPr="002F12B4" w:rsidRDefault="00773DE6" w:rsidP="00773DE6">
      <w:pPr>
        <w:pStyle w:val="NormalHanging12a"/>
        <w:rPr>
          <w:szCs w:val="24"/>
        </w:rPr>
      </w:pPr>
      <w:r w:rsidRPr="002F12B4">
        <w:t>27.</w:t>
      </w:r>
      <w:r w:rsidRPr="002F12B4">
        <w:tab/>
        <w:t xml:space="preserve">приветства препоръката на Комитета на министрите на Съвета на Европа относно защитата на правата на жените и момичетата мигранти, бежанци и търсещи </w:t>
      </w:r>
      <w:r w:rsidRPr="002F12B4">
        <w:lastRenderedPageBreak/>
        <w:t>убежище, като призовава държавите членки да предприемат мерки за предотвратяване на дискриминацията срещу тези жени, включително чрез насърчаване на достъпа до заетост и сексуално и репродуктивно здравеопазване, и улесняване на достъпа до услуги и правосъдие за жертвите на насилие, основано на пола</w:t>
      </w:r>
      <w:r w:rsidRPr="002F12B4">
        <w:rPr>
          <w:vertAlign w:val="superscript"/>
        </w:rPr>
        <w:footnoteReference w:id="49"/>
      </w:r>
      <w:r w:rsidRPr="002F12B4">
        <w:t>;</w:t>
      </w:r>
    </w:p>
    <w:p w:rsidR="00773DE6" w:rsidRPr="002F12B4" w:rsidRDefault="00773DE6" w:rsidP="00773DE6">
      <w:pPr>
        <w:pStyle w:val="NormalHanging12a"/>
        <w:rPr>
          <w:szCs w:val="24"/>
        </w:rPr>
      </w:pPr>
      <w:r w:rsidRPr="002F12B4">
        <w:t>28.</w:t>
      </w:r>
      <w:r w:rsidRPr="002F12B4">
        <w:tab/>
        <w:t>отбелязва със загриженост големия брой лица без гражданство в ЕС, особено деца, родени без гражданство; призовава Комисията да разработи всеобхватна стратегия и план за действие за справяне с липсата на гражданство в ЕС и да защити апатридите от експулсиране; призовава държавите членки да идентифицират, признават и защитават по подходящ начин лицата без гражданство, като обърнат внимание на специфичната уязвимост на лицата без гражданство;</w:t>
      </w:r>
    </w:p>
    <w:p w:rsidR="00773DE6" w:rsidRPr="002F12B4" w:rsidRDefault="00773DE6" w:rsidP="00773DE6">
      <w:pPr>
        <w:pStyle w:val="Normal12a24b"/>
        <w:rPr>
          <w:i/>
        </w:rPr>
      </w:pPr>
      <w:r w:rsidRPr="002F12B4">
        <w:rPr>
          <w:rStyle w:val="Bold"/>
          <w:i/>
        </w:rPr>
        <w:t>Равенство и достойнство</w:t>
      </w:r>
    </w:p>
    <w:p w:rsidR="00773DE6" w:rsidRPr="002F12B4" w:rsidRDefault="00773DE6" w:rsidP="00773DE6">
      <w:pPr>
        <w:pStyle w:val="NormalHanging12a"/>
      </w:pPr>
      <w:r w:rsidRPr="002F12B4">
        <w:t>29.</w:t>
      </w:r>
      <w:r w:rsidRPr="002F12B4">
        <w:tab/>
        <w:t>призовава Комисията да гарантира, че правото на недискриминация и равно третиране се зачита в целия ЕС; изразява съжаление относно факта, че предложението относно хоризонталната директива за борба с дискриминацията остава блокирана в Съвета от 2008 г. насам; счита, че всяко актуализиране на посоченото предложение от страна на Комисията трябва да се основава на позиция на Парламента, да предвижда действия срещу комбинираната дискриминация и изрично да забранява дискриминацията въз основа на всяка комбинация от основания, изброени в Хартата; изразява съжаление относно факта, че Съветът пренебрегна тези искания и настоятелно призовава Съвета да ги включи в своя мандат и да предприеме всички подходящи действия за борба с дискриминацията в ЕС;</w:t>
      </w:r>
    </w:p>
    <w:p w:rsidR="00773DE6" w:rsidRPr="002F12B4" w:rsidRDefault="00773DE6" w:rsidP="00773DE6">
      <w:pPr>
        <w:pStyle w:val="NormalHanging12a"/>
        <w:rPr>
          <w:szCs w:val="24"/>
        </w:rPr>
      </w:pPr>
      <w:r w:rsidRPr="002F12B4">
        <w:t>30.</w:t>
      </w:r>
      <w:r w:rsidRPr="002F12B4">
        <w:tab/>
        <w:t>призовава Комисията да наблюдава и гарантира подходящи последващи действия във връзка с изпълнението на националните планове за действие срещу расизма от страна на държавите членки и плана за действие на ЕС за борба с расизма; освен това настоятелно призовава Комисията да включи борбата с расизма и дискриминацията във всички политики на ЕС; призовава предстоящите председателства на Съвета сериозно да обмислят създаването на състав на Съвета по въпросите на равенството между половете и равенството;</w:t>
      </w:r>
    </w:p>
    <w:p w:rsidR="00773DE6" w:rsidRPr="002F12B4" w:rsidRDefault="00773DE6" w:rsidP="00773DE6">
      <w:pPr>
        <w:pStyle w:val="NormalHanging12a"/>
        <w:rPr>
          <w:szCs w:val="24"/>
        </w:rPr>
      </w:pPr>
      <w:r w:rsidRPr="002F12B4">
        <w:t>31.</w:t>
      </w:r>
      <w:r w:rsidRPr="002F12B4">
        <w:tab/>
        <w:t>призовава Комисията и държавите членки да се справят с расовата дискриминация във всички области на обществото, като се постави изричен акцент върху образованието и превенцията на сегрегацията в училищата чрез ефективни законодателни и политически мерки както в държавите членки, така и в държавите, обхванати от процеса на разширяване;</w:t>
      </w:r>
    </w:p>
    <w:p w:rsidR="00773DE6" w:rsidRPr="002F12B4" w:rsidRDefault="00773DE6" w:rsidP="00773DE6">
      <w:pPr>
        <w:pStyle w:val="NormalHanging12a"/>
        <w:rPr>
          <w:szCs w:val="24"/>
        </w:rPr>
      </w:pPr>
      <w:r w:rsidRPr="002F12B4">
        <w:t>32.</w:t>
      </w:r>
      <w:r w:rsidRPr="002F12B4">
        <w:tab/>
        <w:t xml:space="preserve">припомня, по отношение на цифровизацията, необходимостта да се обърне специално внимание на дискриминационните предубеждения, които се въвеждат в новите технологии, и необходимостта да се изисква от разработчиците и внедрителите да предоставят публично достъпна информация относно начина на програмиране на тези системи; призовава Комисията и държавите членки да </w:t>
      </w:r>
      <w:r w:rsidRPr="002F12B4">
        <w:lastRenderedPageBreak/>
        <w:t xml:space="preserve">въведат мерки за предотвратяване на изострянето на дискриминацията, съществуващите неравенства и бедността от страна на новите технологии, включително изкуствения интелект; призовава Комисията и държавите членки да гарантират, че системите с изкуствен интелект се ръководят от принципите на прозрачност, обяснимост, справедливост и отчетност и че са въведени оценки на въздействието върху основните права; освен това призовава Комисията и държавите членки да се справят с неравновесията по отношение на половете и многообразието в секторите на информационните и комуникационни технологии (ИКТ), и наука, технология, инженерство и математика (НТИМ), по-специално при разработването на нови технологии и особено на позиции, свързани с вземането на решения; </w:t>
      </w:r>
    </w:p>
    <w:p w:rsidR="00773DE6" w:rsidRPr="002F12B4" w:rsidRDefault="00773DE6" w:rsidP="00773DE6">
      <w:pPr>
        <w:pStyle w:val="NormalHanging12a"/>
        <w:rPr>
          <w:szCs w:val="24"/>
        </w:rPr>
      </w:pPr>
      <w:r w:rsidRPr="002F12B4">
        <w:t>33.</w:t>
      </w:r>
      <w:r w:rsidRPr="002F12B4">
        <w:tab/>
        <w:t>припомня, че е важно децата, принадлежащи към национални малцинства, да могат да намерят специализирани училища, предлагащи образование на техния език; насърчава включването на представители на националните малцинства в процесите на вземане на решения, които оказват въздействие върху техните образователни системи;</w:t>
      </w:r>
    </w:p>
    <w:p w:rsidR="00773DE6" w:rsidRPr="002F12B4" w:rsidRDefault="00773DE6" w:rsidP="00773DE6">
      <w:pPr>
        <w:pStyle w:val="NormalHanging12a"/>
      </w:pPr>
      <w:r w:rsidRPr="002F12B4">
        <w:t>34.</w:t>
      </w:r>
      <w:r w:rsidRPr="002F12B4">
        <w:tab/>
        <w:t>припомня, че насилието, основано на пола, е широко разпространено във всички държави членки в рамките на ЕС; решително осъжда бързото отстъпление от правата на жените и ЛГБТИК + лицата в няколко държави членки; остро осъжда отказа на достъп до услуги за безопасни и законни аборти, тъй като това представлява форма на насилие, основано на пола; подчертава, че ЕСПЧ е постановил, че рестриктивните закони за абортите и липсата на прилагане нарушават правото на жената на телесна автономност и неприкосновеност; отново осъжда закона в Полша, който налага почти пълна забрана на абортите; припомня, че гражданите, които помагат на хората да получат достъп до услуги за аборт, когато те не са безплатно или законно достъпни, не следва да бъдат преследвани; отново призовава правото на аборт да бъде включено в Хартата;</w:t>
      </w:r>
    </w:p>
    <w:p w:rsidR="00773DE6" w:rsidRPr="002F12B4" w:rsidRDefault="00773DE6" w:rsidP="00773DE6">
      <w:pPr>
        <w:pStyle w:val="NormalHanging12a"/>
        <w:rPr>
          <w:szCs w:val="24"/>
        </w:rPr>
      </w:pPr>
      <w:r w:rsidRPr="002F12B4">
        <w:t>35.</w:t>
      </w:r>
      <w:r w:rsidRPr="002F12B4">
        <w:tab/>
        <w:t>приветства предложението на Комисията за директива за борба с насилието над жени и домашното насилие и призовава за бързо приключване на преговорите и за включване на основаното на пола насилие в списъка на престъпленията в ЕС; подчертава, че тази директива следва да гарантира задълженията, установени в Истанбулската конвенция като минимален стандарт, и да има за цел укрепването на тези стандарти с цел увеличаване на защитата; приветства ратифицирането от страна на ЕС на Истанбулската конвенция, която влезе в сила на 1 октомври 2023 г.; призовава оставащите държави членки бързо да ратифицират Конвенцията, за да защитят жените от насилие;</w:t>
      </w:r>
    </w:p>
    <w:p w:rsidR="00773DE6" w:rsidRPr="002F12B4" w:rsidRDefault="00773DE6" w:rsidP="00773DE6">
      <w:pPr>
        <w:pStyle w:val="NormalHanging12a"/>
        <w:rPr>
          <w:szCs w:val="24"/>
        </w:rPr>
      </w:pPr>
      <w:r w:rsidRPr="002F12B4">
        <w:t>36.</w:t>
      </w:r>
      <w:r w:rsidRPr="002F12B4">
        <w:tab/>
        <w:t>подчертава, че хората с увреждания, и по-специално жените с увреждания, продължават да се сблъскват с множествена и комбинирана дискриминация, основана на тяхното увреждане, пол, раса, етническа принадлежност, възраст, религия или убеждения, сексуална ориентация, миграционен статус или социално-икономически произход; подчертава, че жените и момичетата с увреждания са особено подложени на основано на пола насилие, включващо физическо, сексуално, психологическо и икономическо насилие; призовава Комисията и държавите членки да гарантират, че са въведени и достъпни механизми за съобщаване на случаи на насилие срещу хора с увреждания, както и на услуги за подпомагане на жертвите;</w:t>
      </w:r>
    </w:p>
    <w:p w:rsidR="00773DE6" w:rsidRPr="002F12B4" w:rsidRDefault="00773DE6" w:rsidP="00773DE6">
      <w:pPr>
        <w:pStyle w:val="NormalHanging12a"/>
        <w:rPr>
          <w:szCs w:val="24"/>
        </w:rPr>
      </w:pPr>
      <w:r w:rsidRPr="002F12B4">
        <w:lastRenderedPageBreak/>
        <w:t>37.</w:t>
      </w:r>
      <w:r w:rsidRPr="002F12B4">
        <w:tab/>
        <w:t>подчертава, че правата на детето са универсални и че всяко дете следва да се ползва от едни и същи права, без дискриминация, като например правото на установяване на произход, включително за еднополовите двойки; приветства предложението на Комисията за регламент относно компетентността, приложимото право, признаването на решения и приемането на автентични актове в областта на произхода и относно създаването на европейско удостоверение за произход с цел защита на правата на всички деца, като се гарантира, че техните родителски връзки, включително по-конкретно за родителите от един и същи пол, установени в една държава членка, се признават във всички държави — членки на ЕС;</w:t>
      </w:r>
    </w:p>
    <w:p w:rsidR="00773DE6" w:rsidRPr="002F12B4" w:rsidRDefault="00773DE6" w:rsidP="00773DE6">
      <w:pPr>
        <w:pStyle w:val="NormalHanging12a"/>
        <w:rPr>
          <w:szCs w:val="24"/>
        </w:rPr>
      </w:pPr>
      <w:r w:rsidRPr="002F12B4">
        <w:t>38.</w:t>
      </w:r>
      <w:r w:rsidRPr="002F12B4">
        <w:tab/>
        <w:t>призовава държави членки да обявят принудителната стерилизация за престъпление; отново заявява своята позиция, че Директивата относно борбата с насилието над жени и домашното насилие следва да включва принудителната стерилизация като престъпление съгласно член 83, параграф 1 от ДФЕС;</w:t>
      </w:r>
    </w:p>
    <w:p w:rsidR="00773DE6" w:rsidRPr="002F12B4" w:rsidRDefault="00773DE6" w:rsidP="00773DE6">
      <w:pPr>
        <w:pStyle w:val="NormalHanging12a"/>
        <w:rPr>
          <w:szCs w:val="24"/>
        </w:rPr>
      </w:pPr>
      <w:r w:rsidRPr="002F12B4">
        <w:t>39.</w:t>
      </w:r>
      <w:r w:rsidRPr="002F12B4">
        <w:tab/>
        <w:t>припомня, че престъпленията от омраза и речта на омразата, продиктувани от расизъм, ксенофобия или религиозна нетърпимост, или от враждебност или предразсъдъци въз основа на увреждане, сексуална ориентация, полова идентичност, изразяване на пола или полови белези, са крайни примери за дискриминация; отбелязва, че държавите членки са длъжни да се борят и да разследват престъпленията от омраза, да наказват извършителите и да предприемат превантивни мерки; подчертава необходимостта от подходящо регистриране на престъпленията от омраза от правоприлагащите органи, за да се разбере по-добре естеството и разпространението на това явление и неговото въздействие върху жертвите, и за да се отстранят първопричините за него;</w:t>
      </w:r>
    </w:p>
    <w:p w:rsidR="00773DE6" w:rsidRPr="002F12B4" w:rsidRDefault="00773DE6" w:rsidP="00773DE6">
      <w:pPr>
        <w:pStyle w:val="NormalHanging12a"/>
      </w:pPr>
      <w:r w:rsidRPr="002F12B4">
        <w:t>40.</w:t>
      </w:r>
      <w:r w:rsidRPr="002F12B4">
        <w:tab/>
        <w:t>приветства инициативата на Комисията да разшири списъка на престъпленията в ЕС в член 83, параграф 1 от ДФЕС, като включи в него речта на омразата и престъпленията от омраза, и подчертава необходимостта да се гарантира стабилен отговор на наказателното право на ЕС по отношение на речта на омразата и престъпленията от омраза; категорично осъжда забавеното одобрение на инициативата и повтаря призива си към Съвета да работи усърдно за постигането на консенсус;</w:t>
      </w:r>
    </w:p>
    <w:p w:rsidR="00773DE6" w:rsidRPr="002F12B4" w:rsidRDefault="00773DE6" w:rsidP="00773DE6">
      <w:pPr>
        <w:pStyle w:val="NormalHanging12a"/>
        <w:rPr>
          <w:szCs w:val="24"/>
        </w:rPr>
      </w:pPr>
      <w:r w:rsidRPr="002F12B4">
        <w:t>41.</w:t>
      </w:r>
      <w:r w:rsidRPr="002F12B4">
        <w:tab/>
        <w:t>припомня, че законодателството на ЕС относно речта на омразата и престъпленията от омраза следва по еднакъв начин да защитава човешкото достойнство и да се бори с омразата и нетолерантността, независимо от тяхната мотивация, като се постави специален акцент върху целевите лица, групи и общности; остро осъжда всички форми на речта на омраза и кампании за оклеветяване в обществените медии срещу журналисти, политици, държавни служители, активисти и други субекти;</w:t>
      </w:r>
    </w:p>
    <w:p w:rsidR="00773DE6" w:rsidRPr="002F12B4" w:rsidRDefault="00773DE6" w:rsidP="00773DE6">
      <w:pPr>
        <w:pStyle w:val="NormalHanging12a"/>
        <w:rPr>
          <w:szCs w:val="24"/>
        </w:rPr>
      </w:pPr>
      <w:r w:rsidRPr="002F12B4">
        <w:t>42.</w:t>
      </w:r>
      <w:r w:rsidRPr="002F12B4">
        <w:tab/>
        <w:t>призовава Комисията да наблюдава ефективно изпълнението на мерките, съдържащи се в различните стратегии за равенство, като например Стратегията на ЕС за равнопоставеност на ЛГБТИК+ за периода 2020 — 2025 г., Стратегията на ЕС за равенство между половете за периода 2020 — 2025 г., Стратегията за равенство и приобщаване на ромите и плана за действие на ЕС за борба с расизма за периода 2020 — 2025 г.; настоятелно призовава държавите членки незабавно да изготвят и приложат национални планове за действие срещу расизма;</w:t>
      </w:r>
    </w:p>
    <w:p w:rsidR="00773DE6" w:rsidRPr="002F12B4" w:rsidRDefault="00773DE6" w:rsidP="00773DE6">
      <w:pPr>
        <w:pStyle w:val="NormalHanging12a"/>
      </w:pPr>
      <w:r w:rsidRPr="002F12B4">
        <w:lastRenderedPageBreak/>
        <w:t>43.</w:t>
      </w:r>
      <w:r w:rsidRPr="002F12B4">
        <w:tab/>
        <w:t>приветства факта, че при отнасянето на унгарския „закон за закрила на детето“, който прикрива други цели, към Съда на ЕС, Комисията за първи път се позовава на единично нарушение на член 2 от ДЕС;</w:t>
      </w:r>
    </w:p>
    <w:p w:rsidR="00773DE6" w:rsidRPr="002F12B4" w:rsidRDefault="00773DE6" w:rsidP="00773DE6">
      <w:pPr>
        <w:pStyle w:val="Normal12a24b"/>
        <w:rPr>
          <w:b/>
          <w:i/>
        </w:rPr>
      </w:pPr>
      <w:r w:rsidRPr="002F12B4">
        <w:rPr>
          <w:rStyle w:val="Bold"/>
          <w:i/>
        </w:rPr>
        <w:t>Социални, икономически и екологични права</w:t>
      </w:r>
    </w:p>
    <w:p w:rsidR="00773DE6" w:rsidRPr="002F12B4" w:rsidRDefault="00773DE6" w:rsidP="00773DE6">
      <w:pPr>
        <w:pStyle w:val="NormalHanging12a"/>
      </w:pPr>
      <w:r w:rsidRPr="002F12B4">
        <w:t>44.</w:t>
      </w:r>
      <w:r w:rsidRPr="002F12B4">
        <w:tab/>
        <w:t>признава бедността като още една форма на дискриминация, която води до нарушаване на основните права и неравни възможности за достъп до стоки и услуги; подчертава особената уязвимост на децата и въздействието на бедността върху тях и върху тяхното физическо и психологическо развитие; призовава Комисията, Съвета и държавите членки да разработят политики за намаляване на бедността и социалното изключване, като вземат предвид междусекторен подход и обърнат специално внимание на лицата в уязвимо положение; приветства одобряването на Европейската гаранция за децата, но счита, че са необходими повече усилия, особено в областта на социалната закрила; призовава държавите членки да гарантират равен достъп и възможности за качествено образование и заетост, тъй като те играят решаваща роля за намаляване на неравенството и извеждане на хората от бедността;</w:t>
      </w:r>
    </w:p>
    <w:p w:rsidR="00773DE6" w:rsidRPr="002F12B4" w:rsidRDefault="00773DE6" w:rsidP="00773DE6">
      <w:pPr>
        <w:pStyle w:val="NormalHanging12a"/>
        <w:rPr>
          <w:szCs w:val="24"/>
        </w:rPr>
      </w:pPr>
      <w:r w:rsidRPr="002F12B4">
        <w:t>45.</w:t>
      </w:r>
      <w:r w:rsidRPr="002F12B4">
        <w:tab/>
        <w:t>изразява дълбока загриженост относно увеличаването на бедността, неравенствата и социалното изключване в ЕС; призовава държавите членки да се справят с „възрастовата бедност“ и да премахнат ДДС върху продуктите за лична хигиена; подчертава, че дългосрочните икономически последици от пандемията от COVID-19 и повишаването на цените на храните и енергията, оказаха сериозно въздействие върху правата на хората с ниски доходи или живеещите в бедност, включително правото на жизнено равнище, на храна, на здравеопазване, на жилищно настаняване и на социална сигурност; призовава Комисията и Съвета да разработят макроикономически политики, ръководени не само от икономическия растеж, но и от социалните стандарти, и припомня значението на социалните стандарти в рамките на европейския семестър;</w:t>
      </w:r>
    </w:p>
    <w:p w:rsidR="00773DE6" w:rsidRPr="002F12B4" w:rsidRDefault="00773DE6" w:rsidP="00773DE6">
      <w:pPr>
        <w:pStyle w:val="NormalHanging12a"/>
        <w:rPr>
          <w:szCs w:val="24"/>
        </w:rPr>
      </w:pPr>
      <w:r w:rsidRPr="002F12B4">
        <w:t>46.</w:t>
      </w:r>
      <w:r w:rsidRPr="002F12B4">
        <w:tab/>
        <w:t>приветства препоръката на Съвета от 30 януари 2023 г. относно адекватен минимален доход</w:t>
      </w:r>
      <w:r w:rsidRPr="002F12B4">
        <w:rPr>
          <w:vertAlign w:val="superscript"/>
        </w:rPr>
        <w:footnoteReference w:id="50"/>
      </w:r>
      <w:r w:rsidRPr="002F12B4">
        <w:t>, гарантиращ активно приобщаване, като стъпка напред в прилагането на принцип 14 от Европейския стълб на социалните права; изразява обаче съжаление относно липсата на конкретни мерки за преодоляване на структурната дискриминация спрямо уязвимите групи; призовава държавите членки да събират разбити по групи данни за минималния доход;</w:t>
      </w:r>
    </w:p>
    <w:p w:rsidR="00773DE6" w:rsidRPr="002F12B4" w:rsidRDefault="00773DE6" w:rsidP="00773DE6">
      <w:pPr>
        <w:pStyle w:val="NormalHanging12a"/>
        <w:rPr>
          <w:szCs w:val="24"/>
        </w:rPr>
      </w:pPr>
      <w:r w:rsidRPr="002F12B4">
        <w:t>47.</w:t>
      </w:r>
      <w:r w:rsidRPr="002F12B4">
        <w:tab/>
        <w:t xml:space="preserve">подчертава, че цифровизацията е трансверсален процес, който оказва влияние върху достъпа до всички услуги, особено в областта на здравеопазването, и върху упражняването на основните права; подчертава, че цифровата бедност в ЕС следва да бъде наблюдавана и оценявана във връзка с достъпа до основни услуги и основни права, включително за възрастните хора, хората, живеещи в отдалечени райони, бездомните и ромите; припомня задължението на държавите членки съгласно Конвенцията за правата на хората с увреждания да гарантират, че хората с увреждания имат пълен достъп до обществения живот; припомня, че технологичните зависимости представляват проблем за общественото здраве, който засяга по-специално малолетните и непълнолетните лица и тяхната </w:t>
      </w:r>
      <w:r w:rsidRPr="002F12B4">
        <w:lastRenderedPageBreak/>
        <w:t>физическа и психическа неприкосновеност;</w:t>
      </w:r>
    </w:p>
    <w:p w:rsidR="00773DE6" w:rsidRPr="002F12B4" w:rsidRDefault="00773DE6" w:rsidP="00773DE6">
      <w:pPr>
        <w:pStyle w:val="NormalHanging12a"/>
        <w:rPr>
          <w:szCs w:val="24"/>
        </w:rPr>
      </w:pPr>
      <w:r w:rsidRPr="002F12B4">
        <w:t>48.</w:t>
      </w:r>
      <w:r w:rsidRPr="002F12B4">
        <w:tab/>
        <w:t>отбелязва, че жилищата не са стока, а необходимост, и че те са предпоставка за пълноценно участие в обществения живот; призовава държавите членки да увеличат инвестициите в социални жилища и жилища на достъпни цени, за да се премахне прекомерната тежест за жилищни разходи, особено сред групите в неравностойно положение и уязвимите групи, и да се избегне конкуренцията между тези групи;</w:t>
      </w:r>
    </w:p>
    <w:p w:rsidR="00773DE6" w:rsidRPr="002F12B4" w:rsidRDefault="00773DE6" w:rsidP="00773DE6">
      <w:pPr>
        <w:pStyle w:val="NormalHanging12a"/>
        <w:rPr>
          <w:szCs w:val="24"/>
        </w:rPr>
      </w:pPr>
      <w:r w:rsidRPr="002F12B4">
        <w:t>49.</w:t>
      </w:r>
      <w:r w:rsidRPr="002F12B4">
        <w:tab/>
        <w:t>приветства факта, че на 8 октомври 2021 г. Съветът на ООН по правата на човека призна универсалното право на достъп до здравословна и устойчива околна среда; подчертава, че нанасянето на щети на околната среда и непредоставянето от страна на някои публични органи на информация относно сериозни екологични рискове, на които са изложени хората, може да имат вредни последици за тях; припомня необходимостта стандартите на ЕС за качество на атмосферния въздух да се приведат изцяло в съответствие с най-новите насоки на СЗО до 2030 г.;</w:t>
      </w:r>
    </w:p>
    <w:p w:rsidR="00773DE6" w:rsidRPr="002F12B4" w:rsidRDefault="00773DE6" w:rsidP="00773DE6">
      <w:pPr>
        <w:pStyle w:val="Normal12a24b"/>
        <w:rPr>
          <w:i/>
        </w:rPr>
      </w:pPr>
      <w:r w:rsidRPr="002F12B4">
        <w:rPr>
          <w:rStyle w:val="Bold"/>
          <w:i/>
        </w:rPr>
        <w:t>Институционални гаранции за основните права</w:t>
      </w:r>
    </w:p>
    <w:p w:rsidR="00773DE6" w:rsidRPr="002F12B4" w:rsidRDefault="00773DE6" w:rsidP="00773DE6">
      <w:pPr>
        <w:pStyle w:val="NormalHanging12a"/>
        <w:rPr>
          <w:szCs w:val="24"/>
        </w:rPr>
      </w:pPr>
      <w:r w:rsidRPr="002F12B4">
        <w:t>50.</w:t>
      </w:r>
      <w:r w:rsidRPr="002F12B4">
        <w:tab/>
        <w:t>приветства напредъка, постигнат след възобновяването на преговорите за присъединяване на ЕС към ЕКПЧ през юни 2020 г., и постигнатото през март 2023 г. предварително споразумение по преразгледаните проекти на инструментите за присъединяване; призовава Комисията и Съвета да уредят възможно най-бързо нерешения въпрос относно положението с актовете на ЕС в областта на общата външна политика и политика на сигурност, за да бъде завършен процесът на присъединяване;</w:t>
      </w:r>
    </w:p>
    <w:p w:rsidR="00773DE6" w:rsidRPr="002F12B4" w:rsidRDefault="00773DE6" w:rsidP="00773DE6">
      <w:pPr>
        <w:pStyle w:val="NormalHanging12a"/>
      </w:pPr>
      <w:r w:rsidRPr="002F12B4">
        <w:t>51.</w:t>
      </w:r>
      <w:r w:rsidRPr="002F12B4">
        <w:tab/>
        <w:t>подкрепя дейността на FRA по анализ на данни с цел документиране на дискриминацията и приветства по-нататъшното развитие в тази област; приветства предложенията на Комисията за две директиви относно стандартите за органите по въпросите на равенството, които имат за цел да осигурят прилагането и изпълнението на правилата на ЕС за борба с дискриминацията; призовава националните органи, които си сътрудничат с FRA, да предоставят обективни данни; призовава FRA да се консултира с допълнителни източници, когато съществуват сериозни опасения относно качеството на данните;</w:t>
      </w:r>
    </w:p>
    <w:p w:rsidR="00773DE6" w:rsidRPr="002F12B4" w:rsidRDefault="00773DE6" w:rsidP="00773DE6">
      <w:pPr>
        <w:pStyle w:val="NormalHanging12a"/>
        <w:rPr>
          <w:szCs w:val="24"/>
        </w:rPr>
      </w:pPr>
      <w:r w:rsidRPr="002F12B4">
        <w:t>52.</w:t>
      </w:r>
      <w:r w:rsidRPr="002F12B4">
        <w:tab/>
        <w:t>подчертава значението на подкрепата и засилването на сътрудничеството между институциите на ЕС, държавите членки, OLAF и Европейската прокуратура; призовава Комисията да представи доклад за оценка на възможността и условията за разширяване на мандата на Европейската прокуратура, както е предвидено в член 86 от ДФЕС, за да бъдат включени тежките престъпления срещу околната среда, които накърняват интересите на Съюза или които засягат последователното прилагане на политиките на ЕС, свързани със защитата на околната среда;</w:t>
      </w:r>
    </w:p>
    <w:p w:rsidR="00773DE6" w:rsidRPr="002F12B4" w:rsidRDefault="00773DE6" w:rsidP="00773DE6">
      <w:pPr>
        <w:pStyle w:val="NormalHanging12a"/>
        <w:rPr>
          <w:szCs w:val="24"/>
        </w:rPr>
      </w:pPr>
      <w:r w:rsidRPr="002F12B4">
        <w:t>53.</w:t>
      </w:r>
      <w:r w:rsidRPr="002F12B4">
        <w:tab/>
        <w:t xml:space="preserve">призовава FRA да бъде установена като независим орган по правата на човека, подобен на националните институции за правата на човека и в съответствие с Парижките принципи на Общото събрание на ООН от 1993 г., който да защитава и насърчава политиките и практиките на Хартата от институциите, органите, службите и агенциите на Съюза, както и от държавите членки при прилагането на правото на ЕС; счита, че за създаването на Орган на ЕС за основните права е необходимо правно основание в Договорите, като се гарантира неговата </w:t>
      </w:r>
      <w:r w:rsidRPr="002F12B4">
        <w:lastRenderedPageBreak/>
        <w:t>независимост и се въведе обикновената законодателна процедура за приемане и изменение на неговия мандат; призовава на този нов орган да се предостави правомощие да предявява искове съгласно член 263 от ДФЕС на основание нарушение на Хартата; призовава правомощие за разглеждане на жалби и задължителна консултация на Комисията с FRA при изготвянето на предложения за законодателни актове или препоръки, които имат последици за основните права да бъде включено в неговия мандат;</w:t>
      </w:r>
    </w:p>
    <w:p w:rsidR="00773DE6" w:rsidRPr="002F12B4" w:rsidRDefault="00773DE6" w:rsidP="00773DE6">
      <w:pPr>
        <w:pStyle w:val="NormalHanging12a"/>
      </w:pPr>
      <w:r w:rsidRPr="002F12B4">
        <w:t>54.</w:t>
      </w:r>
      <w:r w:rsidRPr="002F12B4">
        <w:tab/>
        <w:t>припомня важността на съответната съдебна практика на Съда на ЕС, която отстоява зачитането на основните права и доразвива принципите на правовата държава; изразява загриженост, че някои държави членки, упорито отказват да прилагат във вътрешния си правен ред решенията на Съда на ЕС и на Европейския съд за правата на човека, което допринася за подкопаването на принципите на правовата държава; подчертава, че неизпълнението на съдебни решения може да доведе до липса на средства за правна защита при нарушения на правата на човека; подчертава, че предимството на правото на ЕС представлява основата на правния ред на ЕС; призовава Комисията да гарантира подходящи последващи действия в случай на неприлагане на този принцип;</w:t>
      </w:r>
    </w:p>
    <w:p w:rsidR="00773DE6" w:rsidRPr="002F12B4" w:rsidRDefault="00773DE6" w:rsidP="00773DE6">
      <w:pPr>
        <w:pStyle w:val="NormalHanging12a"/>
      </w:pPr>
      <w:r w:rsidRPr="002F12B4">
        <w:t>55.</w:t>
      </w:r>
      <w:r w:rsidRPr="002F12B4">
        <w:tab/>
        <w:t>подчертава ролята на националните и местните администрации и на парламентите на държавите членки и правоприлагащите органи за насърчаване и защита на правата по Хартата;</w:t>
      </w:r>
    </w:p>
    <w:p w:rsidR="00773DE6" w:rsidRPr="002F12B4" w:rsidRDefault="00773DE6" w:rsidP="00773DE6">
      <w:pPr>
        <w:pStyle w:val="NormalHanging12a"/>
      </w:pPr>
      <w:r w:rsidRPr="002F12B4">
        <w:t>56.</w:t>
      </w:r>
      <w:r w:rsidRPr="002F12B4">
        <w:tab/>
        <w:t>отбелязва констатацията на FRA, че държавите членки изглежда нямат структуриран ангажимент към изпълнението на стратегията на Комисията за укрепване на прилагането на Хартата, като например определяне на ясни цели, междинни цели и срокове; призовава държавите членки да прилагат изцяло стратегията;</w:t>
      </w:r>
    </w:p>
    <w:p w:rsidR="00773DE6" w:rsidRPr="002F12B4" w:rsidRDefault="00773DE6" w:rsidP="00773DE6">
      <w:pPr>
        <w:pStyle w:val="NormalHanging12a"/>
        <w:rPr>
          <w:szCs w:val="24"/>
        </w:rPr>
      </w:pPr>
      <w:r w:rsidRPr="002F12B4">
        <w:t>57.</w:t>
      </w:r>
      <w:r w:rsidRPr="002F12B4">
        <w:tab/>
        <w:t>припомня, че правото на участие в демократичния живот и задължението да се гарантира, че решенията се вземат по възможно най-открит и близък до гражданите начин, са защитени от Договорите, и по-специално, от член 10 на ДЕС;  призовава институциите на ЕС и държавите членки да гарантират достатъчно време за обществени консултации и прозрачност, и да публикуват публични документи по проактивен начин;</w:t>
      </w:r>
    </w:p>
    <w:p w:rsidR="00773DE6" w:rsidRPr="002F12B4" w:rsidRDefault="00773DE6" w:rsidP="00773DE6">
      <w:pPr>
        <w:pStyle w:val="NormalHanging12a"/>
        <w:jc w:val="center"/>
      </w:pPr>
      <w:r w:rsidRPr="002F12B4">
        <w:t>°</w:t>
      </w:r>
    </w:p>
    <w:p w:rsidR="00773DE6" w:rsidRPr="002F12B4" w:rsidRDefault="00773DE6" w:rsidP="00773DE6">
      <w:pPr>
        <w:pStyle w:val="NormalHanging12a"/>
        <w:jc w:val="center"/>
      </w:pPr>
      <w:r w:rsidRPr="002F12B4">
        <w:t>°</w:t>
      </w:r>
      <w:r w:rsidRPr="002F12B4">
        <w:tab/>
        <w:t>°</w:t>
      </w:r>
    </w:p>
    <w:p w:rsidR="00773DE6" w:rsidRPr="002F12B4" w:rsidRDefault="00773DE6" w:rsidP="00773DE6">
      <w:pPr>
        <w:pStyle w:val="NormalHanging12a"/>
      </w:pPr>
      <w:r w:rsidRPr="002F12B4">
        <w:t>58.</w:t>
      </w:r>
      <w:r w:rsidRPr="002F12B4">
        <w:tab/>
        <w:t>възлага на своя председател да предаде настоящата резолюция съответно на Съвета и на Комисията.</w:t>
      </w:r>
    </w:p>
    <w:p w:rsidR="00773DE6" w:rsidRPr="002F12B4" w:rsidRDefault="00773DE6" w:rsidP="00773DE6"/>
    <w:p w:rsidR="00E365E1" w:rsidRPr="002F12B4" w:rsidRDefault="00E365E1" w:rsidP="00773DE6">
      <w:bookmarkStart w:id="9" w:name="TextBodyEnd"/>
      <w:bookmarkEnd w:id="9"/>
    </w:p>
    <w:sectPr w:rsidR="00E365E1" w:rsidRPr="002F12B4" w:rsidSect="002F12B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C43" w:rsidRPr="002F12B4" w:rsidRDefault="00D40C43">
      <w:r w:rsidRPr="002F12B4">
        <w:separator/>
      </w:r>
    </w:p>
  </w:endnote>
  <w:endnote w:type="continuationSeparator" w:id="0">
    <w:p w:rsidR="00D40C43" w:rsidRPr="002F12B4" w:rsidRDefault="00D40C43">
      <w:r w:rsidRPr="002F12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2B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2B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2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C43" w:rsidRPr="002F12B4" w:rsidRDefault="00D40C43">
      <w:r w:rsidRPr="002F12B4">
        <w:separator/>
      </w:r>
    </w:p>
  </w:footnote>
  <w:footnote w:type="continuationSeparator" w:id="0">
    <w:p w:rsidR="00D40C43" w:rsidRPr="002F12B4" w:rsidRDefault="00D40C43">
      <w:r w:rsidRPr="002F12B4">
        <w:continuationSeparator/>
      </w:r>
    </w:p>
  </w:footnote>
  <w:footnote w:id="1">
    <w:p w:rsidR="00773DE6" w:rsidRPr="002F12B4" w:rsidRDefault="00773DE6" w:rsidP="002F12B4">
      <w:pPr>
        <w:pStyle w:val="FootnoteText"/>
        <w:ind w:left="567" w:hanging="567"/>
        <w:rPr>
          <w:sz w:val="24"/>
          <w:vertAlign w:val="superscript"/>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Наред с другото: Европейска комисия/Унгария (Прозрачност на сдруженията), дело C-78/18, ECLI:EU:C:2020:476.</w:t>
      </w:r>
    </w:p>
    <w:p w:rsidR="00773DE6" w:rsidRPr="002F12B4" w:rsidRDefault="002F12B4" w:rsidP="002F12B4">
      <w:pPr>
        <w:pStyle w:val="FootnoteText"/>
        <w:ind w:left="567" w:hanging="567"/>
        <w:rPr>
          <w:sz w:val="24"/>
          <w:lang w:val="bg-BG"/>
        </w:rPr>
      </w:pPr>
      <w:r w:rsidRPr="002F12B4">
        <w:rPr>
          <w:sz w:val="24"/>
          <w:lang w:val="bg-BG"/>
        </w:rPr>
        <w:t xml:space="preserve"> </w:t>
      </w:r>
      <w:r w:rsidRPr="002F12B4">
        <w:rPr>
          <w:sz w:val="24"/>
          <w:lang w:val="bg-BG"/>
        </w:rPr>
        <w:tab/>
      </w:r>
      <w:r w:rsidR="00773DE6" w:rsidRPr="002F12B4">
        <w:rPr>
          <w:sz w:val="24"/>
          <w:lang w:val="bg-BG"/>
        </w:rPr>
        <w:t>Решение на Съда (втори състав) от 6 октомври 2022 г., I.L./Politsei- ja Piirivalveamet, Дело C-241/21, ECLI:EU:C:2022:753.</w:t>
      </w:r>
    </w:p>
  </w:footnote>
  <w:footnote w:id="2">
    <w:p w:rsidR="00773DE6" w:rsidRPr="00C30E84" w:rsidRDefault="00773DE6" w:rsidP="002F12B4">
      <w:pPr>
        <w:pStyle w:val="FootnoteText"/>
        <w:ind w:left="567" w:hanging="567"/>
        <w:rPr>
          <w:sz w:val="24"/>
          <w:u w:val="single" w:color="0000FF"/>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OВ L 433 I, 22.12.2020 г., стр. </w:t>
      </w:r>
      <w:r w:rsidRPr="00C30E0F">
        <w:rPr>
          <w:sz w:val="24"/>
          <w:lang w:val="bg-BG"/>
        </w:rPr>
        <w:t>1</w:t>
      </w:r>
      <w:hyperlink r:id="rId1" w:history="1">
        <w:r w:rsidRPr="00C30E84">
          <w:rPr>
            <w:rStyle w:val="Hyperlink"/>
            <w:color w:val="auto"/>
            <w:sz w:val="24"/>
            <w:lang w:val="bg-BG"/>
          </w:rPr>
          <w:t>.</w:t>
        </w:r>
      </w:hyperlink>
    </w:p>
  </w:footnote>
  <w:footnote w:id="3">
    <w:p w:rsidR="00773DE6" w:rsidRPr="00C30E84" w:rsidRDefault="00773DE6" w:rsidP="002F12B4">
      <w:pPr>
        <w:pStyle w:val="FootnoteText"/>
        <w:ind w:left="567" w:hanging="567"/>
        <w:rPr>
          <w:sz w:val="24"/>
          <w:u w:val="single" w:color="0000FF"/>
          <w:lang w:val="bg-BG"/>
        </w:rPr>
      </w:pPr>
      <w:r w:rsidRPr="00C30E0F">
        <w:rPr>
          <w:rStyle w:val="FootnoteReference"/>
          <w:sz w:val="24"/>
          <w:lang w:val="bg-BG"/>
        </w:rPr>
        <w:footnoteRef/>
      </w:r>
      <w:r w:rsidR="002F12B4" w:rsidRPr="00C30E0F">
        <w:rPr>
          <w:sz w:val="24"/>
          <w:lang w:val="bg-BG"/>
        </w:rPr>
        <w:t xml:space="preserve"> </w:t>
      </w:r>
      <w:r w:rsidR="002F12B4" w:rsidRPr="00C30E0F">
        <w:rPr>
          <w:sz w:val="24"/>
          <w:lang w:val="bg-BG"/>
        </w:rPr>
        <w:tab/>
      </w:r>
      <w:r w:rsidRPr="00C30E0F">
        <w:rPr>
          <w:sz w:val="24"/>
          <w:lang w:val="bg-BG"/>
        </w:rPr>
        <w:t>ОВ L 156, 5.5.202</w:t>
      </w:r>
      <w:r w:rsidR="004C6760">
        <w:rPr>
          <w:sz w:val="24"/>
          <w:lang w:val="bg-BG"/>
        </w:rPr>
        <w:t>1</w:t>
      </w:r>
      <w:r w:rsidRPr="00C30E0F">
        <w:rPr>
          <w:sz w:val="24"/>
          <w:lang w:val="bg-BG"/>
        </w:rPr>
        <w:t> г., стр. 1</w:t>
      </w:r>
      <w:hyperlink r:id="rId2" w:history="1">
        <w:r w:rsidRPr="00C30E84">
          <w:rPr>
            <w:rStyle w:val="Hyperlink"/>
            <w:color w:val="auto"/>
            <w:sz w:val="24"/>
            <w:lang w:val="bg-BG"/>
          </w:rPr>
          <w:t>.</w:t>
        </w:r>
      </w:hyperlink>
    </w:p>
  </w:footnote>
  <w:footnote w:id="4">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ОВ L 283, 31.10.2017 г., стр. 1.</w:t>
      </w:r>
    </w:p>
  </w:footnote>
  <w:footnote w:id="5">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ОВ L 119, 4.5.2016 г., стр. 1.</w:t>
      </w:r>
    </w:p>
  </w:footnote>
  <w:footnote w:id="6">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ОВ L 198, 28.7.2017 г., стр. 29.</w:t>
      </w:r>
    </w:p>
  </w:footnote>
  <w:footnote w:id="7">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ОВ L 328, 6.12.2008 г., стр. 55.</w:t>
      </w:r>
    </w:p>
  </w:footnote>
  <w:footnote w:id="8">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ОВ L 180, 19.7.2000 г., стр. 22.</w:t>
      </w:r>
    </w:p>
  </w:footnote>
  <w:footnote w:id="9">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ОВ C 93, 19.3.2021 г., стр. 1.</w:t>
      </w:r>
    </w:p>
  </w:footnote>
  <w:footnote w:id="10">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ОВ L 331, 20.9.2021 г., стр. 8.</w:t>
      </w:r>
    </w:p>
  </w:footnote>
  <w:footnote w:id="11">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ОВ L 86, 24.3.2023 г., стр. 44.</w:t>
      </w:r>
    </w:p>
  </w:footnote>
  <w:footnote w:id="12">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ОВ L 245, 2</w:t>
      </w:r>
      <w:r w:rsidR="004C6760">
        <w:rPr>
          <w:sz w:val="24"/>
          <w:lang w:val="bg-BG"/>
        </w:rPr>
        <w:t>2</w:t>
      </w:r>
      <w:r w:rsidRPr="002F12B4">
        <w:rPr>
          <w:sz w:val="24"/>
          <w:lang w:val="bg-BG"/>
        </w:rPr>
        <w:t>.</w:t>
      </w:r>
      <w:r w:rsidR="004C6760">
        <w:rPr>
          <w:sz w:val="24"/>
          <w:lang w:val="bg-BG"/>
        </w:rPr>
        <w:t>9</w:t>
      </w:r>
      <w:r w:rsidRPr="002F12B4">
        <w:rPr>
          <w:sz w:val="24"/>
          <w:lang w:val="bg-BG"/>
        </w:rPr>
        <w:t>.2022 г., стр. 56.</w:t>
      </w:r>
    </w:p>
  </w:footnote>
  <w:footnote w:id="13">
    <w:p w:rsidR="00773DE6" w:rsidRPr="002F12B4" w:rsidRDefault="00773DE6" w:rsidP="002F12B4">
      <w:pPr>
        <w:pStyle w:val="FootnoteText"/>
        <w:ind w:left="567" w:hanging="567"/>
        <w:rPr>
          <w:color w:val="0000FF"/>
          <w:sz w:val="24"/>
          <w:u w:val="single" w:color="0000FF"/>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 xml:space="preserve">Съвет на Европа, </w:t>
      </w:r>
      <w:hyperlink r:id="rId3" w:history="1">
        <w:r w:rsidRPr="002F12B4">
          <w:rPr>
            <w:rStyle w:val="Hyperlink"/>
            <w:sz w:val="24"/>
            <w:lang w:val="bg-BG"/>
          </w:rPr>
          <w:t xml:space="preserve">„Human Rights Defenders in the Council of Europe Area in Times of Crises“ </w:t>
        </w:r>
      </w:hyperlink>
      <w:r w:rsidRPr="002F12B4">
        <w:rPr>
          <w:sz w:val="24"/>
          <w:lang w:val="bg-BG"/>
        </w:rPr>
        <w:t>(Защитници на правата на човека на територията на Съвета на Европа по време на кризи), 23 март 2023 г</w:t>
      </w:r>
      <w:hyperlink r:id="rId4" w:history="1">
        <w:r w:rsidRPr="002F12B4">
          <w:rPr>
            <w:rStyle w:val="Hyperlink"/>
            <w:sz w:val="24"/>
            <w:lang w:val="bg-BG"/>
          </w:rPr>
          <w:t>.</w:t>
        </w:r>
      </w:hyperlink>
    </w:p>
  </w:footnote>
  <w:footnote w:id="14">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ОВ C 363, 28.10.2020 г., стр. 13.</w:t>
      </w:r>
    </w:p>
  </w:footnote>
  <w:footnote w:id="15">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ОВ C 411, 27.11.2020 г., стр. 38.</w:t>
      </w:r>
    </w:p>
  </w:footnote>
  <w:footnote w:id="16">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OВ C 205, 20.5.2022 г., стр. 2.</w:t>
      </w:r>
    </w:p>
  </w:footnote>
  <w:footnote w:id="17">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ОВ C 251, 30.6.2022 г., стр. 48.</w:t>
      </w:r>
    </w:p>
  </w:footnote>
  <w:footnote w:id="18">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OВ C 342, 6.9.2022 г., стр. 225.</w:t>
      </w:r>
    </w:p>
  </w:footnote>
  <w:footnote w:id="19">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OВ C 347, 9.9.2022 г., стр. 2.</w:t>
      </w:r>
    </w:p>
  </w:footnote>
  <w:footnote w:id="20">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OВ C 347, 9.9.2022 г., стр. 168.</w:t>
      </w:r>
    </w:p>
  </w:footnote>
  <w:footnote w:id="21">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OВ C 493, 27.12.2022 г., стр. 108.</w:t>
      </w:r>
    </w:p>
  </w:footnote>
  <w:footnote w:id="22">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ОВ С 47, 7.2.2023 г., стр. 184.</w:t>
      </w:r>
    </w:p>
  </w:footnote>
  <w:footnote w:id="23">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ОВ С 125, 5.4.2023 г</w:t>
      </w:r>
      <w:r w:rsidR="004C6760">
        <w:rPr>
          <w:sz w:val="24"/>
          <w:lang w:val="bg-BG"/>
        </w:rPr>
        <w:t>.</w:t>
      </w:r>
      <w:r w:rsidRPr="002F12B4">
        <w:rPr>
          <w:sz w:val="24"/>
          <w:lang w:val="bg-BG"/>
        </w:rPr>
        <w:t>, стр. 463.</w:t>
      </w:r>
    </w:p>
  </w:footnote>
  <w:footnote w:id="24">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ОВ С 132, 14.4.2023 г., стр. 29.</w:t>
      </w:r>
    </w:p>
  </w:footnote>
  <w:footnote w:id="25">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ОВ С 177, 17.5.2023 г., стр. 109.</w:t>
      </w:r>
    </w:p>
  </w:footnote>
  <w:footnote w:id="26">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ОВ С 47, 7.2.2023 г., стр. 268.</w:t>
      </w:r>
    </w:p>
  </w:footnote>
  <w:footnote w:id="27">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OВ C 465, 6.12.2022 г., стр. 33.</w:t>
      </w:r>
    </w:p>
  </w:footnote>
  <w:footnote w:id="28">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OВ C 465, 6.12.2022 г., стр. 147.</w:t>
      </w:r>
    </w:p>
  </w:footnote>
  <w:footnote w:id="29">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ОВ L 45, 14.2.2023 г., стр. 13.</w:t>
      </w:r>
      <w:r w:rsidRPr="002F12B4">
        <w:rPr>
          <w:b/>
          <w:i/>
          <w:sz w:val="24"/>
          <w:lang w:val="bg-BG"/>
        </w:rPr>
        <w:t xml:space="preserve"> </w:t>
      </w:r>
    </w:p>
  </w:footnote>
  <w:footnote w:id="30">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ОВ С 149, 28.4.2023 г</w:t>
      </w:r>
      <w:r w:rsidR="004C6760">
        <w:rPr>
          <w:sz w:val="24"/>
          <w:lang w:val="bg-BG"/>
        </w:rPr>
        <w:t>.</w:t>
      </w:r>
      <w:r w:rsidRPr="002F12B4">
        <w:rPr>
          <w:sz w:val="24"/>
          <w:lang w:val="bg-BG"/>
        </w:rPr>
        <w:t>, стр. 22.</w:t>
      </w:r>
      <w:r w:rsidRPr="002F12B4">
        <w:rPr>
          <w:b/>
          <w:i/>
          <w:sz w:val="24"/>
          <w:lang w:val="bg-BG"/>
        </w:rPr>
        <w:t xml:space="preserve"> </w:t>
      </w:r>
    </w:p>
  </w:footnote>
  <w:footnote w:id="31">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ОВ C 161, 5.5.2023 г., стр. 10.</w:t>
      </w:r>
    </w:p>
  </w:footnote>
  <w:footnote w:id="32">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ОВ С 177, 17.5.2023 г., стр. 13.</w:t>
      </w:r>
      <w:r w:rsidRPr="002F12B4">
        <w:rPr>
          <w:b/>
          <w:i/>
          <w:sz w:val="24"/>
          <w:lang w:val="bg-BG"/>
        </w:rPr>
        <w:t xml:space="preserve"> </w:t>
      </w:r>
    </w:p>
  </w:footnote>
  <w:footnote w:id="33">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00C30E0F" w:rsidRPr="002F12B4">
        <w:rPr>
          <w:sz w:val="24"/>
          <w:lang w:val="bg-BG"/>
        </w:rPr>
        <w:t xml:space="preserve">Приети текстове, </w:t>
      </w:r>
      <w:r w:rsidRPr="002F12B4">
        <w:rPr>
          <w:sz w:val="24"/>
          <w:lang w:val="bg-BG"/>
        </w:rPr>
        <w:t>P9_TA(2023)0111.</w:t>
      </w:r>
    </w:p>
  </w:footnote>
  <w:footnote w:id="34">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Приети текстове, P9_TA(2023)0196.</w:t>
      </w:r>
    </w:p>
  </w:footnote>
  <w:footnote w:id="35">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Приети текстове, P9_TA(2023)0204.</w:t>
      </w:r>
    </w:p>
  </w:footnote>
  <w:footnote w:id="36">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Приети текстове, P9_TA(2023)0216.</w:t>
      </w:r>
    </w:p>
  </w:footnote>
  <w:footnote w:id="37">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Приети текстове, P9_TA(2023)0295.</w:t>
      </w:r>
    </w:p>
  </w:footnote>
  <w:footnote w:id="38">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Приети текстове, P9_TA(2023)0342.</w:t>
      </w:r>
    </w:p>
  </w:footnote>
  <w:footnote w:id="39">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Европейска комисия/Унгария (Прозрачност при сдружаването), дело C-78/18, ECLI:EU:C:2020:476.</w:t>
      </w:r>
    </w:p>
  </w:footnote>
  <w:footnote w:id="40">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Предоставянето на помощ на всички бедстващи в морето лица е правно задължение на държавите от ЕС, установено в международното обичайно и конвенционално право (Международна конвенция за безопасност на човешкия живот на море — Конвенция SOLAS, 1974 г.; Конвенция на Организацията на обединените нации по морско право — UNCLOS, 1982 г.; Международна конвенция за търсене и спасяване по море — Конвенцията SAR, 1979 г.), както и правото на ЕС.</w:t>
      </w:r>
    </w:p>
  </w:footnote>
  <w:footnote w:id="41">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Решение на Съда (втори състав) от 6 октомври 2022 г., I.L./Politsei- ja Piirivalveamet, Дело C-241/21, ECLI:EU:C:2022:753..</w:t>
      </w:r>
    </w:p>
  </w:footnote>
  <w:footnote w:id="42">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Агенция на Европейския съюз за основните права, „Доклад за основните права, 2023 г.“ , стр. 148, 8 юни 2023 г.</w:t>
      </w:r>
    </w:p>
  </w:footnote>
  <w:footnote w:id="43">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Агенция на Европейския съюз за основните права, „Доклад за основните права, 2023 г.“ , стр. 148, 8 юни 2023 г.</w:t>
      </w:r>
    </w:p>
  </w:footnote>
  <w:footnote w:id="44">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Терминът „ромско население“ обхваща различни групи, включително роми, кале, мануши, ашкали, travellers, ловари, рисенде, бояши, домаре, калдераши, романичели и синти. Няма общоприета терминология, тъй като някои общности предпочитат термина „роми“.</w:t>
      </w:r>
    </w:p>
  </w:footnote>
  <w:footnote w:id="45">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Европейска служба за парламентарни изследвания, Кратък преглед „Борбата с речта на омразата и престъпленията от омраза в ЕС“ [неофициален превод], юни 2022 г.</w:t>
      </w:r>
    </w:p>
  </w:footnote>
  <w:footnote w:id="46">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Европейски омбудсман, „</w:t>
      </w:r>
      <w:hyperlink r:id="rId5" w:history="1">
        <w:r w:rsidRPr="002F12B4">
          <w:rPr>
            <w:rStyle w:val="Hyperlink"/>
            <w:sz w:val="24"/>
            <w:lang w:val="bg-BG"/>
          </w:rPr>
          <w:t>Препоръка във връзка с отказа на Европейската комисия да предостави публичен достъп до текстови съобщения, разменени между председателя на Комисията и изпълнителния директор на фармацевтична фирма във връзка със закупуването на ваксина срещу COVID-19 (случай 1316/2021/MIG)</w:t>
        </w:r>
      </w:hyperlink>
      <w:r w:rsidRPr="002F12B4">
        <w:rPr>
          <w:sz w:val="24"/>
          <w:lang w:val="bg-BG"/>
        </w:rPr>
        <w:t>“.</w:t>
      </w:r>
    </w:p>
  </w:footnote>
  <w:footnote w:id="47">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 xml:space="preserve">Директива (ЕС) 2019/1937 на Европейския парламент и на Съвета от 23 октомври 2019 г. </w:t>
      </w:r>
      <w:r w:rsidRPr="002F12B4">
        <w:rPr>
          <w:sz w:val="24"/>
          <w:lang w:val="bg-BG"/>
        </w:rPr>
        <w:t xml:space="preserve">относно защитата на лица, подаващи сигнали за нарушения на правото на Съюза </w:t>
      </w:r>
      <w:r w:rsidR="00C30E0F">
        <w:rPr>
          <w:sz w:val="24"/>
          <w:lang w:val="bg-BG"/>
        </w:rPr>
        <w:t>(</w:t>
      </w:r>
      <w:r w:rsidRPr="002F12B4">
        <w:rPr>
          <w:sz w:val="24"/>
          <w:lang w:val="bg-BG"/>
        </w:rPr>
        <w:t>ОВ</w:t>
      </w:r>
      <w:r w:rsidR="004C6760">
        <w:rPr>
          <w:sz w:val="24"/>
          <w:lang w:val="bg-BG"/>
        </w:rPr>
        <w:t xml:space="preserve"> </w:t>
      </w:r>
      <w:bookmarkStart w:id="8" w:name="_GoBack"/>
      <w:bookmarkEnd w:id="8"/>
      <w:r w:rsidRPr="002F12B4">
        <w:rPr>
          <w:sz w:val="24"/>
          <w:lang w:val="bg-BG"/>
        </w:rPr>
        <w:t>L 305, 26.11.2019 г., стр. 17</w:t>
      </w:r>
      <w:r w:rsidR="00C30E0F">
        <w:rPr>
          <w:sz w:val="24"/>
          <w:lang w:val="bg-BG"/>
        </w:rPr>
        <w:t>)</w:t>
      </w:r>
      <w:r w:rsidRPr="002F12B4">
        <w:rPr>
          <w:sz w:val="24"/>
          <w:lang w:val="bg-BG"/>
        </w:rPr>
        <w:t>.</w:t>
      </w:r>
    </w:p>
  </w:footnote>
  <w:footnote w:id="48">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 xml:space="preserve">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w:t>
      </w:r>
      <w:r w:rsidR="00C30E0F">
        <w:rPr>
          <w:sz w:val="24"/>
          <w:lang w:val="bg-BG"/>
        </w:rPr>
        <w:t>(</w:t>
      </w:r>
      <w:r w:rsidRPr="002F12B4">
        <w:rPr>
          <w:sz w:val="24"/>
          <w:lang w:val="bg-BG"/>
        </w:rPr>
        <w:t>ОВ L 212, 7.8.2001 г., стр. 12</w:t>
      </w:r>
      <w:r w:rsidR="00C30E0F">
        <w:rPr>
          <w:sz w:val="24"/>
          <w:lang w:val="bg-BG"/>
        </w:rPr>
        <w:t>)</w:t>
      </w:r>
      <w:r w:rsidRPr="002F12B4">
        <w:rPr>
          <w:sz w:val="24"/>
          <w:lang w:val="bg-BG"/>
        </w:rPr>
        <w:t>.</w:t>
      </w:r>
    </w:p>
  </w:footnote>
  <w:footnote w:id="49">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Съвет на Европа, „</w:t>
      </w:r>
      <w:hyperlink r:id="rId6" w:history="1">
        <w:r w:rsidRPr="002F12B4">
          <w:rPr>
            <w:rStyle w:val="Hyperlink"/>
            <w:sz w:val="24"/>
            <w:lang w:val="bg-BG"/>
          </w:rPr>
          <w:t>Препоръка CM/Rec (2022) 17 на Комитета на министрите към държавите членки относно защитата на правата на жените и момичетата мигранти, бежанци и търсещи убежище</w:t>
        </w:r>
      </w:hyperlink>
      <w:r w:rsidRPr="002F12B4">
        <w:rPr>
          <w:sz w:val="24"/>
          <w:lang w:val="bg-BG"/>
        </w:rPr>
        <w:t>“, 20 май 2022 г.</w:t>
      </w:r>
    </w:p>
  </w:footnote>
  <w:footnote w:id="50">
    <w:p w:rsidR="00773DE6" w:rsidRPr="002F12B4" w:rsidRDefault="00773DE6" w:rsidP="002F12B4">
      <w:pPr>
        <w:pStyle w:val="FootnoteText"/>
        <w:ind w:left="567" w:hanging="567"/>
        <w:rPr>
          <w:sz w:val="24"/>
          <w:lang w:val="bg-BG"/>
        </w:rPr>
      </w:pPr>
      <w:r w:rsidRPr="002F12B4">
        <w:rPr>
          <w:rStyle w:val="FootnoteReference"/>
          <w:sz w:val="24"/>
          <w:lang w:val="bg-BG"/>
        </w:rPr>
        <w:footnoteRef/>
      </w:r>
      <w:r w:rsidR="002F12B4" w:rsidRPr="002F12B4">
        <w:rPr>
          <w:sz w:val="24"/>
          <w:lang w:val="bg-BG"/>
        </w:rPr>
        <w:t xml:space="preserve"> </w:t>
      </w:r>
      <w:r w:rsidR="002F12B4" w:rsidRPr="002F12B4">
        <w:rPr>
          <w:sz w:val="24"/>
          <w:lang w:val="bg-BG"/>
        </w:rPr>
        <w:tab/>
      </w:r>
      <w:r w:rsidRPr="002F12B4">
        <w:rPr>
          <w:sz w:val="24"/>
          <w:lang w:val="bg-BG"/>
        </w:rPr>
        <w:t xml:space="preserve">Препоръка на Съвета от 30 януари 2023 г. относно адекватен минимален доход, гарантиращ активно приобщаване </w:t>
      </w:r>
      <w:r w:rsidR="00C30E0F">
        <w:rPr>
          <w:sz w:val="24"/>
          <w:lang w:val="bg-BG"/>
        </w:rPr>
        <w:t>(</w:t>
      </w:r>
      <w:r w:rsidRPr="002F12B4">
        <w:rPr>
          <w:sz w:val="24"/>
          <w:lang w:val="bg-BG"/>
        </w:rPr>
        <w:t>ОВ C 41, 3.2.2023 г., стр. 1</w:t>
      </w:r>
      <w:r w:rsidR="00C30E0F">
        <w:rPr>
          <w:sz w:val="24"/>
          <w:lang w:val="bg-BG"/>
        </w:rPr>
        <w:t>)</w:t>
      </w:r>
      <w:r w:rsidRPr="002F12B4">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2B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2B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2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6/2023"/>
    <w:docVar w:name="dvlangue" w:val="BG"/>
    <w:docVar w:name="dvnumam" w:val="0"/>
    <w:docVar w:name="dvpe" w:val="749.923"/>
    <w:docVar w:name="dvrapporteur" w:val="Докладчик: "/>
    <w:docVar w:name="dvtitre" w:val="Резолюция на Европейския парламент от ... 2024 г. относно положението с основните права в Европейския съюз – годишен доклад за 2022 г. и 2023 г.(2023/2028(INI))"/>
  </w:docVars>
  <w:rsids>
    <w:rsidRoot w:val="00D40C43"/>
    <w:rsid w:val="00002272"/>
    <w:rsid w:val="00064002"/>
    <w:rsid w:val="000677B9"/>
    <w:rsid w:val="000831BA"/>
    <w:rsid w:val="000A42CC"/>
    <w:rsid w:val="000E7DD9"/>
    <w:rsid w:val="0010095E"/>
    <w:rsid w:val="00125B37"/>
    <w:rsid w:val="00187494"/>
    <w:rsid w:val="001F32AE"/>
    <w:rsid w:val="002767FF"/>
    <w:rsid w:val="002B18FE"/>
    <w:rsid w:val="002B5493"/>
    <w:rsid w:val="002F12B4"/>
    <w:rsid w:val="00343214"/>
    <w:rsid w:val="00361C00"/>
    <w:rsid w:val="00395FA1"/>
    <w:rsid w:val="003E15D4"/>
    <w:rsid w:val="00411CCE"/>
    <w:rsid w:val="0041666E"/>
    <w:rsid w:val="00421060"/>
    <w:rsid w:val="00471C19"/>
    <w:rsid w:val="004867E3"/>
    <w:rsid w:val="00494A28"/>
    <w:rsid w:val="004C0004"/>
    <w:rsid w:val="004C5D52"/>
    <w:rsid w:val="004C6760"/>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3DE6"/>
    <w:rsid w:val="00786EC0"/>
    <w:rsid w:val="007D1690"/>
    <w:rsid w:val="007E22AD"/>
    <w:rsid w:val="00817416"/>
    <w:rsid w:val="00842779"/>
    <w:rsid w:val="00865F67"/>
    <w:rsid w:val="00881A7B"/>
    <w:rsid w:val="008840E5"/>
    <w:rsid w:val="00887B3E"/>
    <w:rsid w:val="008C2AC6"/>
    <w:rsid w:val="008E5E2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0E0F"/>
    <w:rsid w:val="00C30E84"/>
    <w:rsid w:val="00C61C0C"/>
    <w:rsid w:val="00C941CB"/>
    <w:rsid w:val="00CC2357"/>
    <w:rsid w:val="00CF071A"/>
    <w:rsid w:val="00D058B8"/>
    <w:rsid w:val="00D40C4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8F58F3"/>
  <w15:chartTrackingRefBased/>
  <w15:docId w15:val="{F0794051-D4D7-4A49-A649-B631D3949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73DE6"/>
    <w:pPr>
      <w:spacing w:after="240"/>
      <w:ind w:left="567" w:hanging="567"/>
    </w:pPr>
  </w:style>
  <w:style w:type="paragraph" w:customStyle="1" w:styleId="EPComma">
    <w:name w:val="EPComma"/>
    <w:basedOn w:val="Normal"/>
    <w:rsid w:val="00773DE6"/>
    <w:pPr>
      <w:spacing w:before="480" w:after="240"/>
    </w:pPr>
  </w:style>
  <w:style w:type="character" w:styleId="Hyperlink">
    <w:name w:val="Hyperlink"/>
    <w:basedOn w:val="DefaultParagraphFont"/>
    <w:uiPriority w:val="99"/>
    <w:unhideWhenUsed/>
    <w:rsid w:val="00773DE6"/>
    <w:rPr>
      <w:color w:val="0563C1" w:themeColor="hyperlink"/>
      <w:u w:val="single"/>
    </w:rPr>
  </w:style>
  <w:style w:type="paragraph" w:customStyle="1" w:styleId="Normal12a24b">
    <w:name w:val="Normal12a24b"/>
    <w:basedOn w:val="Normal"/>
    <w:rsid w:val="00773DE6"/>
    <w:pPr>
      <w:snapToGrid w:val="0"/>
      <w:spacing w:before="360" w:after="240"/>
    </w:pPr>
    <w:rPr>
      <w:lang w:eastAsia="en-US"/>
    </w:rPr>
  </w:style>
  <w:style w:type="character" w:customStyle="1" w:styleId="Bold">
    <w:name w:val="Bold"/>
    <w:uiPriority w:val="1"/>
    <w:rsid w:val="00773DE6"/>
    <w:rPr>
      <w:b/>
      <w:bCs w:val="0"/>
    </w:rPr>
  </w:style>
  <w:style w:type="character" w:customStyle="1" w:styleId="Italic">
    <w:name w:val="Italic"/>
    <w:uiPriority w:val="1"/>
    <w:rsid w:val="00773DE6"/>
    <w:rPr>
      <w:i/>
      <w:iCs w:val="0"/>
    </w:rPr>
  </w:style>
  <w:style w:type="character" w:customStyle="1" w:styleId="NormalHanging12aChar">
    <w:name w:val="NormalHanging12a Char"/>
    <w:basedOn w:val="DefaultParagraphFont"/>
    <w:link w:val="NormalHanging12a"/>
    <w:rsid w:val="00773DE6"/>
    <w:rPr>
      <w:sz w:val="24"/>
      <w:lang w:val="bg-BG"/>
    </w:rPr>
  </w:style>
  <w:style w:type="paragraph" w:styleId="BalloonText">
    <w:name w:val="Balloon Text"/>
    <w:basedOn w:val="Normal"/>
    <w:link w:val="BalloonTextChar"/>
    <w:rsid w:val="00C30E0F"/>
    <w:rPr>
      <w:rFonts w:ascii="Segoe UI" w:hAnsi="Segoe UI" w:cs="Segoe UI"/>
      <w:sz w:val="18"/>
      <w:szCs w:val="18"/>
    </w:rPr>
  </w:style>
  <w:style w:type="character" w:customStyle="1" w:styleId="BalloonTextChar">
    <w:name w:val="Balloon Text Char"/>
    <w:basedOn w:val="DefaultParagraphFont"/>
    <w:link w:val="BalloonText"/>
    <w:rsid w:val="00C30E0F"/>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rm.coe.int/report-on-the-round-table-human-rights-defenders-in-the-council-of-eur/1680aaa813." TargetMode="External"/><Relationship Id="rId2" Type="http://schemas.openxmlformats.org/officeDocument/2006/relationships/hyperlink" Target="file:///\\ipolbrusncf01\userdocs$\Jnwokekilly\Documents\DocEP\TEMP\" TargetMode="External"/><Relationship Id="rId1" Type="http://schemas.openxmlformats.org/officeDocument/2006/relationships/hyperlink" Target="file:///\\ipolbrusncf01\userdocs$\Jnwokekilly\Documents\DocEP\TEMP\" TargetMode="External"/><Relationship Id="rId6" Type="http://schemas.openxmlformats.org/officeDocument/2006/relationships/hyperlink" Target="https://search.coe.int/cm/Pages/result_details.aspx?ObjectId=0900001680a69407" TargetMode="External"/><Relationship Id="rId5" Type="http://schemas.openxmlformats.org/officeDocument/2006/relationships/hyperlink" Target="https://www.ombudsman.europa.eu/en/recommendation/bg/151678" TargetMode="External"/><Relationship Id="rId4" Type="http://schemas.openxmlformats.org/officeDocument/2006/relationships/hyperlink" Target="file:///\\ipolbrusncf01\userdocs$\Jnwokekilly\Documents\DocEP\TE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44E9A-5557-40CF-B4F0-9A824BD94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10042</Words>
  <Characters>58544</Characters>
  <Application>Microsoft Office Word</Application>
  <DocSecurity>0</DocSecurity>
  <Lines>1330</Lines>
  <Paragraphs>544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2024-02-15T14:02:00Z</dcterms:created>
  <dcterms:modified xsi:type="dcterms:W3CDTF">2024-02-15T14:02:00Z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P9_TA(2024)0050_</vt:lpwstr>
  </property>
  <property fmtid="{D5CDD505-2E9C-101B-9397-08002B2CF9AE}" pid="4" name="&lt;Type&gt;">
    <vt:lpwstr>RR</vt:lpwstr>
  </property>
</Properties>
</file>