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AC8" w:rsidTr="0010095E">
        <w:trPr>
          <w:trHeight w:hRule="exact" w:val="1418"/>
        </w:trPr>
        <w:tc>
          <w:tcPr>
            <w:tcW w:w="6804" w:type="dxa"/>
            <w:shd w:val="clear" w:color="auto" w:fill="auto"/>
            <w:vAlign w:val="center"/>
          </w:tcPr>
          <w:p w:rsidR="00751A4A" w:rsidRPr="00876AC8" w:rsidRDefault="00E76EDA" w:rsidP="0010095E">
            <w:pPr>
              <w:pStyle w:val="EPName"/>
            </w:pPr>
            <w:r w:rsidRPr="00876AC8">
              <w:t>Evropský parlament</w:t>
            </w:r>
          </w:p>
          <w:p w:rsidR="00751A4A" w:rsidRPr="00876AC8" w:rsidRDefault="00817416" w:rsidP="00756632">
            <w:pPr>
              <w:pStyle w:val="EPTerm"/>
              <w:rPr>
                <w:rStyle w:val="HideTWBExt"/>
                <w:noProof w:val="0"/>
                <w:vanish w:val="0"/>
                <w:color w:val="auto"/>
              </w:rPr>
            </w:pPr>
            <w:r w:rsidRPr="00876AC8">
              <w:t>2019-2024</w:t>
            </w:r>
          </w:p>
        </w:tc>
        <w:tc>
          <w:tcPr>
            <w:tcW w:w="2268" w:type="dxa"/>
            <w:shd w:val="clear" w:color="auto" w:fill="auto"/>
          </w:tcPr>
          <w:p w:rsidR="00751A4A" w:rsidRPr="00876AC8" w:rsidRDefault="00187494" w:rsidP="0010095E">
            <w:pPr>
              <w:pStyle w:val="EPLogo"/>
            </w:pPr>
            <w:r w:rsidRPr="00876AC8">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6AC8" w:rsidRDefault="00D058B8" w:rsidP="004C5D52">
      <w:pPr>
        <w:pStyle w:val="LineTop"/>
      </w:pPr>
    </w:p>
    <w:p w:rsidR="00680577" w:rsidRPr="00876AC8" w:rsidRDefault="00E76EDA" w:rsidP="00680577">
      <w:pPr>
        <w:pStyle w:val="EPBodyTA1"/>
      </w:pPr>
      <w:r w:rsidRPr="00876AC8">
        <w:t>PŘIJATÉ TEXTY</w:t>
      </w:r>
    </w:p>
    <w:p w:rsidR="00D058B8" w:rsidRPr="00876AC8" w:rsidRDefault="00D058B8" w:rsidP="00D058B8">
      <w:pPr>
        <w:pStyle w:val="LineBottom"/>
      </w:pPr>
    </w:p>
    <w:p w:rsidR="00E76EDA" w:rsidRPr="00876AC8" w:rsidRDefault="00E76EDA" w:rsidP="00E76EDA">
      <w:pPr>
        <w:pStyle w:val="ATHeading1"/>
      </w:pPr>
      <w:bookmarkStart w:id="0" w:name="TANumber"/>
      <w:r w:rsidRPr="00876AC8">
        <w:t>P9_TA(2024)00</w:t>
      </w:r>
      <w:bookmarkEnd w:id="0"/>
      <w:r w:rsidR="00C74DCC">
        <w:t>50</w:t>
      </w:r>
    </w:p>
    <w:p w:rsidR="00E76EDA" w:rsidRPr="00876AC8" w:rsidRDefault="00E76EDA" w:rsidP="00E76EDA">
      <w:pPr>
        <w:pStyle w:val="ATHeading2"/>
      </w:pPr>
      <w:bookmarkStart w:id="1" w:name="title"/>
      <w:r w:rsidRPr="00876AC8">
        <w:t>Stav základních práv v Evropské unii – výroční zpráva za roky 2022 a 2023</w:t>
      </w:r>
      <w:bookmarkEnd w:id="1"/>
    </w:p>
    <w:p w:rsidR="00E76EDA" w:rsidRPr="00876AC8" w:rsidRDefault="00E76EDA" w:rsidP="00E76EDA">
      <w:pPr>
        <w:rPr>
          <w:i/>
          <w:vanish/>
        </w:rPr>
      </w:pPr>
      <w:r w:rsidRPr="00876AC8">
        <w:rPr>
          <w:i/>
        </w:rPr>
        <w:fldChar w:fldCharType="begin"/>
      </w:r>
      <w:r w:rsidRPr="00876AC8">
        <w:rPr>
          <w:i/>
        </w:rPr>
        <w:instrText xml:space="preserve"> TC"(</w:instrText>
      </w:r>
      <w:bookmarkStart w:id="2" w:name="DocNumber"/>
      <w:r w:rsidRPr="00876AC8">
        <w:rPr>
          <w:i/>
        </w:rPr>
        <w:instrText>A9-0376/2023</w:instrText>
      </w:r>
      <w:bookmarkEnd w:id="2"/>
      <w:r w:rsidRPr="00876AC8">
        <w:rPr>
          <w:i/>
        </w:rPr>
        <w:instrText xml:space="preserve"> - Zpravodajka: Katarina Barley)"\l3 \n&gt; \* MERGEFORMAT </w:instrText>
      </w:r>
      <w:r w:rsidRPr="00876AC8">
        <w:rPr>
          <w:i/>
        </w:rPr>
        <w:fldChar w:fldCharType="end"/>
      </w:r>
    </w:p>
    <w:p w:rsidR="00E76EDA" w:rsidRPr="00876AC8" w:rsidRDefault="00E76EDA" w:rsidP="00E76EDA">
      <w:pPr>
        <w:rPr>
          <w:vanish/>
        </w:rPr>
      </w:pPr>
      <w:bookmarkStart w:id="3" w:name="Commission"/>
      <w:r w:rsidRPr="00876AC8">
        <w:rPr>
          <w:vanish/>
        </w:rPr>
        <w:t>Výbor pro občanské svobody, spravedlnost a vnitřní věci</w:t>
      </w:r>
      <w:bookmarkEnd w:id="3"/>
    </w:p>
    <w:p w:rsidR="00E76EDA" w:rsidRPr="00876AC8" w:rsidRDefault="00E76EDA" w:rsidP="00E76EDA">
      <w:pPr>
        <w:rPr>
          <w:vanish/>
        </w:rPr>
      </w:pPr>
      <w:bookmarkStart w:id="4" w:name="PE"/>
      <w:r w:rsidRPr="00876AC8">
        <w:rPr>
          <w:vanish/>
        </w:rPr>
        <w:t>PE749.923</w:t>
      </w:r>
      <w:bookmarkEnd w:id="4"/>
    </w:p>
    <w:p w:rsidR="00E76EDA" w:rsidRPr="00876AC8" w:rsidRDefault="00E76EDA" w:rsidP="00E76EDA">
      <w:pPr>
        <w:pStyle w:val="ATHeading3"/>
      </w:pPr>
      <w:bookmarkStart w:id="5" w:name="Sujet"/>
      <w:r w:rsidRPr="00876AC8">
        <w:t xml:space="preserve">Usnesení </w:t>
      </w:r>
      <w:r w:rsidR="000741C8">
        <w:t xml:space="preserve">Evropského parlamentu ze dne </w:t>
      </w:r>
      <w:r w:rsidR="00AD2D1D">
        <w:t>18</w:t>
      </w:r>
      <w:r w:rsidR="000741C8">
        <w:t>. ledna</w:t>
      </w:r>
      <w:r w:rsidRPr="00876AC8">
        <w:t xml:space="preserve"> 2024 o stavu základních práv v Evropské unii – výroční zpráva za roky 2022 a 2023</w:t>
      </w:r>
      <w:bookmarkEnd w:id="5"/>
      <w:r w:rsidRPr="00876AC8">
        <w:t xml:space="preserve"> </w:t>
      </w:r>
      <w:bookmarkStart w:id="6" w:name="References"/>
      <w:r w:rsidRPr="00876AC8">
        <w:t>(2023/2028(INI))</w:t>
      </w:r>
      <w:bookmarkEnd w:id="6"/>
    </w:p>
    <w:p w:rsidR="00347069" w:rsidRPr="00876AC8" w:rsidRDefault="00347069" w:rsidP="00347069">
      <w:pPr>
        <w:pStyle w:val="EPComma"/>
      </w:pPr>
      <w:bookmarkStart w:id="7" w:name="TextBodyBegin"/>
      <w:bookmarkEnd w:id="7"/>
      <w:r w:rsidRPr="00876AC8">
        <w:rPr>
          <w:rStyle w:val="Italic"/>
        </w:rPr>
        <w:t>Evropský parlament</w:t>
      </w:r>
      <w:r w:rsidRPr="00876AC8">
        <w:t>,</w:t>
      </w:r>
    </w:p>
    <w:p w:rsidR="00347069" w:rsidRPr="00876AC8" w:rsidRDefault="00347069" w:rsidP="00347069">
      <w:pPr>
        <w:pStyle w:val="NormalHanging12a"/>
      </w:pPr>
      <w:r w:rsidRPr="00876AC8">
        <w:t>–</w:t>
      </w:r>
      <w:r w:rsidRPr="00876AC8">
        <w:tab/>
        <w:t>s ohledem na Smlouvu o Evropské unii (SEU) a Smlouvu o fungování Evropské unie (SFEU),</w:t>
      </w:r>
    </w:p>
    <w:p w:rsidR="00347069" w:rsidRPr="00876AC8" w:rsidRDefault="00347069" w:rsidP="00347069">
      <w:pPr>
        <w:pStyle w:val="NormalHanging12a"/>
      </w:pPr>
      <w:r w:rsidRPr="00876AC8">
        <w:t>–</w:t>
      </w:r>
      <w:r w:rsidRPr="00876AC8">
        <w:tab/>
        <w:t>s ohledem na Listinu základních práv Evropské unie (dále jen „Listina“),</w:t>
      </w:r>
    </w:p>
    <w:p w:rsidR="00347069" w:rsidRPr="00876AC8" w:rsidRDefault="00347069" w:rsidP="00347069">
      <w:pPr>
        <w:pStyle w:val="NormalHanging12a"/>
      </w:pPr>
      <w:r w:rsidRPr="00876AC8">
        <w:t>–</w:t>
      </w:r>
      <w:r w:rsidRPr="00876AC8">
        <w:tab/>
        <w:t>s ohledem na judikaturu Soudního dvora Evropské unie</w:t>
      </w:r>
      <w:r w:rsidRPr="00876AC8">
        <w:rPr>
          <w:rStyle w:val="FootnoteReference"/>
        </w:rPr>
        <w:footnoteReference w:id="1"/>
      </w:r>
      <w:r w:rsidRPr="00876AC8">
        <w:t>,</w:t>
      </w:r>
    </w:p>
    <w:p w:rsidR="00347069" w:rsidRPr="00876AC8" w:rsidRDefault="00347069" w:rsidP="00347069">
      <w:pPr>
        <w:pStyle w:val="NormalHanging12a"/>
      </w:pPr>
      <w:r w:rsidRPr="00876AC8">
        <w:t>–</w:t>
      </w:r>
      <w:r w:rsidRPr="00876AC8">
        <w:tab/>
        <w:t>s ohledem na nařízení Evropského parlamentu a Rady (EU, Euratom) 2020/2092 ze dne 16. prosince 2020 o obecném režimu podmíněnosti na ochranu rozpočtu Unie</w:t>
      </w:r>
      <w:r w:rsidRPr="00876AC8">
        <w:rPr>
          <w:rStyle w:val="FootnoteReference"/>
        </w:rPr>
        <w:footnoteReference w:id="2"/>
      </w:r>
      <w:r w:rsidRPr="00876AC8">
        <w:t xml:space="preserve"> (dále jen „nařízení o podmíněnosti“),</w:t>
      </w:r>
    </w:p>
    <w:p w:rsidR="00347069" w:rsidRPr="00876AC8" w:rsidRDefault="00347069" w:rsidP="00347069">
      <w:pPr>
        <w:pStyle w:val="NormalHanging12a"/>
      </w:pPr>
      <w:r w:rsidRPr="00876AC8">
        <w:t>–</w:t>
      </w:r>
      <w:r w:rsidRPr="00876AC8">
        <w:tab/>
        <w:t>s ohledem na nařízení Evropského parlamentu a Rady (EU) 2021/692 ze dne 28. dubna 2021, kterým se zavádí program Občané, rovnost, práva a hodnoty a zrušují nařízení Evropského parlamentu a Rady (EU) č. 1381/2013 a nařízení Rady (EU) č. 390/2014</w:t>
      </w:r>
      <w:r w:rsidRPr="00876AC8">
        <w:rPr>
          <w:rStyle w:val="FootnoteReference"/>
        </w:rPr>
        <w:footnoteReference w:id="3"/>
      </w:r>
      <w:r w:rsidRPr="00876AC8">
        <w:t>,</w:t>
      </w:r>
    </w:p>
    <w:p w:rsidR="00347069" w:rsidRPr="00876AC8" w:rsidRDefault="00347069" w:rsidP="00347069">
      <w:pPr>
        <w:pStyle w:val="NormalHanging12a"/>
      </w:pPr>
      <w:r w:rsidRPr="00876AC8">
        <w:t>–</w:t>
      </w:r>
      <w:r w:rsidRPr="00876AC8">
        <w:tab/>
        <w:t>s ohledem na nařízení Rady (EU) 2017/1939 ze dne 12. října 2017, kterým se provádí posílená spolupráce za účelem zřízení Úřadu evropského veřejného žalobce (dále jen „úřad EPPO“)</w:t>
      </w:r>
      <w:r w:rsidRPr="00876AC8">
        <w:rPr>
          <w:rStyle w:val="FootnoteReference"/>
        </w:rPr>
        <w:footnoteReference w:id="4"/>
      </w:r>
      <w:r w:rsidRPr="00876AC8">
        <w:t>,</w:t>
      </w:r>
    </w:p>
    <w:p w:rsidR="00347069" w:rsidRPr="00876AC8" w:rsidRDefault="00347069" w:rsidP="00347069">
      <w:pPr>
        <w:pStyle w:val="NormalHanging12a"/>
      </w:pPr>
      <w:r w:rsidRPr="00876AC8">
        <w:t>–</w:t>
      </w:r>
      <w:r w:rsidRPr="00876AC8">
        <w:tab/>
        <w:t>s ohledem na nařízení Evropského parlamentu a Rady (EU) 2016/679 ze dne 27. dubna 2016 o ochraně fyzických osob v souvislosti se zpracováním osobních údajů a o volném pohybu těchto údajů a o zrušení směrnice 95/46/ES (obecné nařízení o ochraně osobních údajů)</w:t>
      </w:r>
      <w:r w:rsidRPr="00876AC8">
        <w:rPr>
          <w:rStyle w:val="FootnoteReference"/>
        </w:rPr>
        <w:footnoteReference w:id="5"/>
      </w:r>
      <w:r w:rsidRPr="00876AC8">
        <w:t>,</w:t>
      </w:r>
    </w:p>
    <w:p w:rsidR="00347069" w:rsidRPr="00876AC8" w:rsidRDefault="00347069" w:rsidP="00347069">
      <w:pPr>
        <w:pStyle w:val="NormalHanging12a"/>
      </w:pPr>
      <w:r w:rsidRPr="00876AC8">
        <w:lastRenderedPageBreak/>
        <w:t>–</w:t>
      </w:r>
      <w:r w:rsidRPr="00876AC8">
        <w:tab/>
        <w:t>s ohledem na směrnici Evropského parlamentu a Rady (EU) 2017/1371 ze dne 5. července 2017 o boji vedeném trestněprávní cestou proti podvodům poškozujícím finanční zájmy Unie</w:t>
      </w:r>
      <w:r w:rsidRPr="00876AC8">
        <w:rPr>
          <w:rStyle w:val="FootnoteReference"/>
        </w:rPr>
        <w:footnoteReference w:id="6"/>
      </w:r>
      <w:r w:rsidRPr="00876AC8">
        <w:t>,</w:t>
      </w:r>
    </w:p>
    <w:p w:rsidR="00347069" w:rsidRPr="00876AC8" w:rsidRDefault="00347069" w:rsidP="00347069">
      <w:pPr>
        <w:pStyle w:val="NormalHanging12a"/>
      </w:pPr>
      <w:r w:rsidRPr="00876AC8">
        <w:t>–</w:t>
      </w:r>
      <w:r w:rsidRPr="00876AC8">
        <w:tab/>
        <w:t>s ohledem na rámcové rozhodnutí Rady 2008/913/SVV ze dne 28. listopadu 2008 o boji proti některým formám a projevům rasismu a xenofobie prostřednictvím trestního práva</w:t>
      </w:r>
      <w:r w:rsidRPr="00876AC8">
        <w:rPr>
          <w:rStyle w:val="FootnoteReference"/>
        </w:rPr>
        <w:footnoteReference w:id="7"/>
      </w:r>
      <w:r w:rsidRPr="00876AC8">
        <w:t xml:space="preserve">, </w:t>
      </w:r>
    </w:p>
    <w:p w:rsidR="00347069" w:rsidRPr="00876AC8" w:rsidRDefault="00347069" w:rsidP="00347069">
      <w:pPr>
        <w:pStyle w:val="NormalHanging12a"/>
        <w:rPr>
          <w:szCs w:val="24"/>
        </w:rPr>
      </w:pPr>
      <w:r w:rsidRPr="00876AC8">
        <w:t>–</w:t>
      </w:r>
      <w:r w:rsidRPr="00876AC8">
        <w:tab/>
        <w:t>s ohledem na směrnici Rady 2000/43/ES ze dne 29. června 2000, kterou se zavádí zásada rovného zacházení s osobami bez ohledu na jejich rasu nebo etnický původ</w:t>
      </w:r>
      <w:r w:rsidRPr="00876AC8">
        <w:rPr>
          <w:rStyle w:val="FootnoteReference"/>
        </w:rPr>
        <w:footnoteReference w:id="8"/>
      </w:r>
      <w:r w:rsidRPr="00876AC8">
        <w:t>, a na probíhající řízení o nesplnění povinnosti zahájené Komisí na základě této směrnice proti několika členským státům, z nichž jedno Komise předložila Soudnímu dvoru,</w:t>
      </w:r>
    </w:p>
    <w:p w:rsidR="00347069" w:rsidRPr="00876AC8" w:rsidRDefault="00347069" w:rsidP="00347069">
      <w:pPr>
        <w:pStyle w:val="NormalHanging12a"/>
        <w:rPr>
          <w:szCs w:val="24"/>
        </w:rPr>
      </w:pPr>
      <w:r w:rsidRPr="00876AC8">
        <w:t>–</w:t>
      </w:r>
      <w:r w:rsidRPr="00876AC8">
        <w:tab/>
        <w:t>s ohledem na doporučení Rady ze dne 12. března 2021 o rovnosti, začlenění a účasti Romů (2021/C 93/01)</w:t>
      </w:r>
      <w:r w:rsidRPr="00876AC8">
        <w:rPr>
          <w:rStyle w:val="FootnoteReference"/>
        </w:rPr>
        <w:footnoteReference w:id="9"/>
      </w:r>
      <w:r w:rsidRPr="00876AC8">
        <w:t xml:space="preserve">, </w:t>
      </w:r>
    </w:p>
    <w:p w:rsidR="00347069" w:rsidRPr="00876AC8" w:rsidRDefault="00347069" w:rsidP="00347069">
      <w:pPr>
        <w:pStyle w:val="NormalHanging12a"/>
        <w:rPr>
          <w:szCs w:val="24"/>
        </w:rPr>
      </w:pPr>
      <w:r w:rsidRPr="00876AC8">
        <w:t>–</w:t>
      </w:r>
      <w:r w:rsidRPr="00876AC8">
        <w:tab/>
        <w:t>s ohledem na sdělení Komise ze dne 9. ledna 2023 nazvané „Zpráva o hodnocení vnitrostátních strategických rámců členských států pro Romy“ (</w:t>
      </w:r>
      <w:proofErr w:type="gramStart"/>
      <w:r w:rsidRPr="00876AC8">
        <w:t>COM(2023</w:t>
      </w:r>
      <w:proofErr w:type="gramEnd"/>
      <w:r w:rsidRPr="00876AC8">
        <w:t>)</w:t>
      </w:r>
      <w:r w:rsidR="000741C8">
        <w:t>0</w:t>
      </w:r>
      <w:r w:rsidRPr="00876AC8">
        <w:t>007),</w:t>
      </w:r>
    </w:p>
    <w:p w:rsidR="00347069" w:rsidRPr="00876AC8" w:rsidRDefault="00347069" w:rsidP="00347069">
      <w:pPr>
        <w:pStyle w:val="NormalHanging12a"/>
      </w:pPr>
      <w:r w:rsidRPr="00876AC8">
        <w:t>–</w:t>
      </w:r>
      <w:r w:rsidRPr="00876AC8">
        <w:tab/>
        <w:t>s ohledem na doporučení Komise (EU) 2021/1534 ze dne 16. září 2021 o zajištění ochrany, bezpečnosti a posílení postavení novinářů a dalších pracovníků sdělovacích prostředků v Evropské unii</w:t>
      </w:r>
      <w:r w:rsidRPr="00876AC8">
        <w:rPr>
          <w:rStyle w:val="FootnoteReference"/>
        </w:rPr>
        <w:footnoteReference w:id="10"/>
      </w:r>
      <w:r w:rsidRPr="00876AC8">
        <w:t>,</w:t>
      </w:r>
    </w:p>
    <w:p w:rsidR="00347069" w:rsidRPr="00876AC8" w:rsidRDefault="00347069" w:rsidP="00347069">
      <w:pPr>
        <w:pStyle w:val="NormalHanging12a"/>
      </w:pPr>
      <w:r w:rsidRPr="00876AC8">
        <w:t>–</w:t>
      </w:r>
      <w:r w:rsidRPr="00876AC8">
        <w:tab/>
        <w:t>s ohledem na sdělení Komise ze dne 9. prosince 2021 nazvané „Inkluzivnější a bezpečnější Evropa: rozšíření seznamu trestných činů EU o nenávistné verbální projevy a trestné činy z nenávisti“ (</w:t>
      </w:r>
      <w:proofErr w:type="gramStart"/>
      <w:r w:rsidRPr="00876AC8">
        <w:t>COM(2021</w:t>
      </w:r>
      <w:proofErr w:type="gramEnd"/>
      <w:r w:rsidRPr="00876AC8">
        <w:t>)0777),</w:t>
      </w:r>
    </w:p>
    <w:p w:rsidR="00347069" w:rsidRPr="00876AC8" w:rsidRDefault="00347069" w:rsidP="00347069">
      <w:pPr>
        <w:pStyle w:val="NormalHanging12a"/>
      </w:pPr>
      <w:r w:rsidRPr="00876AC8">
        <w:t>–</w:t>
      </w:r>
      <w:r w:rsidRPr="00876AC8">
        <w:tab/>
        <w:t>s ohledem na sdělení Komise ze dne 5. března 2020 nazvané „Unie rovnosti: strategie pro rovnost žen a mužů na období 2020–2025“ (</w:t>
      </w:r>
      <w:proofErr w:type="gramStart"/>
      <w:r w:rsidRPr="00876AC8">
        <w:t>COM(2020</w:t>
      </w:r>
      <w:proofErr w:type="gramEnd"/>
      <w:r w:rsidRPr="00876AC8">
        <w:t>)0152),</w:t>
      </w:r>
    </w:p>
    <w:p w:rsidR="00347069" w:rsidRPr="00876AC8" w:rsidRDefault="00347069" w:rsidP="00347069">
      <w:pPr>
        <w:pStyle w:val="NormalHanging12a"/>
      </w:pPr>
      <w:r w:rsidRPr="00876AC8">
        <w:t>–</w:t>
      </w:r>
      <w:r w:rsidRPr="00876AC8">
        <w:tab/>
        <w:t>s ohledem na sdělení Komise ze dne 24. června 2020 nazvané „Strategie EU v oblasti práv obětí (2020–2025)“ (</w:t>
      </w:r>
      <w:proofErr w:type="gramStart"/>
      <w:r w:rsidRPr="00876AC8">
        <w:t>COM(2020</w:t>
      </w:r>
      <w:proofErr w:type="gramEnd"/>
      <w:r w:rsidRPr="00876AC8">
        <w:t>)0258),</w:t>
      </w:r>
    </w:p>
    <w:p w:rsidR="00347069" w:rsidRPr="00876AC8" w:rsidRDefault="00347069" w:rsidP="00347069">
      <w:pPr>
        <w:pStyle w:val="NormalHanging12a"/>
      </w:pPr>
      <w:r w:rsidRPr="00876AC8">
        <w:t>–</w:t>
      </w:r>
      <w:r w:rsidRPr="00876AC8">
        <w:tab/>
        <w:t>s ohledem na sdělení Komise ze dne 12. listopadu 2020 nazvané „Unie rovnosti: strategie pro rovnost LGBTIQ osob na období 2020–20</w:t>
      </w:r>
      <w:r w:rsidR="00E245F6">
        <w:t>25“ (</w:t>
      </w:r>
      <w:proofErr w:type="gramStart"/>
      <w:r w:rsidR="00E245F6">
        <w:t>COM(2020</w:t>
      </w:r>
      <w:proofErr w:type="gramEnd"/>
      <w:r w:rsidR="00E245F6">
        <w:t>)</w:t>
      </w:r>
      <w:r w:rsidRPr="00876AC8">
        <w:t>0698),</w:t>
      </w:r>
    </w:p>
    <w:p w:rsidR="00347069" w:rsidRPr="00876AC8" w:rsidRDefault="00347069" w:rsidP="00347069">
      <w:pPr>
        <w:pStyle w:val="NormalHanging12a"/>
      </w:pPr>
      <w:r w:rsidRPr="00876AC8">
        <w:t>–</w:t>
      </w:r>
      <w:r w:rsidRPr="00876AC8">
        <w:tab/>
        <w:t>s ohledem na závěry Rady ze dne 2. března 2022 o boji proti rasismu a antisemitismu,</w:t>
      </w:r>
    </w:p>
    <w:p w:rsidR="00347069" w:rsidRPr="00876AC8" w:rsidRDefault="00347069" w:rsidP="00347069">
      <w:pPr>
        <w:pStyle w:val="NormalHanging12a"/>
      </w:pPr>
      <w:r w:rsidRPr="00876AC8">
        <w:t>–</w:t>
      </w:r>
      <w:r w:rsidRPr="00876AC8">
        <w:tab/>
        <w:t>s ohledem na sdělení Komise ze dne 2. prosince 2020 nazvané „Strategie na posílení uplatňování Listiny z</w:t>
      </w:r>
      <w:r w:rsidR="00E245F6">
        <w:t>ákladních práv v EU“ (</w:t>
      </w:r>
      <w:proofErr w:type="gramStart"/>
      <w:r w:rsidR="00E245F6">
        <w:t>COM(2020</w:t>
      </w:r>
      <w:proofErr w:type="gramEnd"/>
      <w:r w:rsidR="00E245F6">
        <w:t>)</w:t>
      </w:r>
      <w:r w:rsidRPr="00876AC8">
        <w:t>0711),</w:t>
      </w:r>
    </w:p>
    <w:p w:rsidR="00347069" w:rsidRPr="00876AC8" w:rsidRDefault="00347069" w:rsidP="00347069">
      <w:pPr>
        <w:pStyle w:val="NormalHanging12a"/>
      </w:pPr>
      <w:r w:rsidRPr="00876AC8">
        <w:t>–</w:t>
      </w:r>
      <w:r w:rsidRPr="00876AC8">
        <w:tab/>
        <w:t>s ohledem na zprávu Komise ze dne 6. prosince 2022 nazvanou „Prosperující občanský prostor pro dodržování základních práv v EU – výroční zpráva o uplatňování Listiny základních práv EU za rok 2022“ (</w:t>
      </w:r>
      <w:proofErr w:type="gramStart"/>
      <w:r w:rsidRPr="00876AC8">
        <w:t>COM(2022</w:t>
      </w:r>
      <w:proofErr w:type="gramEnd"/>
      <w:r w:rsidRPr="00876AC8">
        <w:t>)0716),</w:t>
      </w:r>
    </w:p>
    <w:p w:rsidR="00347069" w:rsidRPr="00876AC8" w:rsidRDefault="00347069" w:rsidP="00347069">
      <w:pPr>
        <w:pStyle w:val="NormalHanging12a"/>
      </w:pPr>
      <w:r w:rsidRPr="00876AC8">
        <w:t>–</w:t>
      </w:r>
      <w:r w:rsidRPr="00876AC8">
        <w:tab/>
        <w:t xml:space="preserve">s ohledem na doporučení Komise (EU) 2023/681 ze dne 8. prosince 2022 o procesních </w:t>
      </w:r>
      <w:r w:rsidRPr="00876AC8">
        <w:lastRenderedPageBreak/>
        <w:t>právech podezřelých a obviněných osob ve vazbě a materiálních podmínkách ve věznicích</w:t>
      </w:r>
      <w:r w:rsidRPr="00876AC8">
        <w:rPr>
          <w:rStyle w:val="FootnoteReference"/>
        </w:rPr>
        <w:footnoteReference w:id="11"/>
      </w:r>
      <w:r w:rsidRPr="00876AC8">
        <w:t>,</w:t>
      </w:r>
    </w:p>
    <w:p w:rsidR="00347069" w:rsidRPr="00876AC8" w:rsidRDefault="00347069" w:rsidP="00347069">
      <w:pPr>
        <w:pStyle w:val="NormalHanging12a"/>
        <w:rPr>
          <w:szCs w:val="24"/>
        </w:rPr>
      </w:pPr>
      <w:r w:rsidRPr="00876AC8">
        <w:t>–</w:t>
      </w:r>
      <w:r w:rsidRPr="00876AC8">
        <w:tab/>
        <w:t>s ohledem na sdělení Komise ze dne 5. července 2023 nazvané „Zpráva o právním státu 2023 – Stav právního státu v Evropské unii“ (</w:t>
      </w:r>
      <w:proofErr w:type="gramStart"/>
      <w:r w:rsidRPr="00876AC8">
        <w:t>COM(2023</w:t>
      </w:r>
      <w:proofErr w:type="gramEnd"/>
      <w:r w:rsidRPr="00876AC8">
        <w:t xml:space="preserve">)0800), 27 kapitol věnovaných jednotlivým zemím a doprovodná doporučení členským státům, </w:t>
      </w:r>
    </w:p>
    <w:p w:rsidR="00347069" w:rsidRPr="00876AC8" w:rsidRDefault="00347069" w:rsidP="00347069">
      <w:pPr>
        <w:pStyle w:val="NormalHanging12a"/>
        <w:rPr>
          <w:szCs w:val="24"/>
        </w:rPr>
      </w:pPr>
      <w:r w:rsidRPr="00876AC8">
        <w:t>–</w:t>
      </w:r>
      <w:r w:rsidRPr="00876AC8">
        <w:tab/>
        <w:t>s ohledem na evropský pilíř sociálních práv, včetně jeho třetí zásady týkající se rovných příležitostí, a na sdělení Komise ze dne 4. března 2021 nazvané „Akční plán pro evropský pilíř sociálních práv“ (</w:t>
      </w:r>
      <w:proofErr w:type="gramStart"/>
      <w:r w:rsidRPr="00876AC8">
        <w:t>COM(2021</w:t>
      </w:r>
      <w:proofErr w:type="gramEnd"/>
      <w:r w:rsidRPr="00876AC8">
        <w:t>)0102),</w:t>
      </w:r>
    </w:p>
    <w:p w:rsidR="00347069" w:rsidRPr="00876AC8" w:rsidRDefault="00347069" w:rsidP="00347069">
      <w:pPr>
        <w:pStyle w:val="NormalHanging12a"/>
      </w:pPr>
      <w:r w:rsidRPr="00876AC8">
        <w:t>–</w:t>
      </w:r>
      <w:r w:rsidRPr="00876AC8">
        <w:tab/>
        <w:t>s ohledem na Komisí předložený návrh směrnice Evropského parlamentu a Rady ze dne 27. dubna 2022 o ochraně osob, které se podílejí na účasti veřejnosti, před zjevně neopodstatněnými nebo zneužívajícími soudními řízeními („strategické žaloby proti účasti veřejnosti“) (</w:t>
      </w:r>
      <w:proofErr w:type="gramStart"/>
      <w:r w:rsidRPr="00876AC8">
        <w:t>COM(2022</w:t>
      </w:r>
      <w:proofErr w:type="gramEnd"/>
      <w:r w:rsidRPr="00876AC8">
        <w:t>)0177) (dále jen „směrnice proti SLAPP“), a na jeho doprovodné doporučení,</w:t>
      </w:r>
    </w:p>
    <w:p w:rsidR="00347069" w:rsidRPr="00876AC8" w:rsidRDefault="00347069" w:rsidP="00347069">
      <w:pPr>
        <w:pStyle w:val="NormalHanging12a"/>
        <w:rPr>
          <w:szCs w:val="24"/>
        </w:rPr>
      </w:pPr>
      <w:r w:rsidRPr="00876AC8">
        <w:t>–</w:t>
      </w:r>
      <w:r w:rsidRPr="00876AC8">
        <w:tab/>
        <w:t>s ohledem na Komisí předložený návrh nařízení Evropského parlamentu a Rady ze dne 16. září 2022, kterým se zřizuje společný rámec pro mediální služby na vnitřním trhu (Evropský akt o svobodě sdělovacích prostředků) a mění směrnice 2010/13/EU (</w:t>
      </w:r>
      <w:proofErr w:type="gramStart"/>
      <w:r w:rsidRPr="00876AC8">
        <w:t>COM(2022</w:t>
      </w:r>
      <w:proofErr w:type="gramEnd"/>
      <w:r w:rsidRPr="00876AC8">
        <w:t>)0457) (dále jen „akt o svobodě sdělovacích prostředků“), a jeho doprovodné doporučení o vnitřních zárukách redakční nezávislosti a transparentnosti vlastnictví v odvětví sdělovacích prostředků</w:t>
      </w:r>
      <w:r w:rsidRPr="00876AC8">
        <w:rPr>
          <w:rStyle w:val="FootnoteReference"/>
        </w:rPr>
        <w:footnoteReference w:id="12"/>
      </w:r>
      <w:r w:rsidRPr="00876AC8">
        <w:t>,</w:t>
      </w:r>
    </w:p>
    <w:p w:rsidR="00347069" w:rsidRPr="00876AC8" w:rsidRDefault="00347069" w:rsidP="00347069">
      <w:pPr>
        <w:pStyle w:val="NormalHanging12a"/>
      </w:pPr>
      <w:r w:rsidRPr="00876AC8">
        <w:t>–</w:t>
      </w:r>
      <w:r w:rsidRPr="00876AC8">
        <w:tab/>
        <w:t xml:space="preserve">s ohledem na Komisí předložený návrh směrnice Rady ze dne 7. prosince 2022 o normách pro orgány pro rovné zacházení v oblasti rovného zacházení s osobami bez ohledu na jejich rasu nebo etnický původ, rovného zacházení s osobami v oblasti zaměstnání a povolání bez ohledu na jejich náboženské vyznání nebo přesvědčení, zdravotní postižení, věk nebo sexuální orientaci, rovného zacházení se ženami a muži v otázkách sociálního zabezpečení a v přístupu ke zboží a službám a jejich poskytování a o zrušení článku 13 směrnice 2000/43/ES a článku 12 </w:t>
      </w:r>
      <w:r w:rsidR="00E245F6">
        <w:t>směrnice 2004/113/ES (</w:t>
      </w:r>
      <w:proofErr w:type="gramStart"/>
      <w:r w:rsidR="00E245F6">
        <w:t>COM(2022</w:t>
      </w:r>
      <w:proofErr w:type="gramEnd"/>
      <w:r w:rsidR="00E245F6">
        <w:t>)</w:t>
      </w:r>
      <w:r w:rsidRPr="00876AC8">
        <w:t>0689),</w:t>
      </w:r>
    </w:p>
    <w:p w:rsidR="00347069" w:rsidRPr="00876AC8" w:rsidRDefault="00347069" w:rsidP="00347069">
      <w:pPr>
        <w:pStyle w:val="NormalHanging12a"/>
        <w:rPr>
          <w:szCs w:val="24"/>
        </w:rPr>
      </w:pPr>
      <w:r w:rsidRPr="00876AC8">
        <w:t>–</w:t>
      </w:r>
      <w:r w:rsidRPr="00876AC8">
        <w:tab/>
        <w:t>s ohledem na Komisí předložený návrh nařízení Rady ze dne 7. prosince 2022 o příslušnosti, rozhodném právu, uznávání rozhodnutí a přijímání veřejných listin ve věcech rodičovství a o vytvoření evropského osvědčení o rodičovství (</w:t>
      </w:r>
      <w:proofErr w:type="gramStart"/>
      <w:r w:rsidRPr="00876AC8">
        <w:t>COM(2022</w:t>
      </w:r>
      <w:proofErr w:type="gramEnd"/>
      <w:r w:rsidRPr="00876AC8">
        <w:t>)0695),</w:t>
      </w:r>
    </w:p>
    <w:p w:rsidR="00347069" w:rsidRPr="00876AC8" w:rsidRDefault="00347069" w:rsidP="00347069">
      <w:pPr>
        <w:pStyle w:val="NormalHanging12a"/>
      </w:pPr>
      <w:r w:rsidRPr="00876AC8">
        <w:t>–</w:t>
      </w:r>
      <w:r w:rsidRPr="00876AC8">
        <w:tab/>
        <w:t>s ohledem na Komisí předložený návrh směrnice Evropského parlamentu a Rady ze dne 7. prosince 2022 o normách pro orgány pro rovné zacházení v oblasti rovného zacházení se ženami a muži a rovných příležitostí pro ženy a muže v otázkách zaměstnání a povolání a o zrušení článku 20 směrnice 2006/54/ES a článku 11 směrnice 2010/41/EU (</w:t>
      </w:r>
      <w:proofErr w:type="gramStart"/>
      <w:r w:rsidRPr="00876AC8">
        <w:t>COM(2022</w:t>
      </w:r>
      <w:proofErr w:type="gramEnd"/>
      <w:r w:rsidRPr="00876AC8">
        <w:t>)0688),</w:t>
      </w:r>
    </w:p>
    <w:p w:rsidR="00347069" w:rsidRPr="00876AC8" w:rsidRDefault="00347069" w:rsidP="00347069">
      <w:pPr>
        <w:pStyle w:val="NormalHanging12a"/>
      </w:pPr>
      <w:r w:rsidRPr="00876AC8">
        <w:t>–</w:t>
      </w:r>
      <w:r w:rsidRPr="00876AC8">
        <w:tab/>
        <w:t>s ohledem na zprávy Agentury EU pro základní práva (FRA), zejména na její zprávy o základních právech za roky 2022 a 2023, včetně zpráv sítě nezávislých odborníků FRA o jednotlivých zemích,</w:t>
      </w:r>
    </w:p>
    <w:p w:rsidR="00347069" w:rsidRPr="00876AC8" w:rsidRDefault="00347069" w:rsidP="00347069">
      <w:pPr>
        <w:pStyle w:val="NormalHanging12a"/>
      </w:pPr>
      <w:r w:rsidRPr="00876AC8">
        <w:lastRenderedPageBreak/>
        <w:t>–</w:t>
      </w:r>
      <w:r w:rsidRPr="00876AC8">
        <w:tab/>
        <w:t>s ohledem na Všeobecnou deklaraci lidských práv,</w:t>
      </w:r>
    </w:p>
    <w:p w:rsidR="00347069" w:rsidRPr="00876AC8" w:rsidRDefault="00347069" w:rsidP="00347069">
      <w:pPr>
        <w:pStyle w:val="NormalHanging12a"/>
      </w:pPr>
      <w:r w:rsidRPr="00876AC8">
        <w:t>–</w:t>
      </w:r>
      <w:r w:rsidRPr="00876AC8">
        <w:tab/>
        <w:t>s ohledem na nástroje OSN na ochranu lidských práv a základních svobod, včetně Mezinárodního paktu o občanských a politických právech, Mezinárodní úmluvy o odstranění všech forem rasové diskriminace, Úmluvy o odstranění všech forem diskriminace žen a Úmluvy o právech osob se zdravotním postižením, na doporučení a zprávy všeobecného pravidelného přezkumu OSN, na judikaturu smluvních orgánů OSN a na zvláštní postupy Rady pro lidská práva,</w:t>
      </w:r>
    </w:p>
    <w:p w:rsidR="00347069" w:rsidRPr="00876AC8" w:rsidRDefault="00347069" w:rsidP="00347069">
      <w:pPr>
        <w:pStyle w:val="NormalHanging12a"/>
      </w:pPr>
      <w:r w:rsidRPr="00876AC8">
        <w:t>–</w:t>
      </w:r>
      <w:r w:rsidRPr="00876AC8">
        <w:tab/>
        <w:t xml:space="preserve">s ohledem na Agendu OSN pro udržitelný rozvoj 2030, </w:t>
      </w:r>
    </w:p>
    <w:p w:rsidR="00347069" w:rsidRPr="00876AC8" w:rsidRDefault="00347069" w:rsidP="00347069">
      <w:pPr>
        <w:pStyle w:val="NormalHanging12a"/>
        <w:rPr>
          <w:szCs w:val="24"/>
        </w:rPr>
      </w:pPr>
      <w:r w:rsidRPr="00876AC8">
        <w:t>–</w:t>
      </w:r>
      <w:r w:rsidRPr="00876AC8">
        <w:tab/>
        <w:t xml:space="preserve">s ohledem na Evropskou úmluvu o lidských právech (EÚLP) a judikaturu Evropského soudu pro lidská práva (ESLP), </w:t>
      </w:r>
    </w:p>
    <w:p w:rsidR="00347069" w:rsidRPr="00876AC8" w:rsidRDefault="00347069" w:rsidP="00347069">
      <w:pPr>
        <w:pStyle w:val="NormalHanging12a"/>
      </w:pPr>
      <w:r w:rsidRPr="00876AC8">
        <w:t>–</w:t>
      </w:r>
      <w:r w:rsidRPr="00876AC8">
        <w:tab/>
        <w:t xml:space="preserve">s ohledem na Úmluvu Rady Evropy o prevenci a potírání násilí na ženách a domácího násilí, která byla připravena k podpisu dne 11. května 2011 v Istanbulu, (dále jen „Istanbulská úmluva“) a byla ratifikována Evropskou unií dne 28. června 2023, </w:t>
      </w:r>
    </w:p>
    <w:p w:rsidR="00347069" w:rsidRPr="00876AC8" w:rsidRDefault="00347069" w:rsidP="00347069">
      <w:pPr>
        <w:pStyle w:val="NormalHanging12a"/>
        <w:rPr>
          <w:szCs w:val="24"/>
        </w:rPr>
      </w:pPr>
      <w:r w:rsidRPr="00876AC8">
        <w:t>–</w:t>
      </w:r>
      <w:r w:rsidRPr="00876AC8">
        <w:tab/>
        <w:t>s ohledem na doporučení a zprávy Úřadu pro demokratické instituce a lidská práva, vysokého komisaře pro národnostní menšiny a dalších orgánů Organizace pro bezpečnost a spolupráci v Evropě (OBSE),</w:t>
      </w:r>
    </w:p>
    <w:p w:rsidR="00347069" w:rsidRPr="00876AC8" w:rsidRDefault="00347069" w:rsidP="00347069">
      <w:pPr>
        <w:pStyle w:val="NormalHanging12a"/>
      </w:pPr>
      <w:r w:rsidRPr="00876AC8">
        <w:t>–</w:t>
      </w:r>
      <w:r w:rsidRPr="00876AC8">
        <w:tab/>
        <w:t>s ohledem na zprávu Rady Evropy ze dne 23. března 2023 nazvanou „</w:t>
      </w:r>
      <w:proofErr w:type="spellStart"/>
      <w:r w:rsidRPr="00876AC8">
        <w:t>Human</w:t>
      </w:r>
      <w:proofErr w:type="spellEnd"/>
      <w:r w:rsidRPr="00876AC8">
        <w:t xml:space="preserve"> </w:t>
      </w:r>
      <w:proofErr w:type="spellStart"/>
      <w:r w:rsidRPr="00876AC8">
        <w:t>Rights</w:t>
      </w:r>
      <w:proofErr w:type="spellEnd"/>
      <w:r w:rsidRPr="00876AC8">
        <w:t xml:space="preserve"> </w:t>
      </w:r>
      <w:proofErr w:type="spellStart"/>
      <w:r w:rsidRPr="00876AC8">
        <w:t>Defenders</w:t>
      </w:r>
      <w:proofErr w:type="spellEnd"/>
      <w:r w:rsidRPr="00876AC8">
        <w:t xml:space="preserve"> in </w:t>
      </w:r>
      <w:proofErr w:type="spellStart"/>
      <w:r w:rsidRPr="00876AC8">
        <w:t>the</w:t>
      </w:r>
      <w:proofErr w:type="spellEnd"/>
      <w:r w:rsidRPr="00876AC8">
        <w:t xml:space="preserve"> </w:t>
      </w:r>
      <w:proofErr w:type="spellStart"/>
      <w:r w:rsidRPr="00876AC8">
        <w:t>Council</w:t>
      </w:r>
      <w:proofErr w:type="spellEnd"/>
      <w:r w:rsidRPr="00876AC8">
        <w:t xml:space="preserve"> </w:t>
      </w:r>
      <w:proofErr w:type="spellStart"/>
      <w:r w:rsidRPr="00876AC8">
        <w:t>of</w:t>
      </w:r>
      <w:proofErr w:type="spellEnd"/>
      <w:r w:rsidRPr="00876AC8">
        <w:t xml:space="preserve"> </w:t>
      </w:r>
      <w:proofErr w:type="spellStart"/>
      <w:r w:rsidRPr="00876AC8">
        <w:t>Europe</w:t>
      </w:r>
      <w:proofErr w:type="spellEnd"/>
      <w:r w:rsidRPr="00876AC8">
        <w:t xml:space="preserve"> Area in </w:t>
      </w:r>
      <w:proofErr w:type="spellStart"/>
      <w:r w:rsidRPr="00876AC8">
        <w:t>Times</w:t>
      </w:r>
      <w:proofErr w:type="spellEnd"/>
      <w:r w:rsidRPr="00876AC8">
        <w:t xml:space="preserve"> </w:t>
      </w:r>
      <w:proofErr w:type="spellStart"/>
      <w:r w:rsidRPr="00876AC8">
        <w:t>of</w:t>
      </w:r>
      <w:proofErr w:type="spellEnd"/>
      <w:r w:rsidRPr="00876AC8">
        <w:t xml:space="preserve"> </w:t>
      </w:r>
      <w:proofErr w:type="spellStart"/>
      <w:r w:rsidRPr="00876AC8">
        <w:t>Crises</w:t>
      </w:r>
      <w:proofErr w:type="spellEnd"/>
      <w:r w:rsidRPr="00876AC8">
        <w:t xml:space="preserve">“ (Obránci lidských práv v prostoru Rady Evropy v době krizí), která navazuje na kulatý stůl s obránci lidských práv pořádaný úřadem Komisařky Rady Evropy pro lidská práva v Dublinu ve dnech </w:t>
      </w:r>
      <w:proofErr w:type="gramStart"/>
      <w:r w:rsidRPr="00876AC8">
        <w:t>24.–25</w:t>
      </w:r>
      <w:proofErr w:type="gramEnd"/>
      <w:r w:rsidRPr="00876AC8">
        <w:t>. října 2022</w:t>
      </w:r>
      <w:r w:rsidRPr="00876AC8">
        <w:rPr>
          <w:rStyle w:val="FootnoteReference"/>
        </w:rPr>
        <w:footnoteReference w:id="13"/>
      </w:r>
      <w:r w:rsidRPr="00876AC8">
        <w:t>,</w:t>
      </w:r>
    </w:p>
    <w:p w:rsidR="00347069" w:rsidRPr="00876AC8" w:rsidRDefault="00347069" w:rsidP="00347069">
      <w:pPr>
        <w:pStyle w:val="NormalHanging12a"/>
        <w:rPr>
          <w:szCs w:val="24"/>
        </w:rPr>
      </w:pPr>
      <w:r w:rsidRPr="00876AC8">
        <w:t>–</w:t>
      </w:r>
      <w:r w:rsidRPr="00876AC8">
        <w:tab/>
        <w:t xml:space="preserve">s ohledem na Rámcovou úmluvu Rady Evropy o ochraně národnostních menšin a na Evropskou chartu regionálních či menšinových jazyků, </w:t>
      </w:r>
    </w:p>
    <w:p w:rsidR="00347069" w:rsidRPr="00876AC8" w:rsidRDefault="00347069" w:rsidP="00347069">
      <w:pPr>
        <w:pStyle w:val="NormalHanging12a"/>
        <w:rPr>
          <w:szCs w:val="24"/>
        </w:rPr>
      </w:pPr>
      <w:r w:rsidRPr="00876AC8">
        <w:t>–</w:t>
      </w:r>
      <w:r w:rsidRPr="00876AC8">
        <w:tab/>
        <w:t>s ohledem na Evropskou sociální chartu, kterou přijala Rada Evropy,</w:t>
      </w:r>
    </w:p>
    <w:p w:rsidR="00347069" w:rsidRPr="00876AC8" w:rsidRDefault="00347069" w:rsidP="00347069">
      <w:pPr>
        <w:pStyle w:val="NormalHanging12a"/>
        <w:rPr>
          <w:szCs w:val="24"/>
        </w:rPr>
      </w:pPr>
      <w:r w:rsidRPr="00876AC8">
        <w:t>–</w:t>
      </w:r>
      <w:r w:rsidRPr="00876AC8">
        <w:tab/>
        <w:t>s ohledem na prohlášení, doporučení a zprávy komisaře Rady Evropy pro lidská práva,</w:t>
      </w:r>
    </w:p>
    <w:p w:rsidR="00347069" w:rsidRPr="00876AC8" w:rsidRDefault="00347069" w:rsidP="00347069">
      <w:pPr>
        <w:pStyle w:val="NormalHanging12a"/>
        <w:rPr>
          <w:szCs w:val="24"/>
        </w:rPr>
      </w:pPr>
      <w:r w:rsidRPr="00876AC8">
        <w:t>–</w:t>
      </w:r>
      <w:r w:rsidRPr="00876AC8">
        <w:tab/>
        <w:t>s ohledem na doporučení a zprávy Rady Evropy, zejména Benátské komise, Evropské komise proti rasismu a nesnášenlivosti (ECRI), skupin GREVIO a GRECO,</w:t>
      </w:r>
    </w:p>
    <w:p w:rsidR="00347069" w:rsidRPr="00876AC8" w:rsidRDefault="00347069" w:rsidP="00347069">
      <w:pPr>
        <w:pStyle w:val="NormalHanging12a"/>
        <w:rPr>
          <w:szCs w:val="24"/>
        </w:rPr>
      </w:pPr>
      <w:r w:rsidRPr="00876AC8">
        <w:t>–</w:t>
      </w:r>
      <w:r w:rsidRPr="00876AC8">
        <w:tab/>
        <w:t>s ohledem na své usnesení ze dne 13. listopadu 2018 o minimálních standardech pro menšiny v EU</w:t>
      </w:r>
      <w:r w:rsidRPr="00876AC8">
        <w:rPr>
          <w:rStyle w:val="FootnoteReference"/>
        </w:rPr>
        <w:footnoteReference w:id="14"/>
      </w:r>
      <w:r w:rsidRPr="00876AC8">
        <w:t>,</w:t>
      </w:r>
    </w:p>
    <w:p w:rsidR="00347069" w:rsidRPr="00876AC8" w:rsidRDefault="00347069" w:rsidP="00347069">
      <w:pPr>
        <w:pStyle w:val="NormalHanging12a"/>
        <w:rPr>
          <w:szCs w:val="24"/>
        </w:rPr>
      </w:pPr>
      <w:r w:rsidRPr="00876AC8">
        <w:t>–</w:t>
      </w:r>
      <w:r w:rsidRPr="00876AC8">
        <w:tab/>
        <w:t>s ohledem na své usnesení ze dne 15. ledna 2019 o rovnosti žen a mužů a daňových politikách v EU</w:t>
      </w:r>
      <w:r w:rsidRPr="00876AC8">
        <w:rPr>
          <w:rStyle w:val="FootnoteReference"/>
        </w:rPr>
        <w:footnoteReference w:id="15"/>
      </w:r>
      <w:r w:rsidRPr="00876AC8">
        <w:t>,</w:t>
      </w:r>
    </w:p>
    <w:p w:rsidR="00347069" w:rsidRPr="00876AC8" w:rsidRDefault="00347069" w:rsidP="00347069">
      <w:pPr>
        <w:pStyle w:val="NormalHanging12a"/>
      </w:pPr>
      <w:r w:rsidRPr="00876AC8">
        <w:t>–</w:t>
      </w:r>
      <w:r w:rsidRPr="00876AC8">
        <w:tab/>
        <w:t xml:space="preserve">s ohledem na své usnesení ze dne 11. listopadu 2021 o posílení demokracie a svobody a plurality sdělovacích prostředků v EU: nevhodné využívání občanskoprávních a trestněprávních žalob k umlčení novinářů, nevládních organizací a občanské </w:t>
      </w:r>
      <w:r w:rsidRPr="00876AC8">
        <w:lastRenderedPageBreak/>
        <w:t>společnosti</w:t>
      </w:r>
      <w:r w:rsidRPr="00876AC8">
        <w:rPr>
          <w:rStyle w:val="FootnoteReference"/>
        </w:rPr>
        <w:footnoteReference w:id="16"/>
      </w:r>
      <w:r w:rsidRPr="00876AC8">
        <w:t>,</w:t>
      </w:r>
    </w:p>
    <w:p w:rsidR="00347069" w:rsidRPr="00876AC8" w:rsidRDefault="00347069" w:rsidP="00347069">
      <w:pPr>
        <w:pStyle w:val="NormalHanging12a"/>
      </w:pPr>
      <w:r w:rsidRPr="00876AC8">
        <w:t>–</w:t>
      </w:r>
      <w:r w:rsidRPr="00876AC8">
        <w:tab/>
        <w:t>s ohledem na své usnesení ze dne 15. prosince 2021 o hodnocení preventivních opatření k zamezení korupci, neoprávněným výdajům a zneužívání finančních prostředků EU a členských států v případě fondů pro mimořádné události a ve výdajových oblastech týkajících se řešení krizí</w:t>
      </w:r>
      <w:r w:rsidRPr="00876AC8">
        <w:rPr>
          <w:rStyle w:val="FootnoteReference"/>
        </w:rPr>
        <w:footnoteReference w:id="17"/>
      </w:r>
      <w:r w:rsidRPr="00876AC8">
        <w:t>,</w:t>
      </w:r>
    </w:p>
    <w:p w:rsidR="00347069" w:rsidRPr="00876AC8" w:rsidRDefault="00347069" w:rsidP="00347069">
      <w:pPr>
        <w:pStyle w:val="NormalHanging12a"/>
      </w:pPr>
      <w:r w:rsidRPr="00876AC8">
        <w:t>–</w:t>
      </w:r>
      <w:r w:rsidRPr="00876AC8">
        <w:tab/>
        <w:t>s ohledem na své usnesení ze dne 17. února 2022 obsahující doporučení Komisi o statutu evropských přeshraničních sdružení a neziskových organizací</w:t>
      </w:r>
      <w:r w:rsidRPr="00876AC8">
        <w:rPr>
          <w:rStyle w:val="FootnoteReference"/>
        </w:rPr>
        <w:footnoteReference w:id="18"/>
      </w:r>
      <w:r w:rsidRPr="00876AC8">
        <w:t>,</w:t>
      </w:r>
    </w:p>
    <w:p w:rsidR="00347069" w:rsidRPr="00876AC8" w:rsidRDefault="00347069" w:rsidP="00347069">
      <w:pPr>
        <w:pStyle w:val="NormalHanging12a"/>
      </w:pPr>
      <w:r w:rsidRPr="00876AC8">
        <w:t>–</w:t>
      </w:r>
      <w:r w:rsidRPr="00876AC8">
        <w:tab/>
        <w:t>s ohledem na své usnesení ze dne 8. března 2022 o zmenšujícím se prostoru pro občanskou společnost v Evropě</w:t>
      </w:r>
      <w:r w:rsidRPr="00876AC8">
        <w:rPr>
          <w:rStyle w:val="FootnoteReference"/>
        </w:rPr>
        <w:footnoteReference w:id="19"/>
      </w:r>
      <w:r w:rsidRPr="00876AC8">
        <w:t>,</w:t>
      </w:r>
    </w:p>
    <w:p w:rsidR="00347069" w:rsidRPr="00876AC8" w:rsidRDefault="00347069" w:rsidP="00347069">
      <w:pPr>
        <w:pStyle w:val="NormalHanging12a"/>
      </w:pPr>
      <w:r w:rsidRPr="00876AC8">
        <w:t>–</w:t>
      </w:r>
      <w:r w:rsidRPr="00876AC8">
        <w:tab/>
        <w:t>s ohledem na své usnesení ze dne 10. března 2022 o právním státu a důsledcích rozsudku Soudního dvora EU</w:t>
      </w:r>
      <w:r w:rsidRPr="00876AC8">
        <w:rPr>
          <w:rStyle w:val="FootnoteReference"/>
        </w:rPr>
        <w:footnoteReference w:id="20"/>
      </w:r>
      <w:r w:rsidRPr="00876AC8">
        <w:t>,</w:t>
      </w:r>
    </w:p>
    <w:p w:rsidR="00347069" w:rsidRPr="00876AC8" w:rsidRDefault="00347069" w:rsidP="00347069">
      <w:pPr>
        <w:pStyle w:val="NormalHanging12a"/>
      </w:pPr>
      <w:r w:rsidRPr="00876AC8">
        <w:t>–</w:t>
      </w:r>
      <w:r w:rsidRPr="00876AC8">
        <w:tab/>
        <w:t>s ohledem na své usnesení ze dne 9. června 2022 o právním státu a případném schválení polského národního plánu pro oživení (RRF)</w:t>
      </w:r>
      <w:r w:rsidRPr="00876AC8">
        <w:rPr>
          <w:rStyle w:val="FootnoteReference"/>
        </w:rPr>
        <w:footnoteReference w:id="21"/>
      </w:r>
      <w:r w:rsidRPr="00876AC8">
        <w:t>,</w:t>
      </w:r>
    </w:p>
    <w:p w:rsidR="00347069" w:rsidRPr="00876AC8" w:rsidRDefault="00347069" w:rsidP="00347069">
      <w:pPr>
        <w:pStyle w:val="NormalHanging12a"/>
      </w:pPr>
      <w:r w:rsidRPr="00876AC8">
        <w:t>–</w:t>
      </w:r>
      <w:r w:rsidRPr="00876AC8">
        <w:tab/>
        <w:t>s ohledem na své usnesení ze dne 6. července 2022 o diskriminaci v Evropské unii z důvodu příslušnosti ke dvěma či více skupinám: sociálně-ekonomická situace žen afrického, středovýchodního, latinskoamerického a asijského původu</w:t>
      </w:r>
      <w:r w:rsidRPr="00876AC8">
        <w:rPr>
          <w:rStyle w:val="FootnoteReference"/>
        </w:rPr>
        <w:footnoteReference w:id="22"/>
      </w:r>
      <w:r w:rsidRPr="00876AC8">
        <w:t>,</w:t>
      </w:r>
    </w:p>
    <w:p w:rsidR="00347069" w:rsidRPr="00876AC8" w:rsidRDefault="00347069" w:rsidP="00347069">
      <w:pPr>
        <w:pStyle w:val="NormalHanging12a"/>
      </w:pPr>
      <w:r w:rsidRPr="00876AC8">
        <w:t>–</w:t>
      </w:r>
      <w:r w:rsidRPr="00876AC8">
        <w:tab/>
        <w:t>s ohledem na své usnesení ze dne 15. září 2022 o návrhu rozhodnutí Rady, kterým se podle čl. 7 odst. 1 Smlouvy o Evropské unii stanovuje, že existuje zřejmé nebezpečí, že Maďarsko závažně poruší hodnoty, na nichž je Evropská unie založena</w:t>
      </w:r>
      <w:r w:rsidRPr="00876AC8">
        <w:rPr>
          <w:rStyle w:val="FootnoteReference"/>
        </w:rPr>
        <w:footnoteReference w:id="23"/>
      </w:r>
      <w:r w:rsidRPr="00876AC8">
        <w:t>,</w:t>
      </w:r>
    </w:p>
    <w:p w:rsidR="00347069" w:rsidRPr="00876AC8" w:rsidRDefault="00347069" w:rsidP="00347069">
      <w:pPr>
        <w:pStyle w:val="NormalHanging12a"/>
      </w:pPr>
      <w:r w:rsidRPr="00876AC8">
        <w:t>–</w:t>
      </w:r>
      <w:r w:rsidRPr="00876AC8">
        <w:tab/>
        <w:t>s ohledem na své usnesení ze dne 5. října 2022 o situaci Romů žijících v osadách v EU</w:t>
      </w:r>
      <w:r w:rsidRPr="00876AC8">
        <w:rPr>
          <w:rStyle w:val="FootnoteReference"/>
        </w:rPr>
        <w:footnoteReference w:id="24"/>
      </w:r>
      <w:r w:rsidRPr="00876AC8">
        <w:t>,</w:t>
      </w:r>
    </w:p>
    <w:p w:rsidR="00347069" w:rsidRPr="00876AC8" w:rsidRDefault="00347069" w:rsidP="00347069">
      <w:pPr>
        <w:pStyle w:val="NormalHanging12a"/>
      </w:pPr>
      <w:r w:rsidRPr="00876AC8">
        <w:t>–</w:t>
      </w:r>
      <w:r w:rsidRPr="00876AC8">
        <w:tab/>
        <w:t>s ohledem na své usnesení ze dne 15. prosince 2022 o podezření na korupci ze strany Kataru a širší potřebě transparentnosti a odpovědnosti v evropských orgánech a institucích</w:t>
      </w:r>
      <w:r w:rsidRPr="00876AC8">
        <w:rPr>
          <w:rStyle w:val="FootnoteReference"/>
        </w:rPr>
        <w:footnoteReference w:id="25"/>
      </w:r>
      <w:r w:rsidRPr="00876AC8">
        <w:t>,</w:t>
      </w:r>
    </w:p>
    <w:p w:rsidR="00347069" w:rsidRPr="00876AC8" w:rsidRDefault="00347069" w:rsidP="00347069">
      <w:pPr>
        <w:pStyle w:val="NormalHanging12a"/>
      </w:pPr>
      <w:r w:rsidRPr="00876AC8">
        <w:t>–</w:t>
      </w:r>
      <w:r w:rsidRPr="00876AC8">
        <w:tab/>
        <w:t>s ohledem na své usnesení ze dne 7. července 2022 o rozhodnutí Nejvyššího soudu USA o zrušení práv na umělé přerušení těhotenství ve Spojených státech a nutnosti zaručit práva na umělé přerušení těhotenství a zdraví žen v EU</w:t>
      </w:r>
      <w:r w:rsidRPr="00876AC8">
        <w:rPr>
          <w:rStyle w:val="FootnoteReference"/>
        </w:rPr>
        <w:footnoteReference w:id="26"/>
      </w:r>
      <w:r w:rsidRPr="00876AC8">
        <w:t>,</w:t>
      </w:r>
    </w:p>
    <w:p w:rsidR="00347069" w:rsidRPr="00876AC8" w:rsidRDefault="00347069" w:rsidP="00347069">
      <w:pPr>
        <w:pStyle w:val="NormalHanging12a"/>
      </w:pPr>
      <w:r w:rsidRPr="00876AC8">
        <w:t>–</w:t>
      </w:r>
      <w:r w:rsidRPr="00876AC8">
        <w:tab/>
        <w:t>s ohledem na své usnesení ze dne 3. května 2022 o pronásledování menšin z důvodu náboženského přesvědčení nebo vyznání</w:t>
      </w:r>
      <w:r w:rsidRPr="00876AC8">
        <w:rPr>
          <w:rStyle w:val="FootnoteReference"/>
        </w:rPr>
        <w:footnoteReference w:id="27"/>
      </w:r>
      <w:r w:rsidRPr="00876AC8">
        <w:t>,</w:t>
      </w:r>
    </w:p>
    <w:p w:rsidR="00347069" w:rsidRPr="00876AC8" w:rsidRDefault="00347069" w:rsidP="00347069">
      <w:pPr>
        <w:pStyle w:val="NormalHanging12a"/>
      </w:pPr>
      <w:r w:rsidRPr="00876AC8">
        <w:lastRenderedPageBreak/>
        <w:t>–</w:t>
      </w:r>
      <w:r w:rsidRPr="00876AC8">
        <w:tab/>
        <w:t>s ohledem na své usnesení ze dne 5. května 2022 o probíhajících slyšeních podle čl. 7 odst. 1 SEU týkajícíc</w:t>
      </w:r>
      <w:bookmarkStart w:id="8" w:name="_GoBack"/>
      <w:bookmarkEnd w:id="8"/>
      <w:r w:rsidRPr="00876AC8">
        <w:t>h se Polska a Maďarska</w:t>
      </w:r>
      <w:r w:rsidRPr="00876AC8">
        <w:rPr>
          <w:rStyle w:val="FootnoteReference"/>
        </w:rPr>
        <w:footnoteReference w:id="28"/>
      </w:r>
      <w:r w:rsidRPr="00876AC8">
        <w:t>,</w:t>
      </w:r>
    </w:p>
    <w:p w:rsidR="00347069" w:rsidRPr="00876AC8" w:rsidRDefault="00347069" w:rsidP="00347069">
      <w:pPr>
        <w:pStyle w:val="NormalHanging12a"/>
        <w:rPr>
          <w:szCs w:val="24"/>
        </w:rPr>
      </w:pPr>
      <w:r w:rsidRPr="00876AC8">
        <w:t>–</w:t>
      </w:r>
      <w:r w:rsidRPr="00876AC8">
        <w:tab/>
        <w:t>s ohledem na své rozhodnutí (EU) 2023/325 ze dne 18. října 2022 o udělení absolutoria za plnění rozpočtu Evropské agentury pro pohraniční a pobřežní stráž (</w:t>
      </w:r>
      <w:proofErr w:type="spellStart"/>
      <w:r w:rsidRPr="00876AC8">
        <w:t>Frontex</w:t>
      </w:r>
      <w:proofErr w:type="spellEnd"/>
      <w:r w:rsidRPr="00876AC8">
        <w:t>) na rozpočtový rok 2020</w:t>
      </w:r>
      <w:r w:rsidRPr="00876AC8">
        <w:rPr>
          <w:vertAlign w:val="superscript"/>
        </w:rPr>
        <w:footnoteReference w:id="29"/>
      </w:r>
      <w:r w:rsidRPr="00876AC8">
        <w:t>,</w:t>
      </w:r>
    </w:p>
    <w:p w:rsidR="00347069" w:rsidRPr="00876AC8" w:rsidRDefault="00347069" w:rsidP="00347069">
      <w:pPr>
        <w:pStyle w:val="NormalHanging12a"/>
        <w:rPr>
          <w:szCs w:val="24"/>
        </w:rPr>
      </w:pPr>
      <w:r w:rsidRPr="00876AC8">
        <w:t>–</w:t>
      </w:r>
      <w:r w:rsidRPr="00876AC8">
        <w:tab/>
        <w:t>s ohledem na své usnesení ze dne 20. října 2022 o rostoucím počtu trestných činů z nenávisti namířených proti osobám LGBTIQ+ v celé Evropě s ohledem na nedávnou homofobní vraždu na Slovensku</w:t>
      </w:r>
      <w:r w:rsidRPr="00876AC8">
        <w:rPr>
          <w:vertAlign w:val="superscript"/>
        </w:rPr>
        <w:footnoteReference w:id="30"/>
      </w:r>
      <w:r w:rsidRPr="00876AC8">
        <w:t>,</w:t>
      </w:r>
    </w:p>
    <w:p w:rsidR="00347069" w:rsidRPr="00876AC8" w:rsidRDefault="00347069" w:rsidP="00347069">
      <w:pPr>
        <w:pStyle w:val="NormalHanging12a"/>
        <w:rPr>
          <w:szCs w:val="24"/>
        </w:rPr>
      </w:pPr>
      <w:r w:rsidRPr="00876AC8">
        <w:t>–</w:t>
      </w:r>
      <w:r w:rsidRPr="00876AC8">
        <w:tab/>
        <w:t>s ohledem na své usnesení ze dne 10. listopadu 2022 o rasové spravedlnosti, nediskriminaci a boji proti rasismu v EU</w:t>
      </w:r>
      <w:r w:rsidRPr="00876AC8">
        <w:rPr>
          <w:rStyle w:val="FootnoteReference"/>
        </w:rPr>
        <w:footnoteReference w:id="31"/>
      </w:r>
      <w:r w:rsidRPr="00876AC8">
        <w:t>,</w:t>
      </w:r>
    </w:p>
    <w:p w:rsidR="00347069" w:rsidRPr="00876AC8" w:rsidRDefault="00347069" w:rsidP="00347069">
      <w:pPr>
        <w:pStyle w:val="NormalHanging12a"/>
        <w:rPr>
          <w:szCs w:val="24"/>
        </w:rPr>
      </w:pPr>
      <w:r w:rsidRPr="00876AC8">
        <w:t>–</w:t>
      </w:r>
      <w:r w:rsidRPr="00876AC8">
        <w:tab/>
        <w:t>s ohledem na své usnesení ze dne 13. prosince 2022 za stejná práva osob se zdravotním postižením</w:t>
      </w:r>
      <w:r w:rsidRPr="00876AC8">
        <w:rPr>
          <w:vertAlign w:val="superscript"/>
        </w:rPr>
        <w:footnoteReference w:id="32"/>
      </w:r>
      <w:r w:rsidRPr="00876AC8">
        <w:t>,</w:t>
      </w:r>
    </w:p>
    <w:p w:rsidR="00347069" w:rsidRPr="00876AC8" w:rsidRDefault="00347069" w:rsidP="00347069">
      <w:pPr>
        <w:pStyle w:val="NormalHanging12a"/>
      </w:pPr>
      <w:r w:rsidRPr="00876AC8">
        <w:t>–</w:t>
      </w:r>
      <w:r w:rsidRPr="00876AC8">
        <w:tab/>
        <w:t>s ohledem na své usnesení ze dne 19. dubna 2023 o boji proti diskriminaci v EU – dlouho očekávaná horizontální antidiskriminační směrnice</w:t>
      </w:r>
      <w:r w:rsidRPr="00876AC8">
        <w:rPr>
          <w:rStyle w:val="FootnoteReference"/>
        </w:rPr>
        <w:footnoteReference w:id="33"/>
      </w:r>
      <w:r w:rsidRPr="00876AC8">
        <w:t>,</w:t>
      </w:r>
    </w:p>
    <w:p w:rsidR="00347069" w:rsidRPr="00876AC8" w:rsidRDefault="00347069" w:rsidP="00347069">
      <w:pPr>
        <w:pStyle w:val="NormalHanging12a"/>
        <w:rPr>
          <w:szCs w:val="24"/>
        </w:rPr>
      </w:pPr>
      <w:r w:rsidRPr="00876AC8">
        <w:t>–</w:t>
      </w:r>
      <w:r w:rsidRPr="00876AC8">
        <w:tab/>
        <w:t>s ohledem na svůj postoj ze dne 10. května 2023 k návrhům rozhodnutí Rady o uzavření Úmluvy Rady Evropy o prevenci a potírání násilí na ženách a domácího násilí, pokud jde o orgány a veřejnou správu Unie</w:t>
      </w:r>
      <w:r w:rsidRPr="00876AC8">
        <w:rPr>
          <w:rStyle w:val="FootnoteReference"/>
        </w:rPr>
        <w:footnoteReference w:id="34"/>
      </w:r>
      <w:r w:rsidRPr="00876AC8">
        <w:t xml:space="preserve"> a také pokud jde o záležitosti týkající se justiční spolupráce v trestních věcech, azyl a zásadu nenavracení, jménem Evropské unie,</w:t>
      </w:r>
    </w:p>
    <w:p w:rsidR="00347069" w:rsidRPr="00876AC8" w:rsidRDefault="00347069" w:rsidP="00347069">
      <w:pPr>
        <w:pStyle w:val="NormalHanging12a"/>
      </w:pPr>
      <w:r w:rsidRPr="00876AC8">
        <w:t>–</w:t>
      </w:r>
      <w:r w:rsidRPr="00876AC8">
        <w:tab/>
        <w:t>s ohledem na své usnesení ze dne 11. května 2023 o odpovídající ochraně poskytované rámcem EU-USA pro ochranu osobních údajů</w:t>
      </w:r>
      <w:r w:rsidRPr="00876AC8">
        <w:rPr>
          <w:rStyle w:val="FootnoteReference"/>
          <w:szCs w:val="24"/>
        </w:rPr>
        <w:footnoteReference w:id="35"/>
      </w:r>
      <w:r w:rsidRPr="00876AC8">
        <w:t>,</w:t>
      </w:r>
    </w:p>
    <w:p w:rsidR="00347069" w:rsidRPr="00876AC8" w:rsidRDefault="00347069" w:rsidP="00347069">
      <w:pPr>
        <w:pStyle w:val="NormalHanging12a"/>
        <w:rPr>
          <w:szCs w:val="24"/>
        </w:rPr>
      </w:pPr>
      <w:r w:rsidRPr="00876AC8">
        <w:t>–</w:t>
      </w:r>
      <w:r w:rsidRPr="00876AC8">
        <w:tab/>
        <w:t xml:space="preserve">s ohledem na svou zprávu a doporučení ze dne 22. května 2023 o vyšetřování údajných porušení a správních pochybení v oblasti provádění právních předpisů Unie týkajících se používání špionážního softwaru Pegasus a ekvivalentního špionážního softwaru, </w:t>
      </w:r>
    </w:p>
    <w:p w:rsidR="00347069" w:rsidRPr="00876AC8" w:rsidRDefault="00347069" w:rsidP="00347069">
      <w:pPr>
        <w:pStyle w:val="NormalHanging12a"/>
        <w:rPr>
          <w:szCs w:val="24"/>
        </w:rPr>
      </w:pPr>
      <w:r w:rsidRPr="00876AC8">
        <w:t>–</w:t>
      </w:r>
      <w:r w:rsidRPr="00876AC8">
        <w:tab/>
        <w:t>s ohledem na své usnesení ze dne 1. června 2023 o porušování zásad právního státu a základních práv v Maďarsku a o zmrazení finančních prostředků EU</w:t>
      </w:r>
      <w:r w:rsidRPr="00876AC8">
        <w:rPr>
          <w:rStyle w:val="FootnoteReference"/>
        </w:rPr>
        <w:footnoteReference w:id="36"/>
      </w:r>
      <w:r w:rsidRPr="00876AC8">
        <w:t>,</w:t>
      </w:r>
    </w:p>
    <w:p w:rsidR="00347069" w:rsidRPr="00876AC8" w:rsidRDefault="00347069" w:rsidP="00347069">
      <w:pPr>
        <w:pStyle w:val="NormalHanging12a"/>
        <w:rPr>
          <w:szCs w:val="24"/>
        </w:rPr>
      </w:pPr>
      <w:r w:rsidRPr="00876AC8">
        <w:t>–</w:t>
      </w:r>
      <w:r w:rsidRPr="00876AC8">
        <w:tab/>
        <w:t>s ohledem na své usnesení ze dne 13. července 2023 o přístupu veřejnosti k dokumentům – výroční zpráva za období 2019–2021</w:t>
      </w:r>
      <w:r w:rsidRPr="00876AC8">
        <w:rPr>
          <w:rStyle w:val="FootnoteReference"/>
        </w:rPr>
        <w:footnoteReference w:id="37"/>
      </w:r>
      <w:r w:rsidRPr="00876AC8">
        <w:t xml:space="preserve">, </w:t>
      </w:r>
    </w:p>
    <w:p w:rsidR="00347069" w:rsidRPr="00876AC8" w:rsidRDefault="00347069" w:rsidP="00347069">
      <w:pPr>
        <w:pStyle w:val="NormalHanging12a"/>
        <w:rPr>
          <w:szCs w:val="24"/>
        </w:rPr>
      </w:pPr>
      <w:r w:rsidRPr="00876AC8">
        <w:t>–</w:t>
      </w:r>
      <w:r w:rsidRPr="00876AC8">
        <w:tab/>
        <w:t xml:space="preserve">s ohledem na své usnesení ze dne 4. října 2023 o segregaci a diskriminaci romských dětí </w:t>
      </w:r>
      <w:r w:rsidRPr="00876AC8">
        <w:lastRenderedPageBreak/>
        <w:t>ve vzdělávání</w:t>
      </w:r>
      <w:r w:rsidRPr="00876AC8">
        <w:rPr>
          <w:rStyle w:val="FootnoteReference"/>
        </w:rPr>
        <w:footnoteReference w:id="38"/>
      </w:r>
      <w:r w:rsidRPr="00876AC8">
        <w:t>,</w:t>
      </w:r>
    </w:p>
    <w:p w:rsidR="00347069" w:rsidRPr="00876AC8" w:rsidRDefault="00347069" w:rsidP="00347069">
      <w:pPr>
        <w:pStyle w:val="NormalHanging12a"/>
      </w:pPr>
      <w:r w:rsidRPr="00876AC8">
        <w:t>–</w:t>
      </w:r>
      <w:r w:rsidRPr="00876AC8">
        <w:tab/>
        <w:t>s ohledem na článek 54 jednacího řádu,</w:t>
      </w:r>
    </w:p>
    <w:p w:rsidR="00347069" w:rsidRPr="00876AC8" w:rsidRDefault="00347069" w:rsidP="00347069">
      <w:pPr>
        <w:pStyle w:val="NormalHanging12a"/>
      </w:pPr>
      <w:r w:rsidRPr="00876AC8">
        <w:t>–</w:t>
      </w:r>
      <w:r w:rsidRPr="00876AC8">
        <w:tab/>
        <w:t>s ohledem na stanovisko Výboru pro ústavní záležitosti,</w:t>
      </w:r>
    </w:p>
    <w:p w:rsidR="00347069" w:rsidRPr="00876AC8" w:rsidRDefault="00347069" w:rsidP="00347069">
      <w:pPr>
        <w:pStyle w:val="NormalHanging12a"/>
      </w:pPr>
      <w:r w:rsidRPr="00876AC8">
        <w:t>–</w:t>
      </w:r>
      <w:r w:rsidRPr="00876AC8">
        <w:tab/>
        <w:t>s ohledem na zprávu Výboru pro občanské svobody, spravedlnost a vnitřní věci (A9-0376/2023),</w:t>
      </w:r>
    </w:p>
    <w:p w:rsidR="00347069" w:rsidRPr="00876AC8" w:rsidRDefault="00347069" w:rsidP="00347069">
      <w:pPr>
        <w:pStyle w:val="NormalHanging12a"/>
      </w:pPr>
      <w:r w:rsidRPr="00876AC8">
        <w:t>A.</w:t>
      </w:r>
      <w:r w:rsidRPr="00876AC8">
        <w:tab/>
        <w:t xml:space="preserve">vzhledem k tomu, že EU je založena na hodnotách úcty k lidské důstojnosti, svobody, demokracie, rovnosti, právního státu a lidských práv, včetně práv příslušníků menšin, jak je stanoveno v článku 2 SEU a v Listině a zakotveno v mezinárodních smlouvách o lidských právech; vzhledem k tomu, že tyto hodnoty by měly členské státy a EU sdílet, dodržovat a aktivně prosazovat v rámci své vnitřní i vnější činnosti; vzhledem k tomu, že v posledních letech vykazují některé členské státy znepokojivý pokles, pokud jde o respektování těchto hodnot; </w:t>
      </w:r>
    </w:p>
    <w:p w:rsidR="00347069" w:rsidRPr="00876AC8" w:rsidRDefault="00347069" w:rsidP="00347069">
      <w:pPr>
        <w:pStyle w:val="NormalHanging12a"/>
        <w:rPr>
          <w:szCs w:val="24"/>
        </w:rPr>
      </w:pPr>
      <w:r w:rsidRPr="00876AC8">
        <w:t>B.</w:t>
      </w:r>
      <w:r w:rsidRPr="00876AC8">
        <w:tab/>
        <w:t>vzhledem k tomu, že demokracie, právní stát a základní práva jsou vzájemně se posilující hodnoty, které v případě oslabení představují systémové ohrožení Unie a práv a svobod všech jejích obyvatel; vzhledem k tomu, že dodržování zásad právního státu je pro Unii jako celek a její členské státy závazné na všech úrovních správy;</w:t>
      </w:r>
    </w:p>
    <w:p w:rsidR="00347069" w:rsidRPr="00876AC8" w:rsidRDefault="00347069" w:rsidP="00347069">
      <w:pPr>
        <w:pStyle w:val="NormalHanging12a"/>
        <w:rPr>
          <w:szCs w:val="24"/>
        </w:rPr>
      </w:pPr>
      <w:r w:rsidRPr="00876AC8">
        <w:t>C.</w:t>
      </w:r>
      <w:r w:rsidRPr="00876AC8">
        <w:tab/>
        <w:t>vzhledem k tomu, že svobodné, nezávislé a transparentní volby jsou pilířem demokracie;</w:t>
      </w:r>
    </w:p>
    <w:p w:rsidR="00347069" w:rsidRPr="00876AC8" w:rsidRDefault="00347069" w:rsidP="00347069">
      <w:pPr>
        <w:pStyle w:val="NormalHanging12a"/>
        <w:rPr>
          <w:szCs w:val="24"/>
        </w:rPr>
      </w:pPr>
      <w:r w:rsidRPr="00876AC8">
        <w:t>D.</w:t>
      </w:r>
      <w:r w:rsidR="000741C8">
        <w:tab/>
      </w:r>
      <w:r w:rsidRPr="00876AC8">
        <w:t>vzhledem k tomu, že rostoucí šíření dezinformací ohrožuje demokratické fungování Unie; vzhledem k tomu, že omezení manipulace s informacemi je záležitostí veřejného zájmu; vzhledem k tomu, že dezinformace snižují schopnost občanů a obyvatel EU přijímat rozhodnutí založená na faktech a svobodně se účastnit demokratických procesů; vzhledem k tomu, že mocným nástrojem v boji proti dezinformacím jsou nezávislé a pluralitní sdělovací prostředky;</w:t>
      </w:r>
    </w:p>
    <w:p w:rsidR="00347069" w:rsidRPr="00876AC8" w:rsidRDefault="00347069" w:rsidP="00347069">
      <w:pPr>
        <w:pStyle w:val="NormalHanging12a"/>
      </w:pPr>
      <w:r w:rsidRPr="00876AC8">
        <w:t>E.</w:t>
      </w:r>
      <w:r w:rsidRPr="00876AC8">
        <w:tab/>
        <w:t>vzhledem k tomu, že svoboda, pluralita a nezávislost sdělovacích prostředků a bezpečnost novinářů jsou klíčovými prvky práva na svobodu projevu a informací a jsou zásadně důležité pro demokratické fungování EU a jejích členských států; vzhledem k tomu, že v posledních letech jsou novináři a další mediální aktéři v mnoha členských státech i v zahraničí stále více vystaveni výhrůžkám, nepřiměřenému tlaku, zastrašování, násilí a dalším formám vměšování do jejich práce, zejména pokud se zaměřují na zneužití pravomoci, korupci, porušování základních práv a trestnou činnost; vzhledem k tomu, že strategické žaloby proti účasti veřejnosti zůstávají v celé EU naléhavým problémem; vzhledem k tomu, že znepokojivá situace, pokud jde o hrozby a útoky, se neomezuje pouze na profesionální novináře a další tradiční mediální subjekty; vzhledem k tomu, že definice mediálních aktérů se v důsledku nových forem sdělovacích prostředků v digitálním věku rozšířila a nyní zahrnuje i další subjekty, které přispívají k veřejné diskusi a vykonávají novinářskou činnost nebo plní funkce strážce veřejných zájmů;</w:t>
      </w:r>
    </w:p>
    <w:p w:rsidR="00347069" w:rsidRPr="00876AC8" w:rsidRDefault="00347069" w:rsidP="00347069">
      <w:pPr>
        <w:ind w:left="567" w:hanging="567"/>
      </w:pPr>
      <w:r w:rsidRPr="00876AC8">
        <w:t>F.</w:t>
      </w:r>
      <w:r w:rsidRPr="00876AC8">
        <w:tab/>
        <w:t xml:space="preserve">vzhledem k tomu, že vládní orgány v některých členských státech a třetích zemích používají Pegasus a další špionážní software proti novinářům, politikům, pracovníkům </w:t>
      </w:r>
      <w:r w:rsidRPr="00876AC8">
        <w:lastRenderedPageBreak/>
        <w:t xml:space="preserve">donucovacích orgánů, diplomatům, právníkům, podnikatelům, subjektům občanské společnosti a dalším aktérům, a to k politickým, a dokonce i zločinným účelům; vzhledem k tomu, že tyto praktiky jsou velmi znepokojivé a podtrhují riziko zneužití technologií sledování k oslabování základních lidských práv, demokracie a volebních procesů; </w:t>
      </w:r>
    </w:p>
    <w:p w:rsidR="00347069" w:rsidRPr="00876AC8" w:rsidRDefault="00347069" w:rsidP="00347069">
      <w:pPr>
        <w:ind w:left="567" w:hanging="567"/>
        <w:rPr>
          <w:szCs w:val="24"/>
        </w:rPr>
      </w:pPr>
    </w:p>
    <w:p w:rsidR="00347069" w:rsidRPr="00876AC8" w:rsidRDefault="00347069" w:rsidP="00347069">
      <w:pPr>
        <w:pStyle w:val="NormalHanging12a"/>
      </w:pPr>
      <w:r w:rsidRPr="00876AC8">
        <w:t>G.</w:t>
      </w:r>
      <w:r w:rsidRPr="00876AC8">
        <w:tab/>
        <w:t>vzhledem k tomu, že korupce je vážnou hrozbou pro demokracii a právní stát; vzhledem k tomu, že v některých členských státech přetrvávají v oblasti boje proti korupci závažné problémy; vzhledem k tomu, že mechanismy pro zamezení korupci jsou v několika členských státech slabé a v mnoha případech přetrvává problém nedostatečné ochrany oznamovatelů; vzhledem k tomu, že cílem nařízení o podmíněnosti je ochrana rozpočtu Unie před porušováním zásad právního státu;</w:t>
      </w:r>
    </w:p>
    <w:p w:rsidR="00347069" w:rsidRPr="00876AC8" w:rsidRDefault="00347069" w:rsidP="00347069">
      <w:pPr>
        <w:pStyle w:val="NormalHanging12a"/>
        <w:rPr>
          <w:szCs w:val="24"/>
        </w:rPr>
      </w:pPr>
      <w:r w:rsidRPr="00876AC8">
        <w:t>H.</w:t>
      </w:r>
      <w:r w:rsidRPr="00876AC8">
        <w:tab/>
        <w:t xml:space="preserve">vzhledem k tomu, že novináři, sdělovací prostředky a </w:t>
      </w:r>
      <w:proofErr w:type="spellStart"/>
      <w:r w:rsidRPr="00876AC8">
        <w:t>bloggeři</w:t>
      </w:r>
      <w:proofErr w:type="spellEnd"/>
      <w:r w:rsidRPr="00876AC8">
        <w:t>, obránci lidských práv, organizace občanské společnosti, aktivisté, odborové svazy, umělci, výzkumní pracovníci, oznamovatelé a politici stále častěji čelí výhrůžkám, obtěžování a dalším formám zastrašování z důvodu jejich zapojení do účasti veřejnosti;</w:t>
      </w:r>
    </w:p>
    <w:p w:rsidR="00347069" w:rsidRPr="00876AC8" w:rsidRDefault="00347069" w:rsidP="00347069">
      <w:pPr>
        <w:pStyle w:val="NormalHanging12a"/>
      </w:pPr>
      <w:r w:rsidRPr="00876AC8">
        <w:t>I.</w:t>
      </w:r>
      <w:r w:rsidRPr="00876AC8">
        <w:tab/>
        <w:t>vzhledem k tomu, že nezávislost soudnictví, která je základním požadavkem demokratické zásady dělby moci a klíčovým předpokladem pro zaručení dodržování základních práv, čelí vážným hrozbám a je ve stále větším počtu členských států dokonce strukturálně oslabena;</w:t>
      </w:r>
    </w:p>
    <w:p w:rsidR="00347069" w:rsidRPr="00876AC8" w:rsidRDefault="00347069" w:rsidP="00347069">
      <w:pPr>
        <w:pStyle w:val="NormalHanging12a"/>
        <w:rPr>
          <w:szCs w:val="24"/>
        </w:rPr>
      </w:pPr>
      <w:r w:rsidRPr="00876AC8">
        <w:t>J.</w:t>
      </w:r>
      <w:r w:rsidRPr="00876AC8">
        <w:tab/>
        <w:t>vzhledem k tomu, že Soudní dvůr připomněl</w:t>
      </w:r>
      <w:r w:rsidRPr="00876AC8">
        <w:rPr>
          <w:vertAlign w:val="superscript"/>
        </w:rPr>
        <w:footnoteReference w:id="39"/>
      </w:r>
      <w:r w:rsidRPr="00876AC8">
        <w:t xml:space="preserve">, že právo na svobodu sdružování zakotvené v čl. 12 odst. 1 Listiny je jedním ze základních pilířů demokratické a pluralitní společnosti, neboť lidem v EU umožňuje jednat kolektivně v oblastech společného zájmu, a přispívat tak k řádnému fungování veřejného života; vzhledem k tomu, že v některých členských státech jsou hlášeny stále častější útoky proti právu na shromažďování a sdružování, kdy dochází k nepřiměřenému použití síly proti pokojným demonstrantům, včetně jejich bití; </w:t>
      </w:r>
    </w:p>
    <w:p w:rsidR="00347069" w:rsidRPr="00876AC8" w:rsidRDefault="00347069" w:rsidP="00347069">
      <w:pPr>
        <w:pStyle w:val="NormalHanging12a"/>
        <w:rPr>
          <w:szCs w:val="24"/>
        </w:rPr>
      </w:pPr>
      <w:r w:rsidRPr="00876AC8">
        <w:t>K.</w:t>
      </w:r>
      <w:r w:rsidRPr="00876AC8">
        <w:tab/>
        <w:t xml:space="preserve">vzhledem k tomu, že některé členské státy zavedly restrikce s vědomým úmyslem omezit občanský prostor; vzhledem k tomu, že občanský prostor v mnoha členských státech se potýká s právním, správním a fiskálním obtěžováním, kriminalizací a negativní rétorikou, jejichž cílem je stigmatizovat a </w:t>
      </w:r>
      <w:proofErr w:type="spellStart"/>
      <w:r w:rsidRPr="00876AC8">
        <w:t>delegitimizovat</w:t>
      </w:r>
      <w:proofErr w:type="spellEnd"/>
      <w:r w:rsidRPr="00876AC8">
        <w:t xml:space="preserve"> organizace občanské společnosti, aktivisty a obránce lidských práv a oslabit jejich schopnost vykonávat svou práci;</w:t>
      </w:r>
    </w:p>
    <w:p w:rsidR="00347069" w:rsidRPr="00876AC8" w:rsidRDefault="00347069" w:rsidP="00347069">
      <w:pPr>
        <w:pStyle w:val="NormalHanging12a"/>
        <w:rPr>
          <w:szCs w:val="24"/>
        </w:rPr>
      </w:pPr>
      <w:r w:rsidRPr="00876AC8">
        <w:t>L.</w:t>
      </w:r>
      <w:r w:rsidRPr="00876AC8">
        <w:tab/>
        <w:t xml:space="preserve">vzhledem k tomu, že v březnu 2023 komisařka Rady Evropy pro lidská práva vyhodnotila, že situace obránců lidských práv v Evropě se znepokojivě zhoršila a že vlády stále častěji nedbají na své závazky v oblasti lidských práv a svou pozornost věnují spíše otázkám národní bezpečnosti a veřejné bezpečnosti než oblasti lidských práv; vzhledem k tomu, že komisařka informovala o tom, že obránci lidských práv mají stále častěji omezené možnosti pracovat svobodně a bezpečně, a o různých formách odvetných opatření, včetně soudního obtěžování, stíhání, nepatřičných kontrol a sledování, očerňujících kampaní, vyhrožování a zastrašování, k nimž dochází v členských státech i sousedních zemích; vzhledem k tomu, že hlavním problémem zůstává absence účinného vyšetřování případů porušování práv obránců lidských práv, </w:t>
      </w:r>
      <w:r w:rsidRPr="00876AC8">
        <w:lastRenderedPageBreak/>
        <w:t>jichž se dopouštějí státní i nestátní subjekty; vzhledem k tomu, že to oslabuje demokracii a je součástí širšího problému polarizace společnosti, který se vyznačuje rostoucím projevy nenávisti a násilí vůči různým sociálním nebo menšinovým skupinám;</w:t>
      </w:r>
    </w:p>
    <w:p w:rsidR="00347069" w:rsidRPr="00876AC8" w:rsidRDefault="00347069" w:rsidP="00347069">
      <w:pPr>
        <w:pStyle w:val="NormalHanging12a"/>
      </w:pPr>
      <w:r w:rsidRPr="00876AC8">
        <w:t>M.</w:t>
      </w:r>
      <w:r w:rsidRPr="00876AC8">
        <w:tab/>
        <w:t>vzhledem k tomu, že na evropských hranicích došlo k několika případům úmrtí migrantů a porušování lidských práv v důsledku neúčinného řízení a nepřiměřeného použití síly ze strany orgánů; vzhledem k tomu, že ke sledování migrantů na vnějších i vnitřních hranicích EU je využíváno stále větší množství technologií, včetně umělé inteligence; vzhledem k tomu, že kriminalizace nevládních organizací nebo jiných nestátních subjektů, které provádějí pátrací a záchranné operace při dodržování příslušného právního rámce, představuje porušení mezinárodního práva</w:t>
      </w:r>
      <w:r w:rsidRPr="00876AC8">
        <w:rPr>
          <w:vertAlign w:val="superscript"/>
        </w:rPr>
        <w:footnoteReference w:id="40"/>
      </w:r>
      <w:r w:rsidRPr="00876AC8">
        <w:t>, a proto ji právo EU nepovoluje; vzhledem k tomu, že Soudní dvůr připomněl, že státní příslušníci třetích zemí mohou být uvězněni pouze tehdy, existuje-li zvláštní právní základ pro omezení jejich práva na svobodu, a nikoli tehdy, existuje-li pouze obecné kritérium</w:t>
      </w:r>
      <w:r w:rsidRPr="00876AC8">
        <w:rPr>
          <w:vertAlign w:val="superscript"/>
        </w:rPr>
        <w:footnoteReference w:id="41"/>
      </w:r>
      <w:r w:rsidRPr="00876AC8">
        <w:t>;</w:t>
      </w:r>
    </w:p>
    <w:p w:rsidR="00347069" w:rsidRPr="00876AC8" w:rsidRDefault="00347069" w:rsidP="00347069">
      <w:pPr>
        <w:pStyle w:val="NormalHanging12a"/>
        <w:rPr>
          <w:szCs w:val="24"/>
        </w:rPr>
      </w:pPr>
      <w:r w:rsidRPr="00876AC8">
        <w:t>N.</w:t>
      </w:r>
      <w:r w:rsidRPr="00876AC8">
        <w:tab/>
        <w:t>vzhledem k tomu, že počet úmrtí na evropských námořních hranicích se v roce 2022 ve srovnání s rokem 2021 mírně snížil, ale stále zůstal vyšší než během tří let před rokem 2021</w:t>
      </w:r>
      <w:r w:rsidRPr="00876AC8">
        <w:rPr>
          <w:vertAlign w:val="superscript"/>
        </w:rPr>
        <w:footnoteReference w:id="42"/>
      </w:r>
      <w:r w:rsidRPr="00876AC8">
        <w:t>; vzhledem k tomu, že k většině úmrtí došlo v centrálním Středomoří, při pobřeží severní Afriky</w:t>
      </w:r>
      <w:r w:rsidRPr="00876AC8">
        <w:rPr>
          <w:vertAlign w:val="superscript"/>
        </w:rPr>
        <w:footnoteReference w:id="43"/>
      </w:r>
      <w:r w:rsidRPr="00876AC8">
        <w:t xml:space="preserve">; </w:t>
      </w:r>
    </w:p>
    <w:p w:rsidR="00347069" w:rsidRPr="00876AC8" w:rsidRDefault="00347069" w:rsidP="00347069">
      <w:pPr>
        <w:pStyle w:val="NormalHanging12a"/>
        <w:rPr>
          <w:szCs w:val="24"/>
        </w:rPr>
      </w:pPr>
      <w:r w:rsidRPr="00876AC8">
        <w:t>O.</w:t>
      </w:r>
      <w:r w:rsidRPr="00876AC8">
        <w:tab/>
        <w:t xml:space="preserve">vzhledem k tomu, že v souvislosti s agenturou </w:t>
      </w:r>
      <w:proofErr w:type="spellStart"/>
      <w:r w:rsidRPr="00876AC8">
        <w:t>Frontex</w:t>
      </w:r>
      <w:proofErr w:type="spellEnd"/>
      <w:r w:rsidRPr="00876AC8">
        <w:t xml:space="preserve"> bylo vypracováno několik zpráv a provedeno několik šetření týkajících se otázek základních práv, a to i ze strany Evropského úřadu pro boj proti podvodům (OLAF) a evropského veřejného ochránce práv; vzhledem k tomu, že bývalý ředitel agentury </w:t>
      </w:r>
      <w:proofErr w:type="spellStart"/>
      <w:r w:rsidRPr="00876AC8">
        <w:t>Frontex</w:t>
      </w:r>
      <w:proofErr w:type="spellEnd"/>
      <w:r w:rsidRPr="00876AC8">
        <w:t xml:space="preserve"> odstoupil v dubnu 2022 ze své funkce; vzhledem k tomu, že všechny agentury EU musí dodržovat základní práva a nést odpovědnost v případech, kdy dojde k jejich porušení;</w:t>
      </w:r>
    </w:p>
    <w:p w:rsidR="00347069" w:rsidRPr="00876AC8" w:rsidRDefault="00347069" w:rsidP="00347069">
      <w:pPr>
        <w:pStyle w:val="NormalHanging12a"/>
      </w:pPr>
      <w:r w:rsidRPr="00876AC8">
        <w:t>P.</w:t>
      </w:r>
      <w:r w:rsidRPr="00876AC8">
        <w:tab/>
        <w:t xml:space="preserve">vzhledem k tomu, že v posledních letech dochází k organizovanému potlačování práv žen a dívek; vzhledem k tomu, že v některých členských státech došlo k pokusům o další omezování sexuálního a reprodukčního zdraví a práv, například pokud jde o stávající právní ochranu, která zajišťuje přístup žen k péči při umělém přerušení těhotenství; vzhledem k tomu, že v posledních letech vedlo odepření přístupu k bezpečnému a legálnímu umělému přerušení těhotenství v některých členských státech k úmrtí řady žen; vzhledem k tomu, že počet případů </w:t>
      </w:r>
      <w:proofErr w:type="spellStart"/>
      <w:r w:rsidRPr="00876AC8">
        <w:t>genderově</w:t>
      </w:r>
      <w:proofErr w:type="spellEnd"/>
      <w:r w:rsidRPr="00876AC8">
        <w:t xml:space="preserve"> podmíněného násilí, včetně sexuálního násilí a znásilnění, zůstává v celé EU vysoký; vzhledem k tomu, že některé členské státy dosud neratifikovaly Úmluvu Rady Evropy o předcházení násilí páchanému na ženách a domácímu násilí a boji proti němu (Istanbulská úmluva); vzhledem k tomu, že v EU sílí hnutí proti propagaci </w:t>
      </w:r>
      <w:r w:rsidRPr="00876AC8">
        <w:lastRenderedPageBreak/>
        <w:t>a poskytování sexuální výchovy;</w:t>
      </w:r>
    </w:p>
    <w:p w:rsidR="00347069" w:rsidRPr="00876AC8" w:rsidRDefault="00347069" w:rsidP="00347069">
      <w:pPr>
        <w:pStyle w:val="NormalHanging12a"/>
        <w:rPr>
          <w:szCs w:val="24"/>
        </w:rPr>
      </w:pPr>
      <w:r w:rsidRPr="00876AC8">
        <w:t>Q.</w:t>
      </w:r>
      <w:r w:rsidRPr="00876AC8">
        <w:tab/>
        <w:t xml:space="preserve">vzhledem k tomu, že </w:t>
      </w:r>
      <w:proofErr w:type="spellStart"/>
      <w:r w:rsidRPr="00876AC8">
        <w:t>genderově</w:t>
      </w:r>
      <w:proofErr w:type="spellEnd"/>
      <w:r w:rsidRPr="00876AC8">
        <w:t xml:space="preserve"> podmíněné násilí je příčinou i důsledkem strukturálních nerovností, které mají kořeny v genderových stereotypech a mocenské asymetrii, a to i v soukromé, sociální, veřejné a hospodářské sféře;</w:t>
      </w:r>
    </w:p>
    <w:p w:rsidR="00347069" w:rsidRPr="00876AC8" w:rsidRDefault="00347069" w:rsidP="00347069">
      <w:pPr>
        <w:pStyle w:val="NormalHanging12a"/>
      </w:pPr>
      <w:r w:rsidRPr="00876AC8">
        <w:t>R.</w:t>
      </w:r>
      <w:r w:rsidRPr="00876AC8">
        <w:tab/>
        <w:t xml:space="preserve">vzhledem k tomu, že údaje z průzkumů agentury FRA ukazují, že počet případů diskriminace na základě rasy, etnického původu či náboženského vyznání (a to i pokud jde o Romy, muslimy, Židy a osoby afrického původu) zůstává trvale vysoký, a to jak v průběhu času, tak v rámci různých skupin obyvatelstva v různých členských státech, zejména pokud jde o jednotlivce ze znevýhodněného socioekonomického prostředí; vzhledem k tomu, že rasové a etnické menšiny čelí systémovému rasismu, trestným činům z nenávisti a nenávistným verbálním projevům, nedostatečnému přístupu ke spravedlnosti a přetrvávajícím socioekonomickým nerovnostem v oblastech, jako je bydlení, zdravotní péče, zaměstnanost a vzdělávání, což je třeba vnímat jako hlavní překážku bránící plnému požívání jejich základních práv a klíčovou překážku začleňování a rovnosti; vzhledem k tomu, že antisemitismus, nesnášenlivost vůči Romům, </w:t>
      </w:r>
      <w:proofErr w:type="spellStart"/>
      <w:r w:rsidRPr="00876AC8">
        <w:t>islamofobie</w:t>
      </w:r>
      <w:proofErr w:type="spellEnd"/>
      <w:r w:rsidRPr="00876AC8">
        <w:t xml:space="preserve"> a rasismus jsou přetrvávajícími formami nenávisti a diskriminace; vzhledem k tomu, že krajně pravicový extremismus představuje mimořádnou hrozbu pro osoby zasažené diskriminací i pro společnost jako celek; vzhledem k tomu, že podle agentury FRA existují náznaky systémového rasismu v EU, a to i v oblasti vymáhání práva; vzhledem k tomu, že diskriminace z důvodu příslušnosti ke dvěma či více skupinám musí být zohledněna v politikách a opatřeních pro boj proti rasismu a diskriminaci;</w:t>
      </w:r>
    </w:p>
    <w:p w:rsidR="00347069" w:rsidRPr="00876AC8" w:rsidRDefault="00347069" w:rsidP="00347069">
      <w:pPr>
        <w:pStyle w:val="NormalHanging12a"/>
        <w:rPr>
          <w:szCs w:val="24"/>
        </w:rPr>
      </w:pPr>
      <w:r w:rsidRPr="00876AC8">
        <w:t>S.</w:t>
      </w:r>
      <w:r w:rsidRPr="00876AC8">
        <w:tab/>
        <w:t xml:space="preserve">vzhledem k tomu, že osoby se zdravotním postižením žijící v EU i nadále čelí diskriminaci, kdy je jim upíráno právo na přiměřenou úpravu pracovního prostředí, jsou šikanováni, čelí vícečetným a průřezovým formám diskriminace ve všech oblastech života, což zahrnuje i socioekonomické znevýhodnění, trpí sociální izolací, jsou vystaveni špatnému zacházení a násilí včetně </w:t>
      </w:r>
      <w:proofErr w:type="spellStart"/>
      <w:r w:rsidRPr="00876AC8">
        <w:t>genderově</w:t>
      </w:r>
      <w:proofErr w:type="spellEnd"/>
      <w:r w:rsidRPr="00876AC8">
        <w:t xml:space="preserve"> podmíněného násilí, nucených sterilizací a potratů, nemají přiměřený přístup ke komunálním službám, bydlí v nevyhovujících bytech, jsou umísťováni do ústavů, nedostává se jim adekvátní zdravotní péče a nemají možnost podílet se na životě společnosti a aktivně se do něj zapojit;</w:t>
      </w:r>
    </w:p>
    <w:p w:rsidR="00347069" w:rsidRPr="00876AC8" w:rsidRDefault="00347069" w:rsidP="00347069">
      <w:pPr>
        <w:pStyle w:val="NormalHanging12a"/>
        <w:rPr>
          <w:szCs w:val="24"/>
        </w:rPr>
      </w:pPr>
      <w:r w:rsidRPr="00876AC8">
        <w:t>T.</w:t>
      </w:r>
      <w:r w:rsidRPr="00876AC8">
        <w:tab/>
        <w:t>vzhledem k tomu, že značná část Romů</w:t>
      </w:r>
      <w:r w:rsidRPr="00876AC8">
        <w:rPr>
          <w:vertAlign w:val="superscript"/>
        </w:rPr>
        <w:footnoteReference w:id="44"/>
      </w:r>
      <w:r w:rsidRPr="00876AC8">
        <w:t xml:space="preserve"> v Evropě žije jak ve venkovských, tak městských oblastech ve velmi nejistých a špatných socioekonomických podmínkách; vzhledem k tomu, že většině Romů jsou jejich základní lidská práva upírána ve všech oblastech života; vzhledem k tomu, že v některých členských státech přetrvává umisťování dětí do segregovaných škol a diskriminační praxe umisťování dětí z etnických a rasových menšin do škol pro děti s mentálním postižením;</w:t>
      </w:r>
    </w:p>
    <w:p w:rsidR="00347069" w:rsidRPr="00876AC8" w:rsidRDefault="00347069" w:rsidP="00347069">
      <w:pPr>
        <w:pStyle w:val="NormalHanging12a"/>
        <w:rPr>
          <w:szCs w:val="24"/>
        </w:rPr>
      </w:pPr>
      <w:r w:rsidRPr="00876AC8">
        <w:t>U.</w:t>
      </w:r>
      <w:r w:rsidRPr="00876AC8">
        <w:tab/>
        <w:t xml:space="preserve">vzhledem k tomu, že v celé EU přetrvává trend narůstajícího počtu případů diskriminace, nenávistných verbálních projevů a násilí vůči osobám LGBTIQ+ a obráncům práv LGBTIQ+; vzhledem k tomu, že osoby LGBTIQ+ v několika členských státech stále čelí diskriminaci a vyloučení, pokud jde o sociální ochranu, </w:t>
      </w:r>
      <w:r w:rsidRPr="00876AC8">
        <w:lastRenderedPageBreak/>
        <w:t xml:space="preserve">sociální zabezpečení, přístup ke zdravotní péči, vzdělávání, právní ochranu a přístup ke zboží a dalším službám, které jsou dostupné veřejnosti, včetně bydlení, a jejich poskytování; vzhledem k tomu, že se neprovádí judikatura Soudního dvora, která chrání sociální práva a soukromý život párů stejného pohlaví a dětí narozených rodičům stejného pohlaví, jako je případ </w:t>
      </w:r>
      <w:proofErr w:type="spellStart"/>
      <w:r w:rsidRPr="00876AC8">
        <w:t>Coman</w:t>
      </w:r>
      <w:proofErr w:type="spellEnd"/>
      <w:r w:rsidRPr="00876AC8">
        <w:t xml:space="preserve"> (C-673/16) a případ malé Sáry (C-490/20); vzhledem k tomu, že chirurgické zákroky a léčebné postupy jsou na intersexuálních dětech prováděny bez jejich předchozího, osobního, plného a informovaného souhlasu; vzhledem k tomu, že mrzačení pohlavních orgánů může mít pro intersexuální osoby celoživotní následky, může jim způsobit například psychické trauma a tělesná postižení;</w:t>
      </w:r>
    </w:p>
    <w:p w:rsidR="00347069" w:rsidRPr="00876AC8" w:rsidRDefault="00347069" w:rsidP="00347069">
      <w:pPr>
        <w:pStyle w:val="NormalHanging12a"/>
      </w:pPr>
      <w:r w:rsidRPr="00876AC8">
        <w:t>V.</w:t>
      </w:r>
      <w:r w:rsidRPr="00876AC8">
        <w:tab/>
        <w:t>vzhledem k tomu, že počet případů trestných činů z nenávisti a nenávistných verbálních projevů v EU se za poslední roky neustále zvyšuje</w:t>
      </w:r>
      <w:r w:rsidRPr="00876AC8">
        <w:rPr>
          <w:vertAlign w:val="superscript"/>
        </w:rPr>
        <w:footnoteReference w:id="45"/>
      </w:r>
      <w:r w:rsidRPr="00876AC8">
        <w:t xml:space="preserve">, a to především kvůli rostoucímu počtu uživatelů sociálních médií a skutečnosti, že nenávistné verbální projevy bují na internetu; vzhledem k tomu, že při šíření nenávistných projevů podněcujících k diskriminaci a násilí hraje svou roli obchodní model platforem sociálních médií založený na </w:t>
      </w:r>
      <w:proofErr w:type="spellStart"/>
      <w:r w:rsidRPr="00876AC8">
        <w:t>mikrocílené</w:t>
      </w:r>
      <w:proofErr w:type="spellEnd"/>
      <w:r w:rsidRPr="00876AC8">
        <w:t xml:space="preserve"> reklamě; vzhledem k tomu, že klíčem k zajištění digitálního vzdělávání, gramotnosti a dovedností pro každého, k podpoře porozumění uživatelů digitálním technologiím, k překonání nerovností, ke zlepšení digitálního začleňování a k posílení postavení a ochraně jednotlivců a jejich práv a zároveň k vymezení jejich povinností jsou vzdělávací systémy; vzhledem k tomu, že nenávistné verbální projevy mohou vést k trestným činům z nenávisti; vzhledem k tomu, že podle agentury FRA až devět z deseti trestných činů z nenávisti a útoků motivovaných nenávistí v EU není hlášeno, a tudíž není potrestáno;</w:t>
      </w:r>
    </w:p>
    <w:p w:rsidR="00347069" w:rsidRPr="00876AC8" w:rsidRDefault="00347069" w:rsidP="00347069">
      <w:pPr>
        <w:pStyle w:val="NormalHanging12a"/>
        <w:rPr>
          <w:szCs w:val="24"/>
        </w:rPr>
      </w:pPr>
      <w:r w:rsidRPr="00876AC8">
        <w:t>W.</w:t>
      </w:r>
      <w:r w:rsidRPr="00876AC8">
        <w:tab/>
        <w:t>vzhledem k tomu, že článek 21 Listiny zakazuje veškerou diskriminaci na základě jazyka nebo příslušnosti k národnostní menšině; vzhledem k tomu, že článek 22 Listiny zaručuje respektování jazykové rozmanitosti;</w:t>
      </w:r>
    </w:p>
    <w:p w:rsidR="00347069" w:rsidRPr="00876AC8" w:rsidRDefault="00347069" w:rsidP="00347069">
      <w:pPr>
        <w:pStyle w:val="NormalHanging12a"/>
        <w:rPr>
          <w:szCs w:val="24"/>
        </w:rPr>
      </w:pPr>
      <w:r w:rsidRPr="00876AC8">
        <w:t>X.</w:t>
      </w:r>
      <w:r w:rsidRPr="00876AC8">
        <w:tab/>
        <w:t>vzhledem k tomu, že EU je založena na podpoře sociálních, kulturních a hospodářských práv; vzhledem k tomu, že počet lidí, kteří v EU žijí v chudobě, je stále vysoký, přičemž chudobou je ohrožena více než pětina dětí a téměř jedna čtvrtina Evropanů je ohrožena chudobou nebo sociálním vyloučením; vzhledem k tomu, že bludný kruh chudoby prohlubuje další nerovnosti, jako je přístup lidí ke vzdělání, cenově dostupnému bydlení, zdravotní péči a zaměstnání; vzhledem k tomu, že počet osob postižených nejistotou, chudobou a sociálním vyloučením se ještě zvýšil v důsledku energetické krize a inflace; vzhledem k tomu, že článek 151 SFEU odkazuje na základní sociální práva, například na ta, která jsou uvedena v Evropské sociální chartě; vzhledem k tomu, že evropský pilíř sociálních práv a provádění jeho akčního plánu jsou klíčovými nástroji pro začlenění sociálních priorit do všech politik EU a vodítkem pro skutečné provádění jeho 20 zásad;</w:t>
      </w:r>
    </w:p>
    <w:p w:rsidR="00347069" w:rsidRPr="00876AC8" w:rsidRDefault="00347069" w:rsidP="00347069">
      <w:pPr>
        <w:pStyle w:val="NormalHanging12a"/>
      </w:pPr>
      <w:r w:rsidRPr="00876AC8">
        <w:t>Y.</w:t>
      </w:r>
      <w:r w:rsidRPr="00876AC8">
        <w:tab/>
        <w:t>vzhledem k tomu, že přistoupení EU k Evropské úmluvě o lidských právech (EÚLP) je povinností podle čl. 6 odst. 2 SEU a zůstává hlavní prioritou;</w:t>
      </w:r>
    </w:p>
    <w:p w:rsidR="00347069" w:rsidRPr="00876AC8" w:rsidRDefault="00347069" w:rsidP="00347069">
      <w:pPr>
        <w:pStyle w:val="NormalHanging12a"/>
        <w:rPr>
          <w:szCs w:val="24"/>
        </w:rPr>
      </w:pPr>
      <w:r w:rsidRPr="00876AC8">
        <w:t>Z.</w:t>
      </w:r>
      <w:r w:rsidRPr="00876AC8">
        <w:tab/>
        <w:t xml:space="preserve">vzhledem k tomu, že klíčovou úlohu při prosazování hodnot a základních práv EU hrají členské státy a orgány a instituce EU, včetně Evropského soudního dvora, agentury </w:t>
      </w:r>
      <w:r w:rsidRPr="00876AC8">
        <w:lastRenderedPageBreak/>
        <w:t>FRA a úřadu EPPO;</w:t>
      </w:r>
    </w:p>
    <w:p w:rsidR="00347069" w:rsidRPr="00876AC8" w:rsidRDefault="00347069" w:rsidP="00347069">
      <w:pPr>
        <w:pStyle w:val="NormalHanging12a"/>
        <w:rPr>
          <w:szCs w:val="24"/>
        </w:rPr>
      </w:pPr>
      <w:r w:rsidRPr="00876AC8">
        <w:t>AA.</w:t>
      </w:r>
      <w:r w:rsidRPr="00876AC8">
        <w:tab/>
        <w:t xml:space="preserve">vzhledem k tomu, že evropská veřejná ochránkyně práv provedla šetření týkající se výměny osobních textových zpráv a hovorů mezi předsedkyní Komise a výkonným ředitelem společnosti </w:t>
      </w:r>
      <w:proofErr w:type="spellStart"/>
      <w:r w:rsidRPr="00876AC8">
        <w:t>Pfizer</w:t>
      </w:r>
      <w:proofErr w:type="spellEnd"/>
      <w:r w:rsidRPr="00876AC8">
        <w:t xml:space="preserve"> v souvislosti se zadáváním zakázek na očkovací látky proti onemocnění COVID-19, které Komise následně odmítla zveřejnit; vzhledem k tomu, že veřejná ochránkyně práv v červenci 2022 zjistila, že toto odmítnutí představuje nesprávný úřední postup</w:t>
      </w:r>
      <w:r w:rsidRPr="00876AC8">
        <w:rPr>
          <w:vertAlign w:val="superscript"/>
        </w:rPr>
        <w:footnoteReference w:id="46"/>
      </w:r>
      <w:r w:rsidRPr="00876AC8">
        <w:t>;</w:t>
      </w:r>
    </w:p>
    <w:p w:rsidR="00347069" w:rsidRPr="00876AC8" w:rsidRDefault="00347069" w:rsidP="00347069">
      <w:pPr>
        <w:pStyle w:val="NormalHanging12a"/>
        <w:rPr>
          <w:szCs w:val="24"/>
        </w:rPr>
      </w:pPr>
      <w:r w:rsidRPr="00876AC8">
        <w:t>AB.</w:t>
      </w:r>
      <w:r w:rsidRPr="00876AC8">
        <w:tab/>
        <w:t>vzhledem k tomu, že situace v oblasti právního státu se v několika členských státech v důsledku systematické činnosti jejich vlád již několik let zhoršuje, zejména v Maďarsku a Polsku, proti nimž se vede řízení podle čl. 7 odst. 1 SEU; vzhledem k tomu, že problémy týkající se právního státu a základních práv rychle přibývají i v jiných členských státech; vzhledem k tomu, že je zásadní zajistit, aby členské státy dodržovaly závazky OBSE a další mezinárodní závazky a normy pro demokratické volby, včetně Benátské komise;</w:t>
      </w:r>
    </w:p>
    <w:p w:rsidR="00347069" w:rsidRPr="00876AC8" w:rsidRDefault="00347069" w:rsidP="00347069">
      <w:pPr>
        <w:pStyle w:val="NormalHanging12a"/>
        <w:rPr>
          <w:szCs w:val="24"/>
        </w:rPr>
      </w:pPr>
      <w:r w:rsidRPr="00876AC8">
        <w:t>AC.</w:t>
      </w:r>
      <w:r w:rsidRPr="00876AC8">
        <w:tab/>
        <w:t xml:space="preserve">vzhledem k tomu, že chudoba je formou strukturální a sociální nespravedlnosti, která má své kořeny v genderových nerovnostech, diskriminaci a nerovných možnostech přístupu ke zboží a službám, což vede k porušování základních práv; vzhledem k tomu, že řešení chudoby vyžaduje, aby se uplatňoval meziodvětvový přístup a aby byla zvláštní pozornost věnována jednotlivcům ve zranitelném postavení, jako jsou děti, ženy, </w:t>
      </w:r>
      <w:proofErr w:type="spellStart"/>
      <w:r w:rsidRPr="00876AC8">
        <w:t>rasizované</w:t>
      </w:r>
      <w:proofErr w:type="spellEnd"/>
      <w:r w:rsidRPr="00876AC8">
        <w:t xml:space="preserve"> a etnické komunity, osoby LGBTIQ+, migranti a žadatelé o azyl a osoby se zdravotním postižením, jakož i jednotlivci ze sociálně a ekonomicky znevýhodněného prostředí;</w:t>
      </w:r>
    </w:p>
    <w:p w:rsidR="00347069" w:rsidRPr="00876AC8" w:rsidRDefault="00347069" w:rsidP="00347069">
      <w:pPr>
        <w:pStyle w:val="NormalHanging12a"/>
        <w:rPr>
          <w:szCs w:val="24"/>
        </w:rPr>
      </w:pPr>
      <w:r w:rsidRPr="00876AC8">
        <w:t>AD.</w:t>
      </w:r>
      <w:r w:rsidRPr="00876AC8">
        <w:tab/>
        <w:t>vzhledem k tomu, že podle zprávy Evropské agentury pro životní prostředí s názvem „Kvalita ovzduší v Evropě v roce 2022“ došlo v Unii jen v roce 2020 v důsledku expozice znečištění ovzduší jemnými částicemi ke 238 000 předčasných úmrtí;</w:t>
      </w:r>
    </w:p>
    <w:p w:rsidR="00347069" w:rsidRPr="00876AC8" w:rsidRDefault="00347069" w:rsidP="00347069">
      <w:pPr>
        <w:pStyle w:val="Normal12a24b"/>
        <w:rPr>
          <w:i/>
        </w:rPr>
      </w:pPr>
      <w:r w:rsidRPr="00876AC8">
        <w:rPr>
          <w:rStyle w:val="Bold"/>
          <w:i/>
        </w:rPr>
        <w:t>Právní stát a přístup ke spravedlnosti</w:t>
      </w:r>
    </w:p>
    <w:p w:rsidR="00347069" w:rsidRPr="00876AC8" w:rsidRDefault="00347069" w:rsidP="00347069">
      <w:pPr>
        <w:pStyle w:val="NormalHanging12a"/>
      </w:pPr>
      <w:r w:rsidRPr="00876AC8">
        <w:t>1.</w:t>
      </w:r>
      <w:r w:rsidRPr="00876AC8">
        <w:tab/>
        <w:t>připomíná význam svobodných sdělovacích prostředků pro prosazování demokracie, pro zajištění toho, aby veřejné i soukromé instituce nesly odpovědnost, a pro umožnění přístupu občanů k informacím založeným na faktech; zdůrazňuje význam plurality sdělovacích prostředků a novinářské svobody; důrazně odsuzuje skutečnost, že v roce 2022 byl zaznamenán další světový rekord v počtu uvězněných novinářů, a vyzývá k plnému zajištění spravedlnosti v případech zabití investigativních novinářů v EU;</w:t>
      </w:r>
    </w:p>
    <w:p w:rsidR="00347069" w:rsidRPr="00876AC8" w:rsidRDefault="00347069" w:rsidP="00347069">
      <w:pPr>
        <w:pStyle w:val="NormalHanging12a"/>
      </w:pPr>
      <w:r w:rsidRPr="00876AC8">
        <w:t>2.</w:t>
      </w:r>
      <w:r w:rsidRPr="00876AC8">
        <w:tab/>
        <w:t xml:space="preserve">vyzývá členské státy, aby provedly doporučení Komise o ochraně novinářů a obránců lidských práv, kteří se podílejí na účasti veřejnosti, před zjevně neopodstatněnými nebo zneužívajícími soudními řízeními, zejména aby zrušily trest odnětí svobody za pomluvu, dekriminalizovaly pomluvu a místo toho upřednostňovaly občanské nebo správní postupy; naléhavě vyzývá Komisi, aby se zabývala závažností strategických žalob proti účasti veřejnosti zahájených v rámci trestního řízení tím, že předloží návrh opatření k zajištění toho, aby pomluva, urážka na cti a hanobení, které představují </w:t>
      </w:r>
      <w:r w:rsidRPr="00876AC8">
        <w:lastRenderedPageBreak/>
        <w:t>trestné činy ve většině členských států, nemohly být zneužity ke strategickým žalobám proti účasti veřejnosti prostřednictvím veřejného ani soukromého trestního stíhání; zdůrazňuje, že strategické žaloby proti účasti veřejnosti jsou pouze jednou z metod, které se používají k umlčení novinářů, a vyzývá Komisi, aby prozkoumala i další praktiky a zasáhla; vyzývá politiky, aby veřejně odsoudili vyhrožování novinářům a útoky na ně;</w:t>
      </w:r>
    </w:p>
    <w:p w:rsidR="00347069" w:rsidRPr="00876AC8" w:rsidRDefault="00347069" w:rsidP="00347069">
      <w:pPr>
        <w:pStyle w:val="NormalHanging12a"/>
        <w:rPr>
          <w:szCs w:val="24"/>
        </w:rPr>
      </w:pPr>
      <w:r w:rsidRPr="00876AC8">
        <w:t>3.</w:t>
      </w:r>
      <w:r w:rsidRPr="00876AC8">
        <w:tab/>
        <w:t xml:space="preserve">opakuje své znepokojení nad porušováním základních práv, pokud jde o používání softwaru Pegasus a obdobného špionážního softwaru ke sledování jednotlivců a známých osobností, jako jsou novináři, </w:t>
      </w:r>
      <w:proofErr w:type="spellStart"/>
      <w:r w:rsidRPr="00876AC8">
        <w:t>bloggeři</w:t>
      </w:r>
      <w:proofErr w:type="spellEnd"/>
      <w:r w:rsidRPr="00876AC8">
        <w:t>, obránci lidských práv, politici nebo další aktéři; zdůrazňuje, že nelegitimní používání špionážního softwaru vládami členských států přímo i nepřímo ovlivňuje integritu rozhodovacího procesu, čímž podkopává demokracii EU a zdůrazňuje naléhavou potřebu větší transparentnosti a právní odpovědnosti v odvětví technologií sledování;</w:t>
      </w:r>
    </w:p>
    <w:p w:rsidR="00347069" w:rsidRPr="00876AC8" w:rsidRDefault="00347069" w:rsidP="00347069">
      <w:pPr>
        <w:pStyle w:val="NormalHanging12a"/>
        <w:rPr>
          <w:szCs w:val="24"/>
        </w:rPr>
      </w:pPr>
      <w:r w:rsidRPr="00876AC8">
        <w:t>4.</w:t>
      </w:r>
      <w:r w:rsidRPr="00876AC8">
        <w:tab/>
        <w:t>vyzývá členské státy, zejména Řecko, Maďarsko, Polsko, Španělsko a Kypr, aby se řídily doporučeními, která byla vydána pro jejich země a jsou uvedena v jeho zprávě o používání softwaru Pegasus a ekvivalentního špionážního softwaru; připomíná svá doporučení týkající se dodržování společných norem EU, neboť není možné, aby byla ohrožena práva jednotlivců tím, že bude umožněn neomezený přístup ke sledování;</w:t>
      </w:r>
    </w:p>
    <w:p w:rsidR="00347069" w:rsidRPr="00876AC8" w:rsidRDefault="00347069" w:rsidP="00347069">
      <w:pPr>
        <w:pStyle w:val="NormalHanging12a"/>
        <w:rPr>
          <w:szCs w:val="24"/>
        </w:rPr>
      </w:pPr>
      <w:r w:rsidRPr="00876AC8">
        <w:t>5.</w:t>
      </w:r>
      <w:r w:rsidRPr="00876AC8">
        <w:tab/>
        <w:t>naléhavě vyzývá členské státy, aby vypracovaly vnitrostátní akční plány pro bezpečnost novinářů, vytvořily příznivé prostředí pro rozvoj pluralitních a nezávislých sdělovacích prostředků a plnily svou zásadní úlohu v oblasti dohledu s cílem nutit vlády a další aktéry k odpovědnosti;</w:t>
      </w:r>
    </w:p>
    <w:p w:rsidR="00347069" w:rsidRPr="00876AC8" w:rsidRDefault="00347069" w:rsidP="00347069">
      <w:pPr>
        <w:pStyle w:val="NormalHanging12a"/>
        <w:rPr>
          <w:szCs w:val="24"/>
        </w:rPr>
      </w:pPr>
      <w:r w:rsidRPr="00876AC8">
        <w:t>6.</w:t>
      </w:r>
      <w:r w:rsidRPr="00876AC8">
        <w:tab/>
        <w:t>připomíná, že obchod se špionážním softwarem a jeho používání musí podléhat přísné regulaci; zdůrazňuje, že používání špionážního softwaru musí být povoleno pouze ve výjimečných a specifických případech vyšetřování omezeného a uzavřeného seznamu jasně a přesně definovaných závažných trestných činů, musí být odůvodněno případ od případu, musí být v souladu s Listinou a dalšími příslušnými právními předpisy Unie a musí být předem nařízeno nezávislým a nestranným soudním orgánem s účinnými, známými a přístupnými nápravnými opatřeními; zdůrazňuje, že veškerý dohled pomocí špionážního softwaru musí být následně kontrolován nezávislým kontrolním orgánem, který musí zajistit, aby veškeré povolené sledování probíhalo v souladu se základními právy a s podmínkami stanovenými Soudním dvorem, Evropským soudem pro lidská práva (ESLP) a Benátskou komisí; trvá na tom, aby jednotlivci, kteří byli sledováni špionážním softwarem, měli přístup ke skutečným a smysluplným opravným prostředkům;</w:t>
      </w:r>
    </w:p>
    <w:p w:rsidR="00347069" w:rsidRPr="00876AC8" w:rsidRDefault="00347069" w:rsidP="00347069">
      <w:pPr>
        <w:pStyle w:val="NormalHanging12a"/>
        <w:rPr>
          <w:szCs w:val="24"/>
        </w:rPr>
      </w:pPr>
      <w:r w:rsidRPr="00876AC8">
        <w:t>7.</w:t>
      </w:r>
      <w:r w:rsidRPr="00876AC8">
        <w:tab/>
        <w:t xml:space="preserve">zdůrazňuje, že korupce je neslučitelná s hodnotami demokracie a právního státu, neboť prohlubuje nerovnosti a oslabuje důvěru občanů v řádnou správu věcí veřejných; je hluboce znepokojen zvyšující se mírou korupce v některých členských státech, zejména případy, které se týkají vysoce postavených úředníků a politiků; znovu odsuzuje případy údajné korupce, do nichž byli zapleteni současní i bývalí poslanci Evropského parlamentu; v této souvislosti zdůrazňuje přijetí změn v jednacím řádu Parlamentu, jejichž účelem je posílit jeho integritu, nezávislost a odpovědnost; je znepokojen rozdílnou mírou provádění protikorupčního rámce EU v členských státech; požaduje, aby nulová tolerance vůči korupci byla pravidlem; vyzývá ke zřízení nezávislého orgánu pro etiku; vyzývá členské státy, aby zajistily plné provedení směrnice o ochraně </w:t>
      </w:r>
      <w:r w:rsidRPr="00876AC8">
        <w:lastRenderedPageBreak/>
        <w:t>oznamovatelů</w:t>
      </w:r>
      <w:r w:rsidRPr="00876AC8">
        <w:rPr>
          <w:rStyle w:val="FootnoteReference"/>
        </w:rPr>
        <w:footnoteReference w:id="47"/>
      </w:r>
      <w:r w:rsidRPr="00876AC8">
        <w:t>;</w:t>
      </w:r>
    </w:p>
    <w:p w:rsidR="00347069" w:rsidRPr="00876AC8" w:rsidRDefault="00347069" w:rsidP="00347069">
      <w:pPr>
        <w:pStyle w:val="NormalHanging12a"/>
      </w:pPr>
      <w:r w:rsidRPr="00876AC8">
        <w:t>8.</w:t>
      </w:r>
      <w:r w:rsidRPr="00876AC8">
        <w:tab/>
        <w:t>zdůrazňuje, že nezávislost soudnictví a účinný systém brzd a protivah, který se může v jednotlivých členských státech lišit, jsou klíčovými prvky právního státu; podtrhuje, že v několika členských státech EU přetrvávají vážné obavy o právní stát a nezávislost soudnictví; odsuzuje veškeré pokusy vlád členských států uplatňovat politický vliv nebo kontrolu nad nezávislým rozhodováním soudnictví, a to přímo nebo prostřednictvím organizačních prostředků;</w:t>
      </w:r>
    </w:p>
    <w:p w:rsidR="00347069" w:rsidRPr="00876AC8" w:rsidRDefault="00347069" w:rsidP="00347069">
      <w:pPr>
        <w:pStyle w:val="NormalHanging12a"/>
        <w:rPr>
          <w:szCs w:val="24"/>
        </w:rPr>
      </w:pPr>
      <w:r w:rsidRPr="00876AC8">
        <w:t>9.</w:t>
      </w:r>
      <w:r w:rsidRPr="00876AC8">
        <w:tab/>
        <w:t>podporuje vytvoření strategie EU k zajištění konkrétních a koordinovaných opatření na úrovni EU, mimo jiné vytvoření ochranného mechanismu pro obránce lidských práv v Evropě, která by vycházela z příkladů zahraniční politiky EU a jejímž cílem by bylo zajistit prevenci, přímou pomoc a odpovědnost;</w:t>
      </w:r>
    </w:p>
    <w:p w:rsidR="00347069" w:rsidRPr="00876AC8" w:rsidRDefault="00347069" w:rsidP="00347069">
      <w:pPr>
        <w:pStyle w:val="NormalHanging12a"/>
      </w:pPr>
      <w:r w:rsidRPr="00876AC8">
        <w:t>10.</w:t>
      </w:r>
      <w:r w:rsidRPr="00876AC8">
        <w:tab/>
        <w:t>podporuje využívání Nástroje pro oživení a odolnost a horizontálních základních podmínek pro zmrazení finančních prostředků EU v rámci boje proti korupci a zhoršování stavu právního státu v členských státech; zdůrazňuje, že finanční prostředky omezené různými opatřeními podmíněnosti musí být uvolněny až poté, co budou splněny základní podmínky klíčového významu; naléhavě vyzývá členské státy, aby dokončily vhodná opatření k dosažení milníků stanovených v jejich příslušných plánech na podporu oživení a odolnosti; vyzývá Evropskou radu, aby učinila nezbytné kroky a zjistila, zda se Maďarsko dopouští závažného a trvajícího porušování hodnot EU podle čl. 7 odst. 2 SEU; vyjadřuje hluboké politování nad systematickým a neoprávněným obviňováním komunity LGBTQI+ maďarskými orgány; zdůrazňuje, že Rada nese svůj díl odpovědnosti za ochranu hodnot zakotvených v článku 2 SEU a že pokud by v tomto smyslu nejednala, mělo by to dlouhodobé a potenciálně škodlivé důsledky; trvá na tom, aby byla respektována úloha a pravomoci Parlamentu;</w:t>
      </w:r>
    </w:p>
    <w:p w:rsidR="00347069" w:rsidRPr="00876AC8" w:rsidRDefault="00347069" w:rsidP="00347069">
      <w:pPr>
        <w:pStyle w:val="NormalHanging12a"/>
        <w:rPr>
          <w:szCs w:val="24"/>
        </w:rPr>
      </w:pPr>
      <w:r w:rsidRPr="00876AC8">
        <w:t>11.</w:t>
      </w:r>
      <w:r w:rsidRPr="00876AC8">
        <w:tab/>
        <w:t>vyjadřuje politování nad tím, že některé členské státy prodlužují mimořádná opatření nad rámec toho, co je nezbytné a přiměřené, a urychleně přijímají právní předpisy bez řádné konzultace;</w:t>
      </w:r>
    </w:p>
    <w:p w:rsidR="00347069" w:rsidRPr="00876AC8" w:rsidRDefault="00347069" w:rsidP="00347069">
      <w:pPr>
        <w:pStyle w:val="NormalHanging12a"/>
        <w:rPr>
          <w:szCs w:val="24"/>
        </w:rPr>
      </w:pPr>
      <w:r w:rsidRPr="00876AC8">
        <w:t>12.</w:t>
      </w:r>
      <w:r w:rsidRPr="00876AC8">
        <w:tab/>
        <w:t>připomíná, že je naléhavě nutné vytvořit mechanismus EU pro demokracii, právní stát a základní práva, a naléhavě vyzývá Komisi a Radu, aby okamžitě o této dohodě začaly jednat s Parlamentem;</w:t>
      </w:r>
    </w:p>
    <w:p w:rsidR="00347069" w:rsidRPr="00876AC8" w:rsidRDefault="00347069" w:rsidP="00347069">
      <w:pPr>
        <w:pStyle w:val="NormalHanging12a"/>
        <w:rPr>
          <w:szCs w:val="24"/>
        </w:rPr>
      </w:pPr>
      <w:r w:rsidRPr="00876AC8">
        <w:t>13.</w:t>
      </w:r>
      <w:r w:rsidRPr="00876AC8">
        <w:tab/>
        <w:t xml:space="preserve">vítá skutečnost, že Soudní dvůr zavedl v roce 2022 vysílání a živé </w:t>
      </w:r>
      <w:proofErr w:type="spellStart"/>
      <w:r w:rsidRPr="00876AC8">
        <w:t>streamování</w:t>
      </w:r>
      <w:proofErr w:type="spellEnd"/>
      <w:r w:rsidRPr="00876AC8">
        <w:t xml:space="preserve"> s cílem usnadnit částečný přístup veřejnosti k jeho soudní činnosti;</w:t>
      </w:r>
    </w:p>
    <w:p w:rsidR="00347069" w:rsidRPr="00876AC8" w:rsidRDefault="00347069" w:rsidP="00347069">
      <w:pPr>
        <w:pStyle w:val="Normal12a24b"/>
        <w:rPr>
          <w:i/>
        </w:rPr>
      </w:pPr>
      <w:r w:rsidRPr="00876AC8">
        <w:rPr>
          <w:rStyle w:val="Bold"/>
          <w:i/>
        </w:rPr>
        <w:t>Svobody</w:t>
      </w:r>
    </w:p>
    <w:p w:rsidR="00347069" w:rsidRPr="00876AC8" w:rsidRDefault="00347069" w:rsidP="00347069">
      <w:pPr>
        <w:pStyle w:val="NormalHanging12a"/>
        <w:rPr>
          <w:szCs w:val="24"/>
        </w:rPr>
      </w:pPr>
      <w:r w:rsidRPr="00876AC8">
        <w:t>14.</w:t>
      </w:r>
      <w:r w:rsidRPr="00876AC8">
        <w:tab/>
        <w:t xml:space="preserve">vyslovuje značné obavy z narůstajícího ohrožení svobody sdružování, projevu a shromažďování; znovu opakuje, že právo na pokojné shromažďování lze omezit pouze tehdy, stanoví-li to právní předpisy a je-li to nezbytné a přiměřené k ochraně obecného zájmu uznaného Unií nebo práv a svobod ostatních; odsuzuje skutečnost, že v některých případech zasahují donucovací orgány násilně a nepřiměřeně během pokojných protestů, a odsuzuje případy, kdy jsou případní demonstranti hromadně zatýkáni dle uvážení zasahujících orgánů; vybízí příslušné vnitrostátní orgány, aby </w:t>
      </w:r>
      <w:r w:rsidRPr="00876AC8">
        <w:lastRenderedPageBreak/>
        <w:t>zajistily transparentní, nestranné, nezávislé a efektivní vyšetření případů podezření či obvinění z použití nepřiměřené síly; vyzývá členské státy, aby k zachování veřejného pořádku používaly alternativní postupy, které se již osvědčily v jiných členských státech;</w:t>
      </w:r>
    </w:p>
    <w:p w:rsidR="00347069" w:rsidRPr="00876AC8" w:rsidRDefault="00347069" w:rsidP="00347069">
      <w:pPr>
        <w:pStyle w:val="NormalHanging12a"/>
      </w:pPr>
      <w:r w:rsidRPr="00876AC8">
        <w:t>15.</w:t>
      </w:r>
      <w:r w:rsidRPr="00876AC8">
        <w:tab/>
        <w:t>zdůrazňuje, že k zajištění práva na svobodu projevu a informací, které je základem každé demokracie, musí být informace všeobecně dostupné a rozmanité; podtrhuje, že musí být zaručena umělecká svoboda; zdůrazňuje, že dezinformace mohou velmi rušivě ovlivnit fungování demokratických společností, ekonomik a politických systémů; opakuje, že je třeba, aby v zájmu boje proti šíření dezinformací byla mediální a digitální gramotnost součástí občanské výchovy; opakuje své doporučení přijmout účinná opatření za účelem potírání dezinformací šířených z nepřátelských cizích mocností, zejména s ohledem na nadcházející volby do Evropského parlamentu; zdůrazňuje, že nezávislé a pluralitní mediální prostředí, a to jak on-line, tak i off-line, je nezbytné pro účinný boj proti dezinformacím a propagandě, a proto musí být podporováno, mimo jiné prostřednictvím účinných opatření proti koncentraci sdělovacích prostředků;</w:t>
      </w:r>
    </w:p>
    <w:p w:rsidR="00347069" w:rsidRPr="00876AC8" w:rsidRDefault="00347069" w:rsidP="00347069">
      <w:pPr>
        <w:pStyle w:val="NormalHanging12a"/>
        <w:rPr>
          <w:szCs w:val="24"/>
        </w:rPr>
      </w:pPr>
      <w:r w:rsidRPr="00876AC8">
        <w:t>16.</w:t>
      </w:r>
      <w:r w:rsidRPr="00876AC8">
        <w:tab/>
        <w:t xml:space="preserve"> zdůrazňuje, že podle práva Unie musí být vnitrostátní regulační orgány nebo subjekty funkčně nezávislé na své vládě a nesmí vyžadovat ani přijímat pokyny od žádného jiného subjektu; konstatuje, že zásadní význam má politická nezávislost regulace sdělovacích prostředků a dohledu ze strany členských států a Komise, ochrana redakční nezávislosti v celé EU, ochrana novinářů před sledováním a ochrana novinářských zdrojů; v tomto ohledu vyzývá k přijetí účinného evropského aktu o svobodě sdělovacích prostředků, který by zaručil nezávislost, pluralitu a svobodu sdělovacích prostředků v celé EU a současně zajistil transparentnost vlastnictví a financování;</w:t>
      </w:r>
    </w:p>
    <w:p w:rsidR="00347069" w:rsidRPr="00876AC8" w:rsidRDefault="00347069" w:rsidP="00347069">
      <w:pPr>
        <w:pStyle w:val="NormalHanging12a"/>
        <w:rPr>
          <w:szCs w:val="24"/>
        </w:rPr>
      </w:pPr>
      <w:r w:rsidRPr="00876AC8">
        <w:t>17.</w:t>
      </w:r>
      <w:r w:rsidRPr="00876AC8">
        <w:tab/>
        <w:t>vyzdvihuje klíčovou úlohu organizací občanské společnosti při podpoře aktivního občanství, základních práv a účasti na demokratickém životě v Evropě; naléhavě vyzývá Komisi, aby ve všech členských státech představila strategii a stanovila minimální normy ochrany organizací občanské společnosti, a podpořila tak regulační a politické prostředí bez odrazujících účinků, hrozeb a útoků, zajistila organizacím občanské společnosti udržitelný a nediskriminační přístup ke zdrojům a podpořila jejich zapojení do občanského dialogu a účast na tvorbě politik; lituje skutečnosti, že situace obránců lidských práv v EU se v posledních letech alarmujícím způsobem zhoršila; naléhavě vyzývá Komisi a členské státy, aby přijaly nezbytná opatření, která by obráncům lidských práv zajistila možnost pracovat bez překážek a nejistoty;</w:t>
      </w:r>
    </w:p>
    <w:p w:rsidR="00347069" w:rsidRPr="00876AC8" w:rsidRDefault="00347069" w:rsidP="00347069">
      <w:pPr>
        <w:pStyle w:val="NormalHanging12a"/>
        <w:rPr>
          <w:szCs w:val="24"/>
        </w:rPr>
      </w:pPr>
      <w:r w:rsidRPr="00876AC8">
        <w:t>18.</w:t>
      </w:r>
      <w:r w:rsidRPr="00876AC8">
        <w:tab/>
        <w:t>připomíná, že podle článku 6 Listiny má každý právo na svobodu a bezpečnost, což znamená, že každý v EU by měl být chráněn před protiprávním a svévolným zatčením; vyzývá členské státy, aby se v zájmu zlepšování podmínek ve věznicích, a tedy vyšší ochrany práva na svobodu a bezpečnost, řídily doporučením Komise, které se týká procesních práv podezřelých a obviněných osob;</w:t>
      </w:r>
    </w:p>
    <w:p w:rsidR="00347069" w:rsidRPr="00876AC8" w:rsidRDefault="00347069" w:rsidP="00347069">
      <w:pPr>
        <w:pStyle w:val="NormalHanging12a"/>
      </w:pPr>
      <w:r w:rsidRPr="00876AC8">
        <w:t>19.</w:t>
      </w:r>
      <w:r w:rsidRPr="00876AC8">
        <w:tab/>
        <w:t xml:space="preserve">odsuzuje nárůst diskriminace založené na náboženském vyznání či přesvědčení a rasistických incidentů v EU; vyzývá Komisi a členské státy, aby v tomto ohledu učinily rozhodné kroky, a to i na mezinárodní úrovni; připomíná, že podle článku 10 Listiny má každý právo na svobodu myšlení, svědomí a náboženského vyznání; vyjadřuje politování nad tím, že případy diskriminace a rasistických a xenofobních trestných činů často nejsou oznamovány úřadům, což vede k faktické beztrestnosti; vyjadřuje politování nad tím, že ne všechny členské státy plně provedly ve svém trestním právu rámcové rozhodnutí Rady o boji proti některým formám a projevům </w:t>
      </w:r>
      <w:r w:rsidRPr="00876AC8">
        <w:lastRenderedPageBreak/>
        <w:t>rasismu a xenofobie;</w:t>
      </w:r>
    </w:p>
    <w:p w:rsidR="00347069" w:rsidRPr="00876AC8" w:rsidRDefault="00347069" w:rsidP="00347069">
      <w:pPr>
        <w:pStyle w:val="NormalHanging12a"/>
        <w:rPr>
          <w:szCs w:val="24"/>
        </w:rPr>
      </w:pPr>
      <w:r w:rsidRPr="00876AC8">
        <w:t>20.</w:t>
      </w:r>
      <w:r w:rsidRPr="00876AC8">
        <w:tab/>
        <w:t>je znepokojen rostoucím počtem případů policejního násilí vůči romskému obyvatelstvu; vyzývá členské státy, aby tyto incidenty důkladně vyšetřily s cílem zabránit beztrestnosti za zavádění anebo provádění represivních a násilných opatření vůči Romům nebo romským komunitám; dále vyzývá členské státy, aby řešily případy neobjektivních policejních záznamů, neobjektivního oznamování, stíhání a soudních rozsudků a nedostatečného přístupu Romů ke spravedlnosti;</w:t>
      </w:r>
    </w:p>
    <w:p w:rsidR="00347069" w:rsidRPr="00876AC8" w:rsidRDefault="00347069" w:rsidP="00347069">
      <w:pPr>
        <w:pStyle w:val="NormalHanging12a"/>
        <w:rPr>
          <w:szCs w:val="24"/>
        </w:rPr>
      </w:pPr>
      <w:r w:rsidRPr="00876AC8">
        <w:t>21.</w:t>
      </w:r>
      <w:r w:rsidRPr="00876AC8">
        <w:tab/>
        <w:t>poukazuje na to, že „</w:t>
      </w:r>
      <w:proofErr w:type="spellStart"/>
      <w:r w:rsidRPr="00876AC8">
        <w:t>datafikace</w:t>
      </w:r>
      <w:proofErr w:type="spellEnd"/>
      <w:r w:rsidRPr="00876AC8">
        <w:t>“ každodenního života a skandály týkající se úniku dat ukazují, že právo na ochranu osobních údajů je stále důležitější; opakuje své obavy ohledně nejednotného uplatňování obecného nařízení o ochraně osobních údajů; podporuje iniciativy na posílení legislativního procesu týkajícího se regulačního rámce EU pro umělou inteligenci, který by poskytl silné záruky základních práv;</w:t>
      </w:r>
    </w:p>
    <w:p w:rsidR="00347069" w:rsidRPr="00876AC8" w:rsidRDefault="00347069" w:rsidP="00347069">
      <w:pPr>
        <w:pStyle w:val="NormalHanging12a"/>
      </w:pPr>
      <w:r w:rsidRPr="00876AC8">
        <w:t>22.</w:t>
      </w:r>
      <w:r w:rsidRPr="00876AC8">
        <w:tab/>
        <w:t>důrazně odsuzuje rozšířené porušování základních práv a nepřiměřeně násilné zásahy vůči migrantům, včetně uprchlíků, k nimž dochází na hranicích EU a k nimž patří např. svévolné zadržování, nehumánní životní podmínky, nedostatečný přístup ke zdravotní péči, nezákonná navracení a násilné vytlačování; je velmi znepokojen tím, že členské státy začleňují použití vytlačování do svých vnitrostátních právních předpisů; odsuzuje veškeré právní předpisy v členských státech, které oslabují účinnou ochranu lidských práv uprchlíků, žadatelů o azyl a migrantů na pevnině a na moři, a odsuzuje rovněž kriminalizaci humanitárních pracovníků a aktivistů; zdůrazňuje, že téměř třetina žadatelů o azyl jsou děti, a opakuje, že zadržování dětí imigračními úřady by nemělo být povoleno;</w:t>
      </w:r>
    </w:p>
    <w:p w:rsidR="00347069" w:rsidRPr="00876AC8" w:rsidRDefault="00347069" w:rsidP="00347069">
      <w:pPr>
        <w:pStyle w:val="NormalHanging12a"/>
        <w:rPr>
          <w:szCs w:val="24"/>
        </w:rPr>
      </w:pPr>
      <w:r w:rsidRPr="00876AC8">
        <w:t>23.</w:t>
      </w:r>
      <w:r w:rsidRPr="00876AC8">
        <w:tab/>
        <w:t>vyzývá EU a členské státy, aby zajistily zavedení účinných mechanismů dohledu s cílem zajistit dodržování základních práv na vnějších hranicích, což by mělo zahrnovat i monitorování činností v oblasti dohledu na hranicích; dále vyzývá Komisi a členské státy, aby zajistily, že jednotlivci, jejichž údaje jsou uloženy v databázích rozsáhlých informačních systémů EU, budou informováni o svých právech a budou mít přístup k dostupným opravným prostředkům;</w:t>
      </w:r>
    </w:p>
    <w:p w:rsidR="00347069" w:rsidRPr="00876AC8" w:rsidRDefault="00347069" w:rsidP="00347069">
      <w:pPr>
        <w:pStyle w:val="NormalHanging12a"/>
        <w:rPr>
          <w:szCs w:val="24"/>
        </w:rPr>
      </w:pPr>
      <w:r w:rsidRPr="00876AC8">
        <w:t>24.</w:t>
      </w:r>
      <w:r w:rsidRPr="00876AC8">
        <w:tab/>
        <w:t>vyjadřuje hluboké politování nad velkým počtem úmrtí uprchlíků a migrantů na moři, kteří se často stávají obětí obchodování s lidmi a musí čelit nelidskému a ponižujícímu zacházení, při němž není nijak zohledňována jejich bezpečnost; opakuje, že mezinárodní námořní právo ukládá povinnost pomáhat osobám v tísni, a naléhavě vyzývá ke stálým koordinovaným pátracím a záchranným operacím s rychlým vyloděním a k tomu, aby členské státy podnikaly veškeré možné kroky k záchraně života ohrožených osob na moři; žádá, aby bylo respektováno právo na azyl všech osob, které byly zachráněny na moři, a to na základě individuálního posouzení jednotlivých okolností;</w:t>
      </w:r>
    </w:p>
    <w:p w:rsidR="00347069" w:rsidRPr="00876AC8" w:rsidRDefault="00347069" w:rsidP="00347069">
      <w:pPr>
        <w:pStyle w:val="NormalHanging12a"/>
        <w:rPr>
          <w:szCs w:val="24"/>
        </w:rPr>
      </w:pPr>
      <w:r w:rsidRPr="00876AC8">
        <w:t>25.</w:t>
      </w:r>
      <w:r w:rsidRPr="00876AC8">
        <w:tab/>
        <w:t>konstatuje, že některé členské státy používají národní bezpečnost jako určující faktor pro vnitřní politiku, např. v otázkách migrace; zdůrazňuje, že veškerá opatření přijatá na základě národní bezpečnosti musí být nezbytná a přiměřená a nesmí oslabovat práva zaručená Listinou; připomíná, že článek 19 Listiny stanoví ochranu v případě vystěhování, vyhoštění nebo vydání tím, že zakazuje hromadné vyhoštění, a proto vyžaduje individuální posuzování a zakazuje zamítání žádostí o mezinárodní ochranu pouze na základě určité státní příslušnosti;</w:t>
      </w:r>
    </w:p>
    <w:p w:rsidR="00347069" w:rsidRPr="00876AC8" w:rsidRDefault="00347069" w:rsidP="00347069">
      <w:pPr>
        <w:pStyle w:val="NormalHanging12a"/>
        <w:rPr>
          <w:szCs w:val="24"/>
        </w:rPr>
      </w:pPr>
      <w:r w:rsidRPr="00876AC8">
        <w:lastRenderedPageBreak/>
        <w:t>26.</w:t>
      </w:r>
      <w:r w:rsidRPr="00876AC8">
        <w:tab/>
        <w:t>vítá aktivaci směrnice EU o dočasné ochraně</w:t>
      </w:r>
      <w:r w:rsidRPr="00876AC8">
        <w:rPr>
          <w:rStyle w:val="FootnoteReference"/>
        </w:rPr>
        <w:footnoteReference w:id="48"/>
      </w:r>
      <w:r w:rsidRPr="00876AC8">
        <w:t xml:space="preserve"> po vypuknutí války na Ukrajině, jejímž cílem je zajistit uprchlíkům a žadatelům o azyl jakéhokoli původu přístup k ochraně; připomíná, že podle této směrnice musí být při přístupu k ubytování, zaměstnání, vzdělávání, zdravotní péči a službám sociálního zabezpečení zohledňováno hledisko genderu; vyjadřuje politování nad nerovným zacházením, rasovou diskriminací a násilím, jimž čelí lidé, kteří nejsou Ukrajinci a prchají před konfliktem, zejména lidé tmavé pleti a členové komunity LGBTIQ+; vyjadřuje politování nad dvojími standardy, které se uplatňují na migranty a uprchlíky v EU, a vyzývá k ukončení této situace;</w:t>
      </w:r>
    </w:p>
    <w:p w:rsidR="00347069" w:rsidRPr="00876AC8" w:rsidRDefault="00347069" w:rsidP="00347069">
      <w:pPr>
        <w:pStyle w:val="NormalHanging12a"/>
        <w:rPr>
          <w:szCs w:val="24"/>
        </w:rPr>
      </w:pPr>
      <w:r w:rsidRPr="00876AC8">
        <w:t>27.</w:t>
      </w:r>
      <w:r w:rsidRPr="00876AC8">
        <w:tab/>
        <w:t xml:space="preserve">vítá doporučení Výboru ministrů Rady Evropy týkající se ochrany práv migrantek, uprchlic a žadatelek o azyl a vyzývá členské státy, aby přijaly opatření k prevenci diskriminace těchto žen, mimo jiné podporou jejich přístupu k zaměstnání a sexuální a reprodukční zdravotní péči a usnadněním přístupu ke službám a spravedlnosti pro osoby, které zažily </w:t>
      </w:r>
      <w:proofErr w:type="spellStart"/>
      <w:r w:rsidRPr="00876AC8">
        <w:t>genderově</w:t>
      </w:r>
      <w:proofErr w:type="spellEnd"/>
      <w:r w:rsidRPr="00876AC8">
        <w:t xml:space="preserve"> motivované násilí</w:t>
      </w:r>
      <w:r w:rsidRPr="00876AC8">
        <w:rPr>
          <w:vertAlign w:val="superscript"/>
        </w:rPr>
        <w:footnoteReference w:id="49"/>
      </w:r>
      <w:r w:rsidRPr="00876AC8">
        <w:t>;</w:t>
      </w:r>
    </w:p>
    <w:p w:rsidR="00347069" w:rsidRPr="00876AC8" w:rsidRDefault="00347069" w:rsidP="00347069">
      <w:pPr>
        <w:pStyle w:val="NormalHanging12a"/>
        <w:rPr>
          <w:szCs w:val="24"/>
        </w:rPr>
      </w:pPr>
      <w:r w:rsidRPr="00876AC8">
        <w:t>28.</w:t>
      </w:r>
      <w:r w:rsidRPr="00876AC8">
        <w:tab/>
        <w:t>se znepokojením bere na vědomí velký počet osob v EU, které nemají státní příslušnost, zejména děti narozené bez státní příslušnosti; vyzývá Komisi, aby vypracovala komplexní strategii a akční plán pro řešení problematiky osob bez státní příslušnosti v EU a aby je chránila před vyhoštěním; vyzývá členské státy, aby osoby bez státní příslušnosti řádně identifikovaly, uznávaly a chránily a řešily specifická zranitelná místa těchto osob;</w:t>
      </w:r>
    </w:p>
    <w:p w:rsidR="00347069" w:rsidRPr="00876AC8" w:rsidRDefault="00347069" w:rsidP="00347069">
      <w:pPr>
        <w:pStyle w:val="Normal12a24b"/>
        <w:rPr>
          <w:i/>
        </w:rPr>
      </w:pPr>
      <w:r w:rsidRPr="00876AC8">
        <w:rPr>
          <w:rStyle w:val="Bold"/>
          <w:i/>
        </w:rPr>
        <w:t>Rovnost a důstojnost</w:t>
      </w:r>
    </w:p>
    <w:p w:rsidR="00347069" w:rsidRPr="00876AC8" w:rsidRDefault="00347069" w:rsidP="00347069">
      <w:pPr>
        <w:pStyle w:val="NormalHanging12a"/>
      </w:pPr>
      <w:r w:rsidRPr="00876AC8">
        <w:t>29.</w:t>
      </w:r>
      <w:r w:rsidRPr="00876AC8">
        <w:tab/>
        <w:t>vyzývá Komisi, aby zajistila dodržování práva na nediskriminaci a rovné zacházení v celé EU; vyjadřuje politování nad skutečností, že horizontální antidiskriminační směrnice je v Radě od roku 2008 zablokována; domnívá se, že jakákoli aktualizace tohoto návrhu ze strany Komise musí vycházet z postoje Parlamentu, řešit diskriminaci z důvodu příslušnosti ke dvěma či více skupinám a výslovně zakázat diskriminaci na základě jakékoli kombinace důvodů uvedených v Listině; vyjadřuje politování nad tím, že Rada tyto požadavky ignorovala, a naléhavě ji vyzývá, aby je začlenila do svého mandátu a přijala veškerá opatření vhodná k boji proti diskriminaci v EU;</w:t>
      </w:r>
    </w:p>
    <w:p w:rsidR="00347069" w:rsidRPr="00876AC8" w:rsidRDefault="00347069" w:rsidP="00347069">
      <w:pPr>
        <w:pStyle w:val="NormalHanging12a"/>
        <w:rPr>
          <w:szCs w:val="24"/>
        </w:rPr>
      </w:pPr>
      <w:r w:rsidRPr="00876AC8">
        <w:t>30.</w:t>
      </w:r>
      <w:r w:rsidRPr="00876AC8">
        <w:tab/>
        <w:t>vyzývá Komisi, aby monitorovala provádění národních akčních plánů členských států proti rasismu a akčního plánu EU proti rasismu a zajistila řádné sledování jejich provádění; dále naléhavě vyzývá Komisi, aby začlenila boj proti rasismu a diskriminaci do všech politik EU; vyzývá nadcházející předsednictví Rady, aby vážně zvážila vytvoření Rady ve složení pro rovnost žen a mužů a rovnost obecně;</w:t>
      </w:r>
    </w:p>
    <w:p w:rsidR="00347069" w:rsidRPr="00876AC8" w:rsidRDefault="00347069" w:rsidP="00347069">
      <w:pPr>
        <w:pStyle w:val="NormalHanging12a"/>
        <w:rPr>
          <w:szCs w:val="24"/>
        </w:rPr>
      </w:pPr>
      <w:r w:rsidRPr="00876AC8">
        <w:t>31.</w:t>
      </w:r>
      <w:r w:rsidRPr="00876AC8">
        <w:tab/>
        <w:t xml:space="preserve">vyzývá Komisi a členské státy, aby bojovaly proti rasové diskriminaci ve všech oblastech společnosti se zvláštním důrazem na vzdělávání a předcházení segregaci ve školách, a to prostřednictvím účinných legislativních a politických opatření jak </w:t>
      </w:r>
      <w:r w:rsidRPr="00876AC8">
        <w:lastRenderedPageBreak/>
        <w:t>v členských státech, tak v zemích procesu rozšíření;</w:t>
      </w:r>
    </w:p>
    <w:p w:rsidR="00347069" w:rsidRPr="00876AC8" w:rsidRDefault="00347069" w:rsidP="00347069">
      <w:pPr>
        <w:pStyle w:val="NormalHanging12a"/>
        <w:rPr>
          <w:szCs w:val="24"/>
        </w:rPr>
      </w:pPr>
      <w:r w:rsidRPr="00876AC8">
        <w:t>32.</w:t>
      </w:r>
      <w:r w:rsidRPr="00876AC8">
        <w:tab/>
        <w:t xml:space="preserve">připomíná, že v souvislosti s digitalizací je třeba věnovat velkou pozornost diskriminačním předsudkům zaváděným do nových technologií a požadovat, aby vývojáři a provozovatelé zveřejňovali informace o tom, jak se tyto systémy trénují; vyzývá Komisi a členské státy, aby zavedly opatření, která by bránila tomu, že by nové technologie, včetně umělé inteligence, prohlubovaly diskriminaci, stávající nerovnosti a chudobu; vyzývá Komisi a členské státy, aby zajistily, aby se systémy umělé inteligence řídily zásadami transparentnosti, vysvětlitelnosti, spravedlnosti a odpovědnosti a aby byla zavedena nezávislá posuzování dopadu na lidská práva; dále vyzývá Komisi a členské státy, aby řešily genderové rozdíly a rozdíly v rozmanitosti v oboru informačních a komunikačních technologií (IKT) a přírodních věd, technologií, inženýrství a matematiky (STEM), zejména při vývoji nových technologií, a především na pozicích s rozhodovacími pravomocemi; </w:t>
      </w:r>
    </w:p>
    <w:p w:rsidR="00347069" w:rsidRPr="00876AC8" w:rsidRDefault="00347069" w:rsidP="00347069">
      <w:pPr>
        <w:pStyle w:val="NormalHanging12a"/>
        <w:rPr>
          <w:szCs w:val="24"/>
        </w:rPr>
      </w:pPr>
      <w:r w:rsidRPr="00876AC8">
        <w:t>33.</w:t>
      </w:r>
      <w:r w:rsidRPr="00876AC8">
        <w:tab/>
        <w:t>připomíná, že je důležité, aby děti z národnostních menšin měly k dispozici specializované školy nabízející vzdělávání v jejich jazyce; vybízí k začlenění zástupců národnostních menšin do rozhodovacích procesů, které mají dopad na jejich vzdělávací systémy;</w:t>
      </w:r>
    </w:p>
    <w:p w:rsidR="00347069" w:rsidRPr="00876AC8" w:rsidRDefault="00347069" w:rsidP="00347069">
      <w:pPr>
        <w:pStyle w:val="NormalHanging12a"/>
      </w:pPr>
      <w:r w:rsidRPr="00876AC8">
        <w:t>34.</w:t>
      </w:r>
      <w:r w:rsidRPr="00876AC8">
        <w:tab/>
        <w:t xml:space="preserve">připomíná, že </w:t>
      </w:r>
      <w:proofErr w:type="spellStart"/>
      <w:r w:rsidRPr="00876AC8">
        <w:t>genderově</w:t>
      </w:r>
      <w:proofErr w:type="spellEnd"/>
      <w:r w:rsidRPr="00876AC8">
        <w:t xml:space="preserve"> podmíněné násilí je velmi rozšířené ve všech členských státech EU; důrazně odsuzuje rychlé zhoršení v oblasti práv žen a LGBTIQ+ osob v několika členských státech; důrazně odsuzuje odepření přístupu k bezpečnému a legálnímu umělému přerušení těhotenství, neboť i to je forma </w:t>
      </w:r>
      <w:proofErr w:type="spellStart"/>
      <w:r w:rsidRPr="00876AC8">
        <w:t>genderově</w:t>
      </w:r>
      <w:proofErr w:type="spellEnd"/>
      <w:r w:rsidRPr="00876AC8">
        <w:t xml:space="preserve"> podmíněného násilí; zdůrazňuje, že ESLP rozhodl, že restriktivní zákony o umělém přerušení těhotenství a nedostatečné uplatňování předpisů znamená porušení práva žen na tělesnou autonomii a integritu; znovu odsuzuje polský zákon, který ukládá téměř úplný zákaz umělého přerušení těhotenství; připomíná, že občané, kteří pomáhají lidem získat přístup ke službám umělého přerušení těhotenství, pokud nejsou volně a legálně přístupné, by neměli být pronásledováni; opakuje svou výzvu, aby bylo právo na umělé přerušení těhotenství zahrnuto do Listiny;</w:t>
      </w:r>
    </w:p>
    <w:p w:rsidR="00347069" w:rsidRPr="00876AC8" w:rsidRDefault="00347069" w:rsidP="00347069">
      <w:pPr>
        <w:pStyle w:val="NormalHanging12a"/>
        <w:rPr>
          <w:szCs w:val="24"/>
        </w:rPr>
      </w:pPr>
      <w:r w:rsidRPr="00876AC8">
        <w:t>35.</w:t>
      </w:r>
      <w:r w:rsidRPr="00876AC8">
        <w:tab/>
        <w:t xml:space="preserve">vítá návrh směrnice o boji proti násilí na ženách a domácímu násilí, který předložila Komise, a vyzývá k urychlenému uzavření jednání a k zařazení </w:t>
      </w:r>
      <w:proofErr w:type="spellStart"/>
      <w:r w:rsidRPr="00876AC8">
        <w:t>genderově</w:t>
      </w:r>
      <w:proofErr w:type="spellEnd"/>
      <w:r w:rsidRPr="00876AC8">
        <w:t xml:space="preserve"> podmíněného násilí na seznam trestných činů EU; zdůrazňuje, že tato směrnice by měla zaručit povinnosti stanovené v Istanbulské úmluvě jako minimální standard a usilovat o posílení těchto norem s cílem zvýšit míru ochrany; oceňuje, že EU ratifikovala Istanbulskou úmluvu, která vstoupila v platnost dne 1. října 2023; vyzývá zbývající členské státy, aby v zájmu ochrany žen před násilím tuto úmluvu ratifikovaly;</w:t>
      </w:r>
    </w:p>
    <w:p w:rsidR="00347069" w:rsidRPr="00876AC8" w:rsidRDefault="00347069" w:rsidP="00347069">
      <w:pPr>
        <w:pStyle w:val="NormalHanging12a"/>
        <w:rPr>
          <w:szCs w:val="24"/>
        </w:rPr>
      </w:pPr>
      <w:r w:rsidRPr="00876AC8">
        <w:t>36.</w:t>
      </w:r>
      <w:r w:rsidRPr="00876AC8">
        <w:tab/>
        <w:t xml:space="preserve">zdůrazňuje, že osoby se zdravotním postižením, zejména zdravotně postižené ženy, nadále čelí vícenásobné diskriminaci a diskriminaci z důvodu příslušnosti ke dvěma či více skupinám, a to na základě jejich zdravotního postižení, pohlaví, rasy, etnického původu, věku, náboženského vyznání nebo přesvědčení, sexuální orientace, migračního statusu nebo socioekonomického zázemí; zdůrazňuje, že ženy a dívky se zdravotním postižením se obzvláště často stávají obětí </w:t>
      </w:r>
      <w:proofErr w:type="spellStart"/>
      <w:r w:rsidRPr="00876AC8">
        <w:t>genderově</w:t>
      </w:r>
      <w:proofErr w:type="spellEnd"/>
      <w:r w:rsidRPr="00876AC8">
        <w:t xml:space="preserve"> podmíněného násilí, které zahrnuje násilí fyzické, sexuální, psychické a ekonomické; vyzývá Komisi a členské státy, aby zajistily zavedení přístupných mechanismů pro oznamování násilí na osobách se zdravotním postižením a podpůrných služeb pro oběti;</w:t>
      </w:r>
    </w:p>
    <w:p w:rsidR="00347069" w:rsidRPr="00876AC8" w:rsidRDefault="00347069" w:rsidP="00347069">
      <w:pPr>
        <w:pStyle w:val="NormalHanging12a"/>
        <w:rPr>
          <w:szCs w:val="24"/>
        </w:rPr>
      </w:pPr>
      <w:r w:rsidRPr="00876AC8">
        <w:t>37.</w:t>
      </w:r>
      <w:r w:rsidRPr="00876AC8">
        <w:tab/>
        <w:t xml:space="preserve">zdůrazňuje, že práva dítěte jsou univerzální a že každé dítě by mělo požívat stejných </w:t>
      </w:r>
      <w:r w:rsidRPr="00876AC8">
        <w:lastRenderedPageBreak/>
        <w:t>práv bez diskriminace, například práva na uznání rodičovství, což se týká i párů stejného pohlaví; vítá návrh Komise na nařízení o příslušnosti, rozhodném právu, uznávání rozhodnutí a přijímání veřejných listin ve věcech rodičovství a o vytvoření evropského osvědčení o rodičovství s cílem chránit práva všech dětí zajištěním toho, aby jejich rodičovské vazby, včetně a obzvláště u dětí s rodiči stejného pohlaví, vytvořené v jednom členském státě byly uznávány ve všech členských státech EU;</w:t>
      </w:r>
    </w:p>
    <w:p w:rsidR="00347069" w:rsidRPr="00876AC8" w:rsidRDefault="00347069" w:rsidP="00347069">
      <w:pPr>
        <w:pStyle w:val="NormalHanging12a"/>
        <w:rPr>
          <w:szCs w:val="24"/>
        </w:rPr>
      </w:pPr>
      <w:r w:rsidRPr="00876AC8">
        <w:t>38.</w:t>
      </w:r>
      <w:r w:rsidRPr="00876AC8">
        <w:tab/>
        <w:t>vyzývá členské státy, aby zajistily, že nucená sterilizace bude stíhána jako trestný čin; opakuje svůj postoj, podle něhož by směrnice o boji proti násilí páchanému na ženách a domácímu násilí měla zahrnovat nucenou sterilizaci jako trestný čin podle čl. 83 odst. 1 SFEU;</w:t>
      </w:r>
    </w:p>
    <w:p w:rsidR="00347069" w:rsidRPr="00876AC8" w:rsidRDefault="00347069" w:rsidP="00347069">
      <w:pPr>
        <w:pStyle w:val="NormalHanging12a"/>
        <w:rPr>
          <w:szCs w:val="24"/>
        </w:rPr>
      </w:pPr>
      <w:r w:rsidRPr="00876AC8">
        <w:t>39.</w:t>
      </w:r>
      <w:r w:rsidRPr="00876AC8">
        <w:tab/>
        <w:t>připomíná, že zločiny z nenávisti a nenávistné verbální projevy motivované rasismem, xenofobií, náboženskou nesnášenlivostí nebo nevraživostí či předsudky založenými na zdravotním postižení, sexuální orientaci, genderové identitě, vyjádření pohlavní identity nebo na pohlavních znacích patří mezi extrémní příklady diskriminace; konstatuje, že členské státy EU mají povinnost potírat a vyšetřovat trestné činy z nenávisti, trestat pachatele a přijímat preventivní opatření; zdůrazňuje, že je třeba, aby donucovací orgány náležitě zaznamenávaly trestné činy z nenávisti, aby bylo možné lépe pochopit povahu a rozšíření tohoto jevu a jeho dopad na oběti a řešit jeho základní příčiny;</w:t>
      </w:r>
    </w:p>
    <w:p w:rsidR="00347069" w:rsidRPr="00876AC8" w:rsidRDefault="00347069" w:rsidP="00347069">
      <w:pPr>
        <w:pStyle w:val="NormalHanging12a"/>
      </w:pPr>
      <w:r w:rsidRPr="00876AC8">
        <w:t>40.</w:t>
      </w:r>
      <w:r w:rsidRPr="00876AC8">
        <w:tab/>
        <w:t>vítá iniciativu Komise rozšířit seznam trestných činů EU uvedený v čl. 83 odst. 1 SFEU o nenávistné verbální projevy a trestné činy z nenávisti, přičemž zdůrazňuje potřebu zajistit důraznou trestněprávní reakci EU na tyto projevy a trestné činy; vyjadřuje hluboké politování nad opožděným schválením iniciativy a opakovaně vyzývá Radu, aby pilně pracovala ve snaze o dosažení konsensu;</w:t>
      </w:r>
    </w:p>
    <w:p w:rsidR="00347069" w:rsidRPr="00876AC8" w:rsidRDefault="00347069" w:rsidP="00347069">
      <w:pPr>
        <w:pStyle w:val="NormalHanging12a"/>
        <w:rPr>
          <w:szCs w:val="24"/>
        </w:rPr>
      </w:pPr>
      <w:r w:rsidRPr="00876AC8">
        <w:t>41.</w:t>
      </w:r>
      <w:r w:rsidRPr="00876AC8">
        <w:tab/>
        <w:t>připomíná, že právní předpisy EU týkající se nenávistných verbálních projevů a trestných činů z nenávisti by měly všeobecně chránit lidskou důstojnost a bojovat proti nenávisti a nesnášenlivosti bez ohledu na motivy vedoucí k těmto činům a měly by klást zvláštní důraz na cílové osoby, skupiny a komunity; důrazně odsuzuje všechny formy nenávistných verbálních projevů a očerňujících kampaní ve veřejných sdělovacích prostředcích, jejichž terčem jsou novináři, politici, veřejní činitelé, aktivisté a jiní aktéři;</w:t>
      </w:r>
    </w:p>
    <w:p w:rsidR="00347069" w:rsidRPr="00876AC8" w:rsidRDefault="00347069" w:rsidP="00347069">
      <w:pPr>
        <w:pStyle w:val="NormalHanging12a"/>
        <w:rPr>
          <w:szCs w:val="24"/>
        </w:rPr>
      </w:pPr>
      <w:r w:rsidRPr="00876AC8">
        <w:t>42.</w:t>
      </w:r>
      <w:r w:rsidRPr="00876AC8">
        <w:tab/>
        <w:t>vyzývá Komisi, aby účinně sledovala provádění opatření obsažených v různých strategiích pro rovnost, jako je strategie EU pro rovnost LGBTIQ+ na období 2020–2025, strategie EU pro rovnost žen a mužů na období 2020–2025, strategie pro rovnost a začleňování Romů a akční plán EU proti rasismu na období 2020–2025; naléhavě vyzývá členské státy, aby urychleně vypracovaly a provedly národní akční plány proti rasismu;</w:t>
      </w:r>
    </w:p>
    <w:p w:rsidR="00347069" w:rsidRPr="00876AC8" w:rsidRDefault="00347069" w:rsidP="00347069">
      <w:pPr>
        <w:pStyle w:val="NormalHanging12a"/>
      </w:pPr>
      <w:r w:rsidRPr="00876AC8">
        <w:t>43.</w:t>
      </w:r>
      <w:r w:rsidRPr="00876AC8">
        <w:tab/>
        <w:t>vítá skutečnost, že Komise poprvé uplatnila samostatné porušení článku 2 SEU, když předložila Soudnímu dvoru maďarský „zákon o ochraně dětí“, který zastíral jiné cíle;</w:t>
      </w:r>
    </w:p>
    <w:p w:rsidR="00347069" w:rsidRPr="00876AC8" w:rsidRDefault="00347069" w:rsidP="00347069">
      <w:pPr>
        <w:pStyle w:val="Normal12a24b"/>
        <w:rPr>
          <w:b/>
          <w:i/>
        </w:rPr>
      </w:pPr>
      <w:r w:rsidRPr="00876AC8">
        <w:rPr>
          <w:rStyle w:val="Bold"/>
          <w:i/>
        </w:rPr>
        <w:t>Sociální, hospodářská a environmentální práva</w:t>
      </w:r>
    </w:p>
    <w:p w:rsidR="00347069" w:rsidRPr="00876AC8" w:rsidRDefault="00347069" w:rsidP="00347069">
      <w:pPr>
        <w:pStyle w:val="NormalHanging12a"/>
      </w:pPr>
      <w:r w:rsidRPr="00876AC8">
        <w:t>44.</w:t>
      </w:r>
      <w:r w:rsidRPr="00876AC8">
        <w:tab/>
        <w:t xml:space="preserve">uznává, že chudoba je další formou diskriminace, která vede k porušování základních práv a nerovným příležitostem při přístupu ke zboží a službám; zdůrazňuje obzvláště velkou zranitelnost dětí a dopady, které na ně a na jejich tělesný a psychický vývoj má chudoba; vyzývá Komisi, Radu a členské státy, aby vypracovaly strategie ke snížení chudoby a sociálního vyloučení, přistupovaly k této problematice průřezově a věnovaly </w:t>
      </w:r>
      <w:r w:rsidRPr="00876AC8">
        <w:lastRenderedPageBreak/>
        <w:t>zvláštní pozornost jednotlivcům ve zranitelném postavení; vítá schválení evropské záruky pro děti, domnívá se však, že je třeba vyvinout větší úsilí, zejména v oblasti sociální ochrany; vyzývá členské státy, aby zaručily rovný přístup a stejné příležitosti k získání kvalitního vzdělání a zaměstnání, neboť to hraje zásadní úlohu při zmírňování nerovností a při snaze vymanit lidi z chudoby;</w:t>
      </w:r>
    </w:p>
    <w:p w:rsidR="00347069" w:rsidRPr="00876AC8" w:rsidRDefault="00347069" w:rsidP="00347069">
      <w:pPr>
        <w:pStyle w:val="NormalHanging12a"/>
        <w:rPr>
          <w:szCs w:val="24"/>
        </w:rPr>
      </w:pPr>
      <w:r w:rsidRPr="00876AC8">
        <w:t>45.</w:t>
      </w:r>
      <w:r w:rsidRPr="00876AC8">
        <w:tab/>
        <w:t>je hluboce znepokojen nárůstem chudoby, nerovností a sociálního vyloučení v EU; vyzývá členské státy, aby řešily problém „menstruační chudoby“ a zrušily DPH z výrobků osobní hygieny; zdůrazňuje, že dlouhodobé hospodářské důsledky pandemie COVID-19 a nárůst cen potravin a energie se závažným způsobem odrazily na právech osob s nízkými příjmy nebo osob žijících v chudobě, včetně jejich práva na odpovídající životní úroveň, na potraviny, zdraví, bydlení a sociální zabezpečení; vyzývá Komisi a Radu, aby vyvinuly makroekonomické strategie, které by vycházely nejen z hospodářského růstu, ale také ze sociálních norem, a připomíná význam sociálních norem v rámci evropského semestru;</w:t>
      </w:r>
    </w:p>
    <w:p w:rsidR="00347069" w:rsidRPr="00876AC8" w:rsidRDefault="00347069" w:rsidP="00347069">
      <w:pPr>
        <w:pStyle w:val="NormalHanging12a"/>
        <w:rPr>
          <w:szCs w:val="24"/>
        </w:rPr>
      </w:pPr>
      <w:r w:rsidRPr="00876AC8">
        <w:t>46.</w:t>
      </w:r>
      <w:r w:rsidRPr="00876AC8">
        <w:tab/>
        <w:t>vítá doporučení Rady ze dne 30. ledna 2023 o přiměřeném minimálním příjmu</w:t>
      </w:r>
      <w:r w:rsidRPr="00876AC8">
        <w:rPr>
          <w:vertAlign w:val="superscript"/>
        </w:rPr>
        <w:footnoteReference w:id="50"/>
      </w:r>
      <w:r w:rsidRPr="00876AC8">
        <w:t xml:space="preserve"> zajišťujícím aktivní začlenění jakožto pokrok v uplatňování zásady 14 evropského pilíře sociálních práv; vyjadřuje však politování nad tím, že chybí konkrétní opatření k odstranění strukturální diskriminace zranitelných skupin; vyzývá členské státy, aby shromažďovaly údaje o minimálním příjmu rozčleněné podle těchto skupin;</w:t>
      </w:r>
    </w:p>
    <w:p w:rsidR="00347069" w:rsidRPr="00876AC8" w:rsidRDefault="00347069" w:rsidP="00347069">
      <w:pPr>
        <w:pStyle w:val="NormalHanging12a"/>
        <w:rPr>
          <w:szCs w:val="24"/>
        </w:rPr>
      </w:pPr>
      <w:r w:rsidRPr="00876AC8">
        <w:t>47.</w:t>
      </w:r>
      <w:r w:rsidRPr="00876AC8">
        <w:tab/>
        <w:t>zdůrazňuje, že digitalizace je průřezový proces, který má dopad na přístup ke všem službám, zejména zdravotní péči, a na uplatňování základních práv; zdůrazňuje, že digitální chudoba v EU by měla být monitorována a posuzována v souvislosti s přístupem k základním službám a základním právům, a to i v případě seniorů, lidí žijících v odlehlých oblastech, lidí bez domova a Romů; připomíná, že podle Úmluvy o právech osob se zdravotním postižením mají členské státy povinnost zajistit, aby osoby se zdravotním postižením měly plný přístup do společnosti; připomíná, že technologické závislosti představují problém v oblasti veřejného zdraví, který postihuje zejména nezletilé osoby a jejich tělesnou a duševní nedotknutelnost;</w:t>
      </w:r>
    </w:p>
    <w:p w:rsidR="00347069" w:rsidRPr="00876AC8" w:rsidRDefault="00347069" w:rsidP="00347069">
      <w:pPr>
        <w:pStyle w:val="NormalHanging12a"/>
        <w:rPr>
          <w:szCs w:val="24"/>
        </w:rPr>
      </w:pPr>
      <w:r w:rsidRPr="00876AC8">
        <w:t>48.</w:t>
      </w:r>
      <w:r w:rsidRPr="00876AC8">
        <w:tab/>
        <w:t>konstatuje, že bydlení není komodita, ale potřeba, a že je to základní předpoklad pro plnou účast na životě společnosti; vyzývá členské státy, aby zvýšily investice do sociálního a cenově dostupného bydlení s cílem odstranit nadměrné zatížení náklady na bydlení, zejména mezi lidmi ze znevýhodněných a zranitelných skupin, a zabránit konkurenci mezi těmito skupinami;</w:t>
      </w:r>
    </w:p>
    <w:p w:rsidR="00347069" w:rsidRPr="00876AC8" w:rsidRDefault="00347069" w:rsidP="00347069">
      <w:pPr>
        <w:pStyle w:val="NormalHanging12a"/>
        <w:rPr>
          <w:szCs w:val="24"/>
        </w:rPr>
      </w:pPr>
      <w:r w:rsidRPr="00876AC8">
        <w:t>49.</w:t>
      </w:r>
      <w:r w:rsidRPr="00876AC8">
        <w:tab/>
        <w:t>vítá skutečnost, že Rada OSN pro lidská práva dne 8. října 2021 uznala všeobecné právo na přístup ke zdravému a udržitelnému životnímu prostředí; zdůrazňuje, že zhoršení kvality životního prostředí a skutečnost, že některé veřejné orgány neposkytují informace o závažných environmentálních rizicích, jimž jsou jednotlivci vystaveni, může mít na jednotlivce závažné nepříznivé dopady; připomíná, že do roku 2030 je třeba plně sladit normy EU pro kvalitu vnějšího ovzduší s nejnovějšími pokyny Světové zdravotnické organizace;</w:t>
      </w:r>
    </w:p>
    <w:p w:rsidR="00347069" w:rsidRPr="00876AC8" w:rsidRDefault="00347069" w:rsidP="00347069">
      <w:pPr>
        <w:pStyle w:val="Normal12a24b"/>
        <w:rPr>
          <w:i/>
        </w:rPr>
      </w:pPr>
      <w:r w:rsidRPr="00876AC8">
        <w:rPr>
          <w:rStyle w:val="Bold"/>
          <w:i/>
        </w:rPr>
        <w:t>Institucionální záruky základních práv</w:t>
      </w:r>
    </w:p>
    <w:p w:rsidR="00347069" w:rsidRPr="00876AC8" w:rsidRDefault="00347069" w:rsidP="00347069">
      <w:pPr>
        <w:pStyle w:val="NormalHanging12a"/>
        <w:rPr>
          <w:szCs w:val="24"/>
        </w:rPr>
      </w:pPr>
      <w:r w:rsidRPr="00876AC8">
        <w:lastRenderedPageBreak/>
        <w:t>50.</w:t>
      </w:r>
      <w:r w:rsidRPr="00876AC8">
        <w:tab/>
        <w:t>vítá pokrok, jehož bylo dosaženo od obnovení jednání o přistoupení EU k EÚLP v červnu 2020 a prozatímní dohodu o návrhu revidovaných přístupových nástrojů, jíž bylo docíleno v březnu 2023; vyzývá Komisi a Radu, aby co nejrychleji vyřešily zbývající otázku týkající se stavu aktů EU v oblasti společné zahraniční a bezpečnostní politiky s cílem dokončit proces přistoupení;</w:t>
      </w:r>
    </w:p>
    <w:p w:rsidR="00347069" w:rsidRPr="00876AC8" w:rsidRDefault="00347069" w:rsidP="00347069">
      <w:pPr>
        <w:pStyle w:val="NormalHanging12a"/>
      </w:pPr>
      <w:r w:rsidRPr="00876AC8">
        <w:t>51.</w:t>
      </w:r>
      <w:r w:rsidRPr="00876AC8">
        <w:tab/>
        <w:t>podporuje práci Agentury pro základní práva na analýze údajů s cílem zdokumentovat diskriminaci a vítá další vývoj v této oblasti; vítá návrhy dvou směrnic o normách pro orgány pro rovné zacházení předložené Komisí, jejichž cílem je zajistit uplatňování a prosazování antidiskriminačních pravidel EU; vyzývá vnitrostátní orgány, které spolupracují s Agenturou pro základní práva, aby poskytovaly nestranné údaje; vyzývá tuto agenturu, aby v případě, že i nadále panují vážné obavy ohledně kvality údajů, konzultovala další zdroje;</w:t>
      </w:r>
    </w:p>
    <w:p w:rsidR="00347069" w:rsidRPr="00876AC8" w:rsidRDefault="00347069" w:rsidP="00347069">
      <w:pPr>
        <w:pStyle w:val="NormalHanging12a"/>
        <w:rPr>
          <w:szCs w:val="24"/>
        </w:rPr>
      </w:pPr>
      <w:r w:rsidRPr="00876AC8">
        <w:t>52.</w:t>
      </w:r>
      <w:r w:rsidRPr="00876AC8">
        <w:tab/>
        <w:t>zdůrazňuje význam podpory a posílení spolupráce mezi orgány EU, členskými státy, úřadem OLAF a Úřadem evropského veřejného žalobce; vyzývá, aby Komise předložila zprávu, v níž posoudí možnost a způsoby rozšíření mandátu Úřadu evropského veřejného žalobce stanoveného v článku 86 SFEU tak, aby zahrnoval závažné trestné činy proti životnímu prostředí, které poškozují zájmy Unie nebo ovlivňují důsledné uplatňování politik EU souvisejících s ochranou životního prostředí.</w:t>
      </w:r>
    </w:p>
    <w:p w:rsidR="00347069" w:rsidRPr="00876AC8" w:rsidRDefault="00347069" w:rsidP="00347069">
      <w:pPr>
        <w:pStyle w:val="NormalHanging12a"/>
        <w:rPr>
          <w:szCs w:val="24"/>
        </w:rPr>
      </w:pPr>
      <w:r w:rsidRPr="00876AC8">
        <w:t>53.</w:t>
      </w:r>
      <w:r w:rsidRPr="00876AC8">
        <w:tab/>
        <w:t>vyzývá k tomu, aby se Agentura pro základní práva stala nezávislým orgánem pro lidská práva podobným vnitrostátním institucím pro lidská práva v souladu s pařížskými zásadami Valného shromáždění OSN z roku 1993, aby mohla chránit a prosazovat politiky a postupy Listiny uplatňované orgány, institucemi a jinými subjekty Unie a členskými státy při provádění práva EU; domnívá se, že to vyžaduje, aby byl ve Smlouvách právní základ pro zřízení úřadu Evropské unie pro základní práva, který by zakotvil jeho nezávislost a zavedl řádný legislativní postup pro přijímání a změnu jeho mandátu; vyzývá k tomu, aby byl tento nový orgán oprávněn podávat žaloby podle článku 263 SFEU z důvodu porušení Listiny; vyzývá k tomu, aby byla do jeho mandátu začleněna pravomoc vyřizovat stížnosti a byly do něj začleněny i povinné konzultace Komise s Agenturou pro základní práva při vypracovávání návrhů legislativních aktů nebo doporučení, které mají dopad na základní práva;</w:t>
      </w:r>
    </w:p>
    <w:p w:rsidR="00347069" w:rsidRPr="00876AC8" w:rsidRDefault="00347069" w:rsidP="00347069">
      <w:pPr>
        <w:pStyle w:val="NormalHanging12a"/>
      </w:pPr>
      <w:r w:rsidRPr="00876AC8">
        <w:t>54.</w:t>
      </w:r>
      <w:r w:rsidRPr="00876AC8">
        <w:tab/>
        <w:t>připomíná význam příslušné judikatury Soudního dvora, která hájí dodržování základních práv a dále definuje právní stát; je znepokojen tím, že některé členské státy soustavně odmítají provádět vnitrostátní rozsudky a rozsudky Soudního dvora a ESLP, což přispívá k oslabování právního státu; zdůrazňuje, že neprovedení rozsudků může vést k tomu, že porušování lidských práv bude ponecháno bez nápravy; zdůrazňuje, že nadřazenost EU je základem právního řádu EU; vyzývá Komisi, aby zajistila odpovídající následná opatření, jestliže tato zásada nebude uplatňována;</w:t>
      </w:r>
    </w:p>
    <w:p w:rsidR="00347069" w:rsidRPr="00876AC8" w:rsidRDefault="00347069" w:rsidP="00347069">
      <w:pPr>
        <w:pStyle w:val="NormalHanging12a"/>
      </w:pPr>
      <w:r w:rsidRPr="00876AC8">
        <w:t>55.</w:t>
      </w:r>
      <w:r w:rsidRPr="00876AC8">
        <w:tab/>
        <w:t>zdůrazňuje úlohu vnitrostátních a místních správních orgánů, parlamentů členských států a donucovacích orgánů při prosazování a ochraně práv vyplývajících z Listiny;</w:t>
      </w:r>
    </w:p>
    <w:p w:rsidR="00347069" w:rsidRPr="00876AC8" w:rsidRDefault="00347069" w:rsidP="00347069">
      <w:pPr>
        <w:pStyle w:val="NormalHanging12a"/>
      </w:pPr>
      <w:r w:rsidRPr="00876AC8">
        <w:t>56.</w:t>
      </w:r>
      <w:r w:rsidRPr="00876AC8">
        <w:tab/>
        <w:t>v této souvislosti bere na vědomí připomínku Agentury pro základní práva, že členské státy se zjevně strukturovaným způsobem nezapojují do strategie Komise zaměřené na posílené uplatňování Listiny, k čemuž patří stanovení jasných cílů, milníků a harmonogramů; vyzývá členské státy, aby tuto strategii plně uplatňovaly;</w:t>
      </w:r>
    </w:p>
    <w:p w:rsidR="00347069" w:rsidRPr="00876AC8" w:rsidRDefault="00347069" w:rsidP="00347069">
      <w:pPr>
        <w:pStyle w:val="NormalHanging12a"/>
        <w:rPr>
          <w:szCs w:val="24"/>
        </w:rPr>
      </w:pPr>
      <w:r w:rsidRPr="00876AC8">
        <w:t>57.</w:t>
      </w:r>
      <w:r w:rsidRPr="00876AC8">
        <w:tab/>
        <w:t xml:space="preserve">připomíná, že právo podílet se na demokratickém životě a povinnost zajistit, aby </w:t>
      </w:r>
      <w:r w:rsidRPr="00876AC8">
        <w:lastRenderedPageBreak/>
        <w:t>rozhodnutí byla přijímána co nejotevřeněji a co nejblíže občanům, je chráněno Smlouvami a zejména článkem 10 SEU; vyzývá orgány EU a členské státy, aby zajistily dostatek času na veřejné konzultace a transparentnost a aby aktivně zveřejňovaly veřejné dokumenty;</w:t>
      </w:r>
    </w:p>
    <w:p w:rsidR="00347069" w:rsidRPr="00876AC8" w:rsidRDefault="00347069" w:rsidP="00347069">
      <w:pPr>
        <w:pStyle w:val="NormalHanging12a"/>
        <w:jc w:val="center"/>
      </w:pPr>
      <w:r w:rsidRPr="00876AC8">
        <w:t>°</w:t>
      </w:r>
    </w:p>
    <w:p w:rsidR="00347069" w:rsidRPr="00876AC8" w:rsidRDefault="00347069" w:rsidP="00347069">
      <w:pPr>
        <w:pStyle w:val="NormalHanging12a"/>
        <w:jc w:val="center"/>
      </w:pPr>
      <w:r w:rsidRPr="00876AC8">
        <w:t>°</w:t>
      </w:r>
      <w:r w:rsidRPr="00876AC8">
        <w:tab/>
        <w:t>°</w:t>
      </w:r>
    </w:p>
    <w:p w:rsidR="00347069" w:rsidRPr="00876AC8" w:rsidRDefault="00347069" w:rsidP="00347069">
      <w:pPr>
        <w:pStyle w:val="NormalHanging12a"/>
      </w:pPr>
      <w:r w:rsidRPr="00876AC8">
        <w:t>58.</w:t>
      </w:r>
      <w:r w:rsidRPr="00876AC8">
        <w:tab/>
        <w:t>pověřuje svou předsedkyni, aby předala toto usnesení Radě a Komisi.</w:t>
      </w:r>
    </w:p>
    <w:p w:rsidR="00347069" w:rsidRPr="00876AC8" w:rsidRDefault="00347069" w:rsidP="00347069"/>
    <w:p w:rsidR="00E365E1" w:rsidRPr="00876AC8" w:rsidRDefault="00E365E1" w:rsidP="00E76EDA">
      <w:bookmarkStart w:id="9" w:name="TextBodyEnd"/>
      <w:bookmarkEnd w:id="9"/>
    </w:p>
    <w:sectPr w:rsidR="00E365E1" w:rsidRPr="00876AC8" w:rsidSect="00876A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DA" w:rsidRPr="00876AC8" w:rsidRDefault="00E76EDA">
      <w:r w:rsidRPr="00876AC8">
        <w:separator/>
      </w:r>
    </w:p>
  </w:endnote>
  <w:endnote w:type="continuationSeparator" w:id="0">
    <w:p w:rsidR="00E76EDA" w:rsidRPr="00876AC8" w:rsidRDefault="00E76EDA">
      <w:r w:rsidRPr="00876A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DA" w:rsidRPr="00876AC8" w:rsidRDefault="00E76EDA">
      <w:r w:rsidRPr="00876AC8">
        <w:separator/>
      </w:r>
    </w:p>
  </w:footnote>
  <w:footnote w:type="continuationSeparator" w:id="0">
    <w:p w:rsidR="00E76EDA" w:rsidRPr="00876AC8" w:rsidRDefault="00E76EDA">
      <w:r w:rsidRPr="00876AC8">
        <w:continuationSeparator/>
      </w:r>
    </w:p>
  </w:footnote>
  <w:footnote w:id="1">
    <w:p w:rsidR="00347069" w:rsidRPr="00876AC8" w:rsidRDefault="00347069" w:rsidP="00876AC8">
      <w:pPr>
        <w:pStyle w:val="FootnoteText"/>
        <w:ind w:left="567" w:hanging="567"/>
        <w:rPr>
          <w:sz w:val="24"/>
          <w:vertAlign w:val="superscript"/>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 xml:space="preserve">Mimo jiné: </w:t>
      </w:r>
      <w:r w:rsidRPr="000741C8">
        <w:rPr>
          <w:sz w:val="24"/>
          <w:lang w:val="cs-CZ"/>
        </w:rPr>
        <w:t>Komise v. Maďarsko</w:t>
      </w:r>
      <w:r w:rsidRPr="00876AC8">
        <w:rPr>
          <w:sz w:val="24"/>
          <w:lang w:val="cs-CZ"/>
        </w:rPr>
        <w:t xml:space="preserve"> (Transparentnost sdružování), věc C-78/18, ECLI:EU:C:2020:476;</w:t>
      </w:r>
    </w:p>
    <w:p w:rsidR="00347069" w:rsidRPr="00876AC8" w:rsidRDefault="00876AC8" w:rsidP="00876AC8">
      <w:pPr>
        <w:pStyle w:val="FootnoteText"/>
        <w:ind w:left="567" w:hanging="567"/>
        <w:rPr>
          <w:sz w:val="24"/>
          <w:lang w:val="cs-CZ"/>
        </w:rPr>
      </w:pPr>
      <w:r w:rsidRPr="00876AC8">
        <w:rPr>
          <w:sz w:val="24"/>
          <w:lang w:val="cs-CZ"/>
        </w:rPr>
        <w:t xml:space="preserve"> </w:t>
      </w:r>
      <w:r w:rsidRPr="00876AC8">
        <w:rPr>
          <w:sz w:val="24"/>
          <w:lang w:val="cs-CZ"/>
        </w:rPr>
        <w:tab/>
      </w:r>
      <w:r w:rsidR="00347069" w:rsidRPr="00876AC8">
        <w:rPr>
          <w:sz w:val="24"/>
          <w:lang w:val="cs-CZ"/>
        </w:rPr>
        <w:t xml:space="preserve">rozsudek Soudního dvora (velkého senátu) ze dne 6. října 2022, </w:t>
      </w:r>
      <w:r w:rsidR="00347069" w:rsidRPr="000741C8">
        <w:rPr>
          <w:sz w:val="24"/>
          <w:lang w:val="cs-CZ"/>
        </w:rPr>
        <w:t>I. L.</w:t>
      </w:r>
      <w:r w:rsidR="00347069" w:rsidRPr="00876AC8">
        <w:rPr>
          <w:sz w:val="24"/>
          <w:lang w:val="cs-CZ"/>
        </w:rPr>
        <w:t xml:space="preserve"> v. </w:t>
      </w:r>
      <w:proofErr w:type="spellStart"/>
      <w:r w:rsidR="00347069" w:rsidRPr="000741C8">
        <w:rPr>
          <w:sz w:val="24"/>
          <w:lang w:val="cs-CZ"/>
        </w:rPr>
        <w:t>Politsei</w:t>
      </w:r>
      <w:proofErr w:type="spellEnd"/>
      <w:r w:rsidR="00347069" w:rsidRPr="000741C8">
        <w:rPr>
          <w:sz w:val="24"/>
          <w:lang w:val="cs-CZ"/>
        </w:rPr>
        <w:t xml:space="preserve">- </w:t>
      </w:r>
      <w:proofErr w:type="spellStart"/>
      <w:r w:rsidR="00347069" w:rsidRPr="000741C8">
        <w:rPr>
          <w:sz w:val="24"/>
          <w:lang w:val="cs-CZ"/>
        </w:rPr>
        <w:t>ja</w:t>
      </w:r>
      <w:proofErr w:type="spellEnd"/>
      <w:r w:rsidR="00347069" w:rsidRPr="000741C8">
        <w:rPr>
          <w:sz w:val="24"/>
          <w:lang w:val="cs-CZ"/>
        </w:rPr>
        <w:t xml:space="preserve"> </w:t>
      </w:r>
      <w:proofErr w:type="spellStart"/>
      <w:r w:rsidR="00347069" w:rsidRPr="000741C8">
        <w:rPr>
          <w:sz w:val="24"/>
          <w:lang w:val="cs-CZ"/>
        </w:rPr>
        <w:t>Piirivalveamet</w:t>
      </w:r>
      <w:proofErr w:type="spellEnd"/>
      <w:r w:rsidR="00347069" w:rsidRPr="000741C8">
        <w:rPr>
          <w:sz w:val="24"/>
          <w:lang w:val="cs-CZ"/>
        </w:rPr>
        <w:t>,</w:t>
      </w:r>
      <w:r w:rsidR="00347069" w:rsidRPr="00876AC8">
        <w:rPr>
          <w:sz w:val="24"/>
          <w:lang w:val="cs-CZ"/>
        </w:rPr>
        <w:t xml:space="preserve"> věc C-241/21, ECLI:EU:C:2022:753.</w:t>
      </w:r>
    </w:p>
  </w:footnote>
  <w:footnote w:id="2">
    <w:p w:rsidR="00347069" w:rsidRPr="00876AC8" w:rsidRDefault="00347069" w:rsidP="00876AC8">
      <w:pPr>
        <w:pStyle w:val="FootnoteText"/>
        <w:ind w:left="567" w:hanging="567"/>
        <w:rPr>
          <w:color w:val="0000FF"/>
          <w:sz w:val="24"/>
          <w:u w:val="single" w:color="0000FF"/>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000741C8">
        <w:rPr>
          <w:sz w:val="24"/>
          <w:lang w:val="cs-CZ"/>
        </w:rPr>
        <w:t>Úř</w:t>
      </w:r>
      <w:proofErr w:type="spellEnd"/>
      <w:r w:rsidR="000741C8">
        <w:rPr>
          <w:sz w:val="24"/>
          <w:lang w:val="cs-CZ"/>
        </w:rPr>
        <w:t xml:space="preserve">. </w:t>
      </w:r>
      <w:proofErr w:type="spellStart"/>
      <w:proofErr w:type="gramStart"/>
      <w:r w:rsidR="000741C8">
        <w:rPr>
          <w:sz w:val="24"/>
          <w:lang w:val="cs-CZ"/>
        </w:rPr>
        <w:t>věst</w:t>
      </w:r>
      <w:proofErr w:type="spellEnd"/>
      <w:proofErr w:type="gramEnd"/>
      <w:r w:rsidR="000741C8">
        <w:rPr>
          <w:sz w:val="24"/>
          <w:lang w:val="cs-CZ"/>
        </w:rPr>
        <w:t xml:space="preserve">. L 433 I, </w:t>
      </w:r>
      <w:proofErr w:type="gramStart"/>
      <w:r w:rsidRPr="00876AC8">
        <w:rPr>
          <w:sz w:val="24"/>
          <w:lang w:val="cs-CZ"/>
        </w:rPr>
        <w:t>22.12.2020</w:t>
      </w:r>
      <w:proofErr w:type="gramEnd"/>
      <w:r w:rsidRPr="00876AC8">
        <w:rPr>
          <w:sz w:val="24"/>
          <w:lang w:val="cs-CZ"/>
        </w:rPr>
        <w:t>, s. 1</w:t>
      </w:r>
      <w:hyperlink r:id="rId1" w:history="1">
        <w:r w:rsidRPr="00876AC8">
          <w:rPr>
            <w:rStyle w:val="Hyperlink"/>
            <w:sz w:val="24"/>
            <w:lang w:val="cs-CZ"/>
          </w:rPr>
          <w:t>.</w:t>
        </w:r>
      </w:hyperlink>
    </w:p>
  </w:footnote>
  <w:footnote w:id="3">
    <w:p w:rsidR="00347069" w:rsidRPr="00876AC8" w:rsidRDefault="00347069" w:rsidP="00876AC8">
      <w:pPr>
        <w:pStyle w:val="FootnoteText"/>
        <w:ind w:left="567" w:hanging="567"/>
        <w:rPr>
          <w:color w:val="0000FF"/>
          <w:sz w:val="24"/>
          <w:u w:val="single" w:color="0000FF"/>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156, </w:t>
      </w:r>
      <w:proofErr w:type="gramStart"/>
      <w:r w:rsidRPr="00876AC8">
        <w:rPr>
          <w:sz w:val="24"/>
          <w:lang w:val="cs-CZ"/>
        </w:rPr>
        <w:t>5.5.2021</w:t>
      </w:r>
      <w:proofErr w:type="gramEnd"/>
      <w:r w:rsidRPr="00876AC8">
        <w:rPr>
          <w:sz w:val="24"/>
          <w:lang w:val="cs-CZ"/>
        </w:rPr>
        <w:t>, s. 1</w:t>
      </w:r>
      <w:hyperlink r:id="rId2" w:history="1">
        <w:r w:rsidRPr="00876AC8">
          <w:rPr>
            <w:rStyle w:val="Hyperlink"/>
            <w:sz w:val="24"/>
            <w:lang w:val="cs-CZ"/>
          </w:rPr>
          <w:t>.</w:t>
        </w:r>
      </w:hyperlink>
    </w:p>
  </w:footnote>
  <w:footnote w:id="4">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283, </w:t>
      </w:r>
      <w:proofErr w:type="gramStart"/>
      <w:r w:rsidRPr="00876AC8">
        <w:rPr>
          <w:sz w:val="24"/>
          <w:lang w:val="cs-CZ"/>
        </w:rPr>
        <w:t>31.10.2017</w:t>
      </w:r>
      <w:proofErr w:type="gramEnd"/>
      <w:r w:rsidRPr="00876AC8">
        <w:rPr>
          <w:sz w:val="24"/>
          <w:lang w:val="cs-CZ"/>
        </w:rPr>
        <w:t>, s. 1.</w:t>
      </w:r>
    </w:p>
  </w:footnote>
  <w:footnote w:id="5">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119, </w:t>
      </w:r>
      <w:proofErr w:type="gramStart"/>
      <w:r w:rsidRPr="00876AC8">
        <w:rPr>
          <w:sz w:val="24"/>
          <w:lang w:val="cs-CZ"/>
        </w:rPr>
        <w:t>4.5.2016</w:t>
      </w:r>
      <w:proofErr w:type="gramEnd"/>
      <w:r w:rsidRPr="00876AC8">
        <w:rPr>
          <w:sz w:val="24"/>
          <w:lang w:val="cs-CZ"/>
        </w:rPr>
        <w:t>, s. 1.</w:t>
      </w:r>
    </w:p>
  </w:footnote>
  <w:footnote w:id="6">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198, </w:t>
      </w:r>
      <w:proofErr w:type="gramStart"/>
      <w:r w:rsidRPr="00876AC8">
        <w:rPr>
          <w:sz w:val="24"/>
          <w:lang w:val="cs-CZ"/>
        </w:rPr>
        <w:t>28.7.2017</w:t>
      </w:r>
      <w:proofErr w:type="gramEnd"/>
      <w:r w:rsidRPr="00876AC8">
        <w:rPr>
          <w:sz w:val="24"/>
          <w:lang w:val="cs-CZ"/>
        </w:rPr>
        <w:t>, s. 29.</w:t>
      </w:r>
    </w:p>
  </w:footnote>
  <w:footnote w:id="7">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328, </w:t>
      </w:r>
      <w:proofErr w:type="gramStart"/>
      <w:r w:rsidRPr="00876AC8">
        <w:rPr>
          <w:sz w:val="24"/>
          <w:lang w:val="cs-CZ"/>
        </w:rPr>
        <w:t>6.12.2008</w:t>
      </w:r>
      <w:proofErr w:type="gramEnd"/>
      <w:r w:rsidRPr="00876AC8">
        <w:rPr>
          <w:sz w:val="24"/>
          <w:lang w:val="cs-CZ"/>
        </w:rPr>
        <w:t>, s. 55.</w:t>
      </w:r>
    </w:p>
  </w:footnote>
  <w:footnote w:id="8">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180, </w:t>
      </w:r>
      <w:proofErr w:type="gramStart"/>
      <w:r w:rsidRPr="00876AC8">
        <w:rPr>
          <w:sz w:val="24"/>
          <w:lang w:val="cs-CZ"/>
        </w:rPr>
        <w:t>19.7.2000</w:t>
      </w:r>
      <w:proofErr w:type="gramEnd"/>
      <w:r w:rsidRPr="00876AC8">
        <w:rPr>
          <w:sz w:val="24"/>
          <w:lang w:val="cs-CZ"/>
        </w:rPr>
        <w:t>, s. 22.</w:t>
      </w:r>
    </w:p>
  </w:footnote>
  <w:footnote w:id="9">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93, </w:t>
      </w:r>
      <w:proofErr w:type="gramStart"/>
      <w:r w:rsidRPr="00876AC8">
        <w:rPr>
          <w:sz w:val="24"/>
          <w:lang w:val="cs-CZ"/>
        </w:rPr>
        <w:t>19.3.2021</w:t>
      </w:r>
      <w:proofErr w:type="gramEnd"/>
      <w:r w:rsidRPr="00876AC8">
        <w:rPr>
          <w:sz w:val="24"/>
          <w:lang w:val="cs-CZ"/>
        </w:rPr>
        <w:t>, s. 1.</w:t>
      </w:r>
    </w:p>
  </w:footnote>
  <w:footnote w:id="10">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331, </w:t>
      </w:r>
      <w:proofErr w:type="gramStart"/>
      <w:r w:rsidRPr="00876AC8">
        <w:rPr>
          <w:sz w:val="24"/>
          <w:lang w:val="cs-CZ"/>
        </w:rPr>
        <w:t>20.9.2021</w:t>
      </w:r>
      <w:proofErr w:type="gramEnd"/>
      <w:r w:rsidRPr="00876AC8">
        <w:rPr>
          <w:sz w:val="24"/>
          <w:lang w:val="cs-CZ"/>
        </w:rPr>
        <w:t>, s. 8.</w:t>
      </w:r>
    </w:p>
  </w:footnote>
  <w:footnote w:id="11">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86, </w:t>
      </w:r>
      <w:proofErr w:type="gramStart"/>
      <w:r w:rsidRPr="00876AC8">
        <w:rPr>
          <w:sz w:val="24"/>
          <w:lang w:val="cs-CZ"/>
        </w:rPr>
        <w:t>24.3.2023</w:t>
      </w:r>
      <w:proofErr w:type="gramEnd"/>
      <w:r w:rsidRPr="00876AC8">
        <w:rPr>
          <w:sz w:val="24"/>
          <w:lang w:val="cs-CZ"/>
        </w:rPr>
        <w:t>, s. 44.</w:t>
      </w:r>
    </w:p>
  </w:footnote>
  <w:footnote w:id="12">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245, </w:t>
      </w:r>
      <w:proofErr w:type="gramStart"/>
      <w:r w:rsidRPr="00876AC8">
        <w:rPr>
          <w:sz w:val="24"/>
          <w:lang w:val="cs-CZ"/>
        </w:rPr>
        <w:t>22.9.2022</w:t>
      </w:r>
      <w:proofErr w:type="gramEnd"/>
      <w:r w:rsidRPr="00876AC8">
        <w:rPr>
          <w:sz w:val="24"/>
          <w:lang w:val="cs-CZ"/>
        </w:rPr>
        <w:t>, s. 56.</w:t>
      </w:r>
    </w:p>
  </w:footnote>
  <w:footnote w:id="13">
    <w:p w:rsidR="00347069" w:rsidRPr="00876AC8" w:rsidRDefault="00347069" w:rsidP="00876AC8">
      <w:pPr>
        <w:pStyle w:val="FootnoteText"/>
        <w:ind w:left="567" w:hanging="567"/>
        <w:rPr>
          <w:color w:val="0000FF"/>
          <w:sz w:val="24"/>
          <w:u w:val="single" w:color="0000FF"/>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Rada Evropy, ‘</w:t>
      </w:r>
      <w:proofErr w:type="spellStart"/>
      <w:r w:rsidRPr="00876AC8">
        <w:fldChar w:fldCharType="begin"/>
      </w:r>
      <w:r w:rsidRPr="00876AC8">
        <w:rPr>
          <w:sz w:val="24"/>
          <w:lang w:val="cs-CZ"/>
        </w:rPr>
        <w:instrText xml:space="preserve"> HYPERLINK "https://rm.coe.int/report-on-the-round-table-human-rights-defenders-in-the-council-of-eur/1680aaa813." </w:instrText>
      </w:r>
      <w:r w:rsidRPr="00876AC8">
        <w:fldChar w:fldCharType="separate"/>
      </w:r>
      <w:r w:rsidRPr="00876AC8">
        <w:rPr>
          <w:rStyle w:val="Hyperlink"/>
          <w:sz w:val="24"/>
          <w:lang w:val="cs-CZ"/>
        </w:rPr>
        <w:t>Human</w:t>
      </w:r>
      <w:proofErr w:type="spellEnd"/>
      <w:r w:rsidRPr="00876AC8">
        <w:rPr>
          <w:rStyle w:val="Hyperlink"/>
          <w:sz w:val="24"/>
          <w:lang w:val="cs-CZ"/>
        </w:rPr>
        <w:t xml:space="preserve"> </w:t>
      </w:r>
      <w:proofErr w:type="spellStart"/>
      <w:r w:rsidRPr="00876AC8">
        <w:rPr>
          <w:rStyle w:val="Hyperlink"/>
          <w:sz w:val="24"/>
          <w:lang w:val="cs-CZ"/>
        </w:rPr>
        <w:t>Rights</w:t>
      </w:r>
      <w:proofErr w:type="spellEnd"/>
      <w:r w:rsidRPr="00876AC8">
        <w:rPr>
          <w:rStyle w:val="Hyperlink"/>
          <w:sz w:val="24"/>
          <w:lang w:val="cs-CZ"/>
        </w:rPr>
        <w:t xml:space="preserve"> </w:t>
      </w:r>
      <w:proofErr w:type="spellStart"/>
      <w:r w:rsidRPr="00876AC8">
        <w:rPr>
          <w:rStyle w:val="Hyperlink"/>
          <w:sz w:val="24"/>
          <w:lang w:val="cs-CZ"/>
        </w:rPr>
        <w:t>Defenders</w:t>
      </w:r>
      <w:proofErr w:type="spellEnd"/>
      <w:r w:rsidRPr="00876AC8">
        <w:rPr>
          <w:rStyle w:val="Hyperlink"/>
          <w:sz w:val="24"/>
          <w:lang w:val="cs-CZ"/>
        </w:rPr>
        <w:t xml:space="preserve"> in </w:t>
      </w:r>
      <w:proofErr w:type="spellStart"/>
      <w:r w:rsidRPr="00876AC8">
        <w:rPr>
          <w:rStyle w:val="Hyperlink"/>
          <w:sz w:val="24"/>
          <w:lang w:val="cs-CZ"/>
        </w:rPr>
        <w:t>the</w:t>
      </w:r>
      <w:proofErr w:type="spellEnd"/>
      <w:r w:rsidRPr="00876AC8">
        <w:rPr>
          <w:rStyle w:val="Hyperlink"/>
          <w:sz w:val="24"/>
          <w:lang w:val="cs-CZ"/>
        </w:rPr>
        <w:t xml:space="preserve"> </w:t>
      </w:r>
      <w:proofErr w:type="spellStart"/>
      <w:r w:rsidRPr="00876AC8">
        <w:rPr>
          <w:rStyle w:val="Hyperlink"/>
          <w:sz w:val="24"/>
          <w:lang w:val="cs-CZ"/>
        </w:rPr>
        <w:t>Council</w:t>
      </w:r>
      <w:proofErr w:type="spellEnd"/>
      <w:r w:rsidRPr="00876AC8">
        <w:rPr>
          <w:rStyle w:val="Hyperlink"/>
          <w:sz w:val="24"/>
          <w:lang w:val="cs-CZ"/>
        </w:rPr>
        <w:t xml:space="preserve"> </w:t>
      </w:r>
      <w:proofErr w:type="spellStart"/>
      <w:r w:rsidRPr="00876AC8">
        <w:rPr>
          <w:rStyle w:val="Hyperlink"/>
          <w:sz w:val="24"/>
          <w:lang w:val="cs-CZ"/>
        </w:rPr>
        <w:t>of</w:t>
      </w:r>
      <w:proofErr w:type="spellEnd"/>
      <w:r w:rsidRPr="00876AC8">
        <w:rPr>
          <w:rStyle w:val="Hyperlink"/>
          <w:sz w:val="24"/>
          <w:lang w:val="cs-CZ"/>
        </w:rPr>
        <w:t xml:space="preserve"> </w:t>
      </w:r>
      <w:proofErr w:type="spellStart"/>
      <w:r w:rsidRPr="00876AC8">
        <w:rPr>
          <w:rStyle w:val="Hyperlink"/>
          <w:sz w:val="24"/>
          <w:lang w:val="cs-CZ"/>
        </w:rPr>
        <w:t>Europe</w:t>
      </w:r>
      <w:proofErr w:type="spellEnd"/>
      <w:r w:rsidRPr="00876AC8">
        <w:rPr>
          <w:rStyle w:val="Hyperlink"/>
          <w:sz w:val="24"/>
          <w:lang w:val="cs-CZ"/>
        </w:rPr>
        <w:t xml:space="preserve"> Area in </w:t>
      </w:r>
      <w:proofErr w:type="spellStart"/>
      <w:r w:rsidRPr="00876AC8">
        <w:rPr>
          <w:rStyle w:val="Hyperlink"/>
          <w:sz w:val="24"/>
          <w:lang w:val="cs-CZ"/>
        </w:rPr>
        <w:t>Times</w:t>
      </w:r>
      <w:proofErr w:type="spellEnd"/>
      <w:r w:rsidRPr="00876AC8">
        <w:rPr>
          <w:rStyle w:val="Hyperlink"/>
          <w:sz w:val="24"/>
          <w:lang w:val="cs-CZ"/>
        </w:rPr>
        <w:t xml:space="preserve"> </w:t>
      </w:r>
      <w:proofErr w:type="spellStart"/>
      <w:r w:rsidRPr="00876AC8">
        <w:rPr>
          <w:rStyle w:val="Hyperlink"/>
          <w:sz w:val="24"/>
          <w:lang w:val="cs-CZ"/>
        </w:rPr>
        <w:t>of</w:t>
      </w:r>
      <w:proofErr w:type="spellEnd"/>
      <w:r w:rsidRPr="00876AC8">
        <w:rPr>
          <w:rStyle w:val="Hyperlink"/>
          <w:sz w:val="24"/>
          <w:lang w:val="cs-CZ"/>
        </w:rPr>
        <w:t xml:space="preserve"> </w:t>
      </w:r>
      <w:proofErr w:type="spellStart"/>
      <w:r w:rsidRPr="00876AC8">
        <w:rPr>
          <w:rStyle w:val="Hyperlink"/>
          <w:sz w:val="24"/>
          <w:lang w:val="cs-CZ"/>
        </w:rPr>
        <w:t>Crises</w:t>
      </w:r>
      <w:proofErr w:type="spellEnd"/>
      <w:r w:rsidRPr="00876AC8">
        <w:rPr>
          <w:rStyle w:val="Hyperlink"/>
          <w:sz w:val="24"/>
          <w:lang w:val="cs-CZ"/>
        </w:rPr>
        <w:fldChar w:fldCharType="end"/>
      </w:r>
      <w:r w:rsidRPr="00876AC8">
        <w:rPr>
          <w:sz w:val="24"/>
          <w:lang w:val="cs-CZ"/>
        </w:rPr>
        <w:t>’, 23. března 2023</w:t>
      </w:r>
      <w:hyperlink r:id="rId3" w:history="1">
        <w:r w:rsidRPr="00876AC8">
          <w:rPr>
            <w:rStyle w:val="Hyperlink"/>
            <w:sz w:val="24"/>
            <w:lang w:val="cs-CZ"/>
          </w:rPr>
          <w:t>.</w:t>
        </w:r>
      </w:hyperlink>
    </w:p>
  </w:footnote>
  <w:footnote w:id="14">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363, </w:t>
      </w:r>
      <w:proofErr w:type="gramStart"/>
      <w:r w:rsidRPr="00876AC8">
        <w:rPr>
          <w:sz w:val="24"/>
          <w:lang w:val="cs-CZ"/>
        </w:rPr>
        <w:t>28.10.2020</w:t>
      </w:r>
      <w:proofErr w:type="gramEnd"/>
      <w:r w:rsidRPr="00876AC8">
        <w:rPr>
          <w:sz w:val="24"/>
          <w:lang w:val="cs-CZ"/>
        </w:rPr>
        <w:t>, s. 13.</w:t>
      </w:r>
    </w:p>
  </w:footnote>
  <w:footnote w:id="15">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411, </w:t>
      </w:r>
      <w:proofErr w:type="gramStart"/>
      <w:r w:rsidRPr="00876AC8">
        <w:rPr>
          <w:sz w:val="24"/>
          <w:lang w:val="cs-CZ"/>
        </w:rPr>
        <w:t>27.11.2020</w:t>
      </w:r>
      <w:proofErr w:type="gramEnd"/>
      <w:r w:rsidRPr="00876AC8">
        <w:rPr>
          <w:sz w:val="24"/>
          <w:lang w:val="cs-CZ"/>
        </w:rPr>
        <w:t>, s. 38.</w:t>
      </w:r>
    </w:p>
  </w:footnote>
  <w:footnote w:id="16">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205, </w:t>
      </w:r>
      <w:proofErr w:type="gramStart"/>
      <w:r w:rsidRPr="00876AC8">
        <w:rPr>
          <w:sz w:val="24"/>
          <w:lang w:val="cs-CZ"/>
        </w:rPr>
        <w:t>20.5.2022</w:t>
      </w:r>
      <w:proofErr w:type="gramEnd"/>
      <w:r w:rsidRPr="00876AC8">
        <w:rPr>
          <w:sz w:val="24"/>
          <w:lang w:val="cs-CZ"/>
        </w:rPr>
        <w:t>, s. 2.</w:t>
      </w:r>
    </w:p>
  </w:footnote>
  <w:footnote w:id="17">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251, </w:t>
      </w:r>
      <w:proofErr w:type="gramStart"/>
      <w:r w:rsidRPr="00876AC8">
        <w:rPr>
          <w:sz w:val="24"/>
          <w:lang w:val="cs-CZ"/>
        </w:rPr>
        <w:t>30.6.2022</w:t>
      </w:r>
      <w:proofErr w:type="gramEnd"/>
      <w:r w:rsidRPr="00876AC8">
        <w:rPr>
          <w:sz w:val="24"/>
          <w:lang w:val="cs-CZ"/>
        </w:rPr>
        <w:t>, s. 48.</w:t>
      </w:r>
    </w:p>
  </w:footnote>
  <w:footnote w:id="18">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342, </w:t>
      </w:r>
      <w:proofErr w:type="gramStart"/>
      <w:r w:rsidRPr="00876AC8">
        <w:rPr>
          <w:sz w:val="24"/>
          <w:lang w:val="cs-CZ"/>
        </w:rPr>
        <w:t>6.9.2022</w:t>
      </w:r>
      <w:proofErr w:type="gramEnd"/>
      <w:r w:rsidRPr="00876AC8">
        <w:rPr>
          <w:sz w:val="24"/>
          <w:lang w:val="cs-CZ"/>
        </w:rPr>
        <w:t>, s. 225.</w:t>
      </w:r>
    </w:p>
  </w:footnote>
  <w:footnote w:id="19">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347, </w:t>
      </w:r>
      <w:proofErr w:type="gramStart"/>
      <w:r w:rsidRPr="00876AC8">
        <w:rPr>
          <w:sz w:val="24"/>
          <w:lang w:val="cs-CZ"/>
        </w:rPr>
        <w:t>9.9.2022</w:t>
      </w:r>
      <w:proofErr w:type="gramEnd"/>
      <w:r w:rsidRPr="00876AC8">
        <w:rPr>
          <w:sz w:val="24"/>
          <w:lang w:val="cs-CZ"/>
        </w:rPr>
        <w:t>, s. 2.</w:t>
      </w:r>
    </w:p>
  </w:footnote>
  <w:footnote w:id="20">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347, </w:t>
      </w:r>
      <w:proofErr w:type="gramStart"/>
      <w:r w:rsidRPr="00876AC8">
        <w:rPr>
          <w:sz w:val="24"/>
          <w:lang w:val="cs-CZ"/>
        </w:rPr>
        <w:t>9.9.2022</w:t>
      </w:r>
      <w:proofErr w:type="gramEnd"/>
      <w:r w:rsidRPr="00876AC8">
        <w:rPr>
          <w:sz w:val="24"/>
          <w:lang w:val="cs-CZ"/>
        </w:rPr>
        <w:t>, s. 168.</w:t>
      </w:r>
    </w:p>
  </w:footnote>
  <w:footnote w:id="21">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493, </w:t>
      </w:r>
      <w:proofErr w:type="gramStart"/>
      <w:r w:rsidRPr="00876AC8">
        <w:rPr>
          <w:sz w:val="24"/>
          <w:lang w:val="cs-CZ"/>
        </w:rPr>
        <w:t>27.12.2022</w:t>
      </w:r>
      <w:proofErr w:type="gramEnd"/>
      <w:r w:rsidRPr="00876AC8">
        <w:rPr>
          <w:sz w:val="24"/>
          <w:lang w:val="cs-CZ"/>
        </w:rPr>
        <w:t>, s. 108.</w:t>
      </w:r>
    </w:p>
  </w:footnote>
  <w:footnote w:id="22">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47, </w:t>
      </w:r>
      <w:proofErr w:type="gramStart"/>
      <w:r w:rsidRPr="00876AC8">
        <w:rPr>
          <w:sz w:val="24"/>
          <w:lang w:val="cs-CZ"/>
        </w:rPr>
        <w:t>7.2.2023</w:t>
      </w:r>
      <w:proofErr w:type="gramEnd"/>
      <w:r w:rsidRPr="00876AC8">
        <w:rPr>
          <w:sz w:val="24"/>
          <w:lang w:val="cs-CZ"/>
        </w:rPr>
        <w:t>, s. 184.</w:t>
      </w:r>
    </w:p>
  </w:footnote>
  <w:footnote w:id="23">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125, </w:t>
      </w:r>
      <w:proofErr w:type="gramStart"/>
      <w:r w:rsidRPr="00876AC8">
        <w:rPr>
          <w:sz w:val="24"/>
          <w:lang w:val="cs-CZ"/>
        </w:rPr>
        <w:t>5.4.2023</w:t>
      </w:r>
      <w:proofErr w:type="gramEnd"/>
      <w:r w:rsidRPr="00876AC8">
        <w:rPr>
          <w:sz w:val="24"/>
          <w:lang w:val="cs-CZ"/>
        </w:rPr>
        <w:t>, s. 463.</w:t>
      </w:r>
    </w:p>
  </w:footnote>
  <w:footnote w:id="24">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132, </w:t>
      </w:r>
      <w:proofErr w:type="gramStart"/>
      <w:r w:rsidRPr="00876AC8">
        <w:rPr>
          <w:sz w:val="24"/>
          <w:lang w:val="cs-CZ"/>
        </w:rPr>
        <w:t>14.4.2023</w:t>
      </w:r>
      <w:proofErr w:type="gramEnd"/>
      <w:r w:rsidRPr="00876AC8">
        <w:rPr>
          <w:sz w:val="24"/>
          <w:lang w:val="cs-CZ"/>
        </w:rPr>
        <w:t>, s. 29.</w:t>
      </w:r>
    </w:p>
  </w:footnote>
  <w:footnote w:id="25">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177, </w:t>
      </w:r>
      <w:proofErr w:type="gramStart"/>
      <w:r w:rsidRPr="00876AC8">
        <w:rPr>
          <w:sz w:val="24"/>
          <w:lang w:val="cs-CZ"/>
        </w:rPr>
        <w:t>17.5.2023</w:t>
      </w:r>
      <w:proofErr w:type="gramEnd"/>
      <w:r w:rsidRPr="00876AC8">
        <w:rPr>
          <w:sz w:val="24"/>
          <w:lang w:val="cs-CZ"/>
        </w:rPr>
        <w:t>, s. 109.</w:t>
      </w:r>
    </w:p>
  </w:footnote>
  <w:footnote w:id="26">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47, </w:t>
      </w:r>
      <w:proofErr w:type="gramStart"/>
      <w:r w:rsidRPr="00876AC8">
        <w:rPr>
          <w:sz w:val="24"/>
          <w:lang w:val="cs-CZ"/>
        </w:rPr>
        <w:t>7.2.2023</w:t>
      </w:r>
      <w:proofErr w:type="gramEnd"/>
      <w:r w:rsidRPr="00876AC8">
        <w:rPr>
          <w:sz w:val="24"/>
          <w:lang w:val="cs-CZ"/>
        </w:rPr>
        <w:t>, s. 268.</w:t>
      </w:r>
    </w:p>
  </w:footnote>
  <w:footnote w:id="27">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465, </w:t>
      </w:r>
      <w:proofErr w:type="gramStart"/>
      <w:r w:rsidRPr="00876AC8">
        <w:rPr>
          <w:sz w:val="24"/>
          <w:lang w:val="cs-CZ"/>
        </w:rPr>
        <w:t>6.12.2022</w:t>
      </w:r>
      <w:proofErr w:type="gramEnd"/>
      <w:r w:rsidRPr="00876AC8">
        <w:rPr>
          <w:sz w:val="24"/>
          <w:lang w:val="cs-CZ"/>
        </w:rPr>
        <w:t>, s. 33.</w:t>
      </w:r>
    </w:p>
  </w:footnote>
  <w:footnote w:id="28">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00B12CD5">
        <w:rPr>
          <w:sz w:val="24"/>
          <w:lang w:val="cs-CZ"/>
        </w:rPr>
        <w:t>Úř</w:t>
      </w:r>
      <w:proofErr w:type="spellEnd"/>
      <w:r w:rsidR="00B12CD5">
        <w:rPr>
          <w:sz w:val="24"/>
          <w:lang w:val="cs-CZ"/>
        </w:rPr>
        <w:t xml:space="preserve">. </w:t>
      </w:r>
      <w:proofErr w:type="spellStart"/>
      <w:proofErr w:type="gramStart"/>
      <w:r w:rsidR="00B12CD5">
        <w:rPr>
          <w:sz w:val="24"/>
          <w:lang w:val="cs-CZ"/>
        </w:rPr>
        <w:t>věst</w:t>
      </w:r>
      <w:proofErr w:type="spellEnd"/>
      <w:proofErr w:type="gramEnd"/>
      <w:r w:rsidR="00B12CD5">
        <w:rPr>
          <w:sz w:val="24"/>
          <w:lang w:val="cs-CZ"/>
        </w:rPr>
        <w:t xml:space="preserve">. </w:t>
      </w:r>
      <w:r w:rsidRPr="00876AC8">
        <w:rPr>
          <w:sz w:val="24"/>
          <w:lang w:val="cs-CZ"/>
        </w:rPr>
        <w:t xml:space="preserve">C 465, </w:t>
      </w:r>
      <w:proofErr w:type="gramStart"/>
      <w:r w:rsidRPr="00876AC8">
        <w:rPr>
          <w:sz w:val="24"/>
          <w:lang w:val="cs-CZ"/>
        </w:rPr>
        <w:t>6.12.2022</w:t>
      </w:r>
      <w:proofErr w:type="gramEnd"/>
      <w:r w:rsidRPr="00876AC8">
        <w:rPr>
          <w:sz w:val="24"/>
          <w:lang w:val="cs-CZ"/>
        </w:rPr>
        <w:t>, s. 147.</w:t>
      </w:r>
    </w:p>
  </w:footnote>
  <w:footnote w:id="29">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45, </w:t>
      </w:r>
      <w:proofErr w:type="gramStart"/>
      <w:r w:rsidRPr="00876AC8">
        <w:rPr>
          <w:sz w:val="24"/>
          <w:lang w:val="cs-CZ"/>
        </w:rPr>
        <w:t>14.2.2023</w:t>
      </w:r>
      <w:proofErr w:type="gramEnd"/>
      <w:r w:rsidRPr="00876AC8">
        <w:rPr>
          <w:sz w:val="24"/>
          <w:lang w:val="cs-CZ"/>
        </w:rPr>
        <w:t>, s. 13.</w:t>
      </w:r>
    </w:p>
  </w:footnote>
  <w:footnote w:id="30">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149, </w:t>
      </w:r>
      <w:proofErr w:type="gramStart"/>
      <w:r w:rsidRPr="00876AC8">
        <w:rPr>
          <w:sz w:val="24"/>
          <w:lang w:val="cs-CZ"/>
        </w:rPr>
        <w:t>28.4.2023</w:t>
      </w:r>
      <w:proofErr w:type="gramEnd"/>
      <w:r w:rsidRPr="00876AC8">
        <w:rPr>
          <w:sz w:val="24"/>
          <w:lang w:val="cs-CZ"/>
        </w:rPr>
        <w:t>, s. 22.</w:t>
      </w:r>
    </w:p>
  </w:footnote>
  <w:footnote w:id="31">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161, </w:t>
      </w:r>
      <w:proofErr w:type="gramStart"/>
      <w:r w:rsidRPr="00876AC8">
        <w:rPr>
          <w:sz w:val="24"/>
          <w:lang w:val="cs-CZ"/>
        </w:rPr>
        <w:t>5.5.2023</w:t>
      </w:r>
      <w:proofErr w:type="gramEnd"/>
      <w:r w:rsidRPr="00876AC8">
        <w:rPr>
          <w:sz w:val="24"/>
          <w:lang w:val="cs-CZ"/>
        </w:rPr>
        <w:t>, s. 10.</w:t>
      </w:r>
    </w:p>
  </w:footnote>
  <w:footnote w:id="32">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177, </w:t>
      </w:r>
      <w:proofErr w:type="gramStart"/>
      <w:r w:rsidRPr="00876AC8">
        <w:rPr>
          <w:sz w:val="24"/>
          <w:lang w:val="cs-CZ"/>
        </w:rPr>
        <w:t>17.5.2023</w:t>
      </w:r>
      <w:proofErr w:type="gramEnd"/>
      <w:r w:rsidRPr="00876AC8">
        <w:rPr>
          <w:sz w:val="24"/>
          <w:lang w:val="cs-CZ"/>
        </w:rPr>
        <w:t>, s. 13.</w:t>
      </w:r>
      <w:r w:rsidRPr="00876AC8">
        <w:rPr>
          <w:b/>
          <w:i/>
          <w:sz w:val="24"/>
          <w:lang w:val="cs-CZ"/>
        </w:rPr>
        <w:t xml:space="preserve"> </w:t>
      </w:r>
    </w:p>
  </w:footnote>
  <w:footnote w:id="33">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007B36D6">
        <w:rPr>
          <w:sz w:val="24"/>
          <w:lang w:val="cs-CZ"/>
        </w:rPr>
        <w:t xml:space="preserve">Přijaté texty, </w:t>
      </w:r>
      <w:r w:rsidRPr="00876AC8">
        <w:rPr>
          <w:sz w:val="24"/>
          <w:lang w:val="cs-CZ"/>
        </w:rPr>
        <w:t>P9</w:t>
      </w:r>
      <w:r w:rsidR="007B36D6" w:rsidRPr="00876AC8">
        <w:rPr>
          <w:sz w:val="24"/>
          <w:lang w:val="cs-CZ"/>
        </w:rPr>
        <w:t>_</w:t>
      </w:r>
      <w:r w:rsidRPr="00876AC8">
        <w:rPr>
          <w:sz w:val="24"/>
          <w:lang w:val="cs-CZ"/>
        </w:rPr>
        <w:t>TA(2023)0111.</w:t>
      </w:r>
    </w:p>
  </w:footnote>
  <w:footnote w:id="34">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Přijaté texty, P9_TA(2023)0196.</w:t>
      </w:r>
    </w:p>
  </w:footnote>
  <w:footnote w:id="35">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Přijaté texty, P9_TA(2023)0204.</w:t>
      </w:r>
    </w:p>
  </w:footnote>
  <w:footnote w:id="36">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Přijaté texty, P9</w:t>
      </w:r>
      <w:r w:rsidR="007B36D6" w:rsidRPr="00876AC8">
        <w:rPr>
          <w:sz w:val="24"/>
          <w:lang w:val="cs-CZ"/>
        </w:rPr>
        <w:t>_</w:t>
      </w:r>
      <w:r w:rsidRPr="00876AC8">
        <w:rPr>
          <w:sz w:val="24"/>
          <w:lang w:val="cs-CZ"/>
        </w:rPr>
        <w:t>TA(2023)0216.</w:t>
      </w:r>
    </w:p>
  </w:footnote>
  <w:footnote w:id="37">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Přijaté texty, P9_TA(2023)0295.</w:t>
      </w:r>
    </w:p>
  </w:footnote>
  <w:footnote w:id="38">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Přijaté texty, P9_TA(2023)0342.</w:t>
      </w:r>
    </w:p>
  </w:footnote>
  <w:footnote w:id="39">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i/>
          <w:sz w:val="24"/>
          <w:lang w:val="cs-CZ"/>
        </w:rPr>
        <w:t xml:space="preserve"> </w:t>
      </w:r>
      <w:r w:rsidR="00876AC8" w:rsidRPr="00876AC8">
        <w:rPr>
          <w:i/>
          <w:sz w:val="24"/>
          <w:lang w:val="cs-CZ"/>
        </w:rPr>
        <w:tab/>
      </w:r>
      <w:r w:rsidRPr="00E245F6">
        <w:rPr>
          <w:sz w:val="24"/>
          <w:lang w:val="cs-CZ"/>
        </w:rPr>
        <w:t>Evropská</w:t>
      </w:r>
      <w:r w:rsidRPr="00E245F6">
        <w:rPr>
          <w:b/>
          <w:sz w:val="24"/>
          <w:lang w:val="cs-CZ"/>
        </w:rPr>
        <w:t xml:space="preserve"> </w:t>
      </w:r>
      <w:r w:rsidRPr="00E245F6">
        <w:rPr>
          <w:sz w:val="24"/>
          <w:lang w:val="cs-CZ"/>
        </w:rPr>
        <w:t>komise</w:t>
      </w:r>
      <w:r w:rsidRPr="000741C8">
        <w:rPr>
          <w:sz w:val="24"/>
          <w:lang w:val="cs-CZ"/>
        </w:rPr>
        <w:t xml:space="preserve"> v. </w:t>
      </w:r>
      <w:r w:rsidRPr="00E245F6">
        <w:rPr>
          <w:sz w:val="24"/>
          <w:lang w:val="cs-CZ"/>
        </w:rPr>
        <w:t>Maďarsko</w:t>
      </w:r>
      <w:r w:rsidRPr="00876AC8">
        <w:rPr>
          <w:sz w:val="24"/>
          <w:lang w:val="cs-CZ"/>
        </w:rPr>
        <w:t xml:space="preserve"> (Transparentnost sdružování), věc C-78/18, ECLI:EU:C:</w:t>
      </w:r>
      <w:r w:rsidRPr="007B36D6">
        <w:rPr>
          <w:sz w:val="24"/>
          <w:lang w:val="cs-CZ"/>
        </w:rPr>
        <w:t>2020:476</w:t>
      </w:r>
      <w:r w:rsidR="007B36D6" w:rsidRPr="00E245F6">
        <w:rPr>
          <w:sz w:val="24"/>
          <w:lang w:val="cs-CZ"/>
        </w:rPr>
        <w:t>.</w:t>
      </w:r>
    </w:p>
  </w:footnote>
  <w:footnote w:id="40">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Poskytování pomoci osobám, které se nacházejí v tísni na moři, je zákonnou povinností zemí EU stanovenou mezinárodním zvykovým a konvenčním právem (Mezinárodní úmluva o bezpečnosti lidského života na moři – Úmluva SOLAS z roku 1974; Úmluva Organizace spojených národů o mořském právu – UNCLOS, 1982; Mezinárodní úmluva o pátrání a záchraně na moři – úmluva SAR, z roku 1979), jakož i právem EU.</w:t>
      </w:r>
    </w:p>
  </w:footnote>
  <w:footnote w:id="41">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 xml:space="preserve">Rozsudek Soudního dvora (druhého senátu) ze dne 6. října 2022 ve věci </w:t>
      </w:r>
      <w:r w:rsidRPr="00E245F6">
        <w:rPr>
          <w:sz w:val="24"/>
          <w:lang w:val="cs-CZ"/>
        </w:rPr>
        <w:t>I. L.</w:t>
      </w:r>
      <w:r w:rsidRPr="000741C8">
        <w:rPr>
          <w:sz w:val="24"/>
          <w:lang w:val="cs-CZ"/>
        </w:rPr>
        <w:t xml:space="preserve"> v. </w:t>
      </w:r>
      <w:proofErr w:type="spellStart"/>
      <w:r w:rsidRPr="00E245F6">
        <w:rPr>
          <w:sz w:val="24"/>
          <w:lang w:val="cs-CZ"/>
        </w:rPr>
        <w:t>Politsei</w:t>
      </w:r>
      <w:proofErr w:type="spellEnd"/>
      <w:r w:rsidRPr="00E245F6">
        <w:rPr>
          <w:sz w:val="24"/>
          <w:lang w:val="cs-CZ"/>
        </w:rPr>
        <w:t xml:space="preserve">- </w:t>
      </w:r>
      <w:proofErr w:type="spellStart"/>
      <w:r w:rsidRPr="00E245F6">
        <w:rPr>
          <w:sz w:val="24"/>
          <w:lang w:val="cs-CZ"/>
        </w:rPr>
        <w:t>ja</w:t>
      </w:r>
      <w:proofErr w:type="spellEnd"/>
      <w:r w:rsidRPr="00E245F6">
        <w:rPr>
          <w:sz w:val="24"/>
          <w:lang w:val="cs-CZ"/>
        </w:rPr>
        <w:t xml:space="preserve"> </w:t>
      </w:r>
      <w:proofErr w:type="spellStart"/>
      <w:r w:rsidRPr="00E245F6">
        <w:rPr>
          <w:sz w:val="24"/>
          <w:lang w:val="cs-CZ"/>
        </w:rPr>
        <w:t>Piirivalveamet</w:t>
      </w:r>
      <w:proofErr w:type="spellEnd"/>
      <w:r w:rsidRPr="00876AC8">
        <w:rPr>
          <w:i/>
          <w:sz w:val="24"/>
          <w:lang w:val="cs-CZ"/>
        </w:rPr>
        <w:t xml:space="preserve">, </w:t>
      </w:r>
      <w:r w:rsidRPr="00876AC8">
        <w:rPr>
          <w:sz w:val="24"/>
          <w:lang w:val="cs-CZ"/>
        </w:rPr>
        <w:t>C-241/21, ECLI:EU:C:2022:753.</w:t>
      </w:r>
    </w:p>
  </w:footnote>
  <w:footnote w:id="42">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Agentura Evropské unie pro základní práva, „Zpráva o základních právech za rok 2023“, s. 148, 8. června 2023.</w:t>
      </w:r>
    </w:p>
  </w:footnote>
  <w:footnote w:id="43">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Agentura Evropské unie pro základní práva, „Zpráva o základních právech za rok 2023“, s. 148, 8. června 2023.</w:t>
      </w:r>
    </w:p>
  </w:footnote>
  <w:footnote w:id="44">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 xml:space="preserve">Pojem „Romové“ (Romani </w:t>
      </w:r>
      <w:proofErr w:type="spellStart"/>
      <w:r w:rsidRPr="00876AC8">
        <w:rPr>
          <w:sz w:val="24"/>
          <w:lang w:val="cs-CZ"/>
        </w:rPr>
        <w:t>people</w:t>
      </w:r>
      <w:proofErr w:type="spellEnd"/>
      <w:r w:rsidRPr="00876AC8">
        <w:rPr>
          <w:sz w:val="24"/>
          <w:lang w:val="cs-CZ"/>
        </w:rPr>
        <w:t xml:space="preserve">) zahrnuje různé skupiny, jako jsou Romové, Kalé, </w:t>
      </w:r>
      <w:proofErr w:type="spellStart"/>
      <w:r w:rsidRPr="00876AC8">
        <w:rPr>
          <w:sz w:val="24"/>
          <w:lang w:val="cs-CZ"/>
        </w:rPr>
        <w:t>Manušové</w:t>
      </w:r>
      <w:proofErr w:type="spellEnd"/>
      <w:r w:rsidRPr="00876AC8">
        <w:rPr>
          <w:sz w:val="24"/>
          <w:lang w:val="cs-CZ"/>
        </w:rPr>
        <w:t xml:space="preserve">, </w:t>
      </w:r>
      <w:proofErr w:type="spellStart"/>
      <w:r w:rsidRPr="00876AC8">
        <w:rPr>
          <w:sz w:val="24"/>
          <w:lang w:val="cs-CZ"/>
        </w:rPr>
        <w:t>Aškalijové</w:t>
      </w:r>
      <w:proofErr w:type="spellEnd"/>
      <w:r w:rsidRPr="00876AC8">
        <w:rPr>
          <w:sz w:val="24"/>
          <w:lang w:val="cs-CZ"/>
        </w:rPr>
        <w:t xml:space="preserve">, </w:t>
      </w:r>
      <w:proofErr w:type="spellStart"/>
      <w:r w:rsidRPr="00876AC8">
        <w:rPr>
          <w:sz w:val="24"/>
          <w:lang w:val="cs-CZ"/>
        </w:rPr>
        <w:t>Traveller</w:t>
      </w:r>
      <w:proofErr w:type="spellEnd"/>
      <w:r w:rsidRPr="00876AC8">
        <w:rPr>
          <w:sz w:val="24"/>
          <w:lang w:val="cs-CZ"/>
        </w:rPr>
        <w:t xml:space="preserve">, </w:t>
      </w:r>
      <w:proofErr w:type="spellStart"/>
      <w:r w:rsidRPr="00876AC8">
        <w:rPr>
          <w:sz w:val="24"/>
          <w:lang w:val="cs-CZ"/>
        </w:rPr>
        <w:t>Lovarové</w:t>
      </w:r>
      <w:proofErr w:type="spellEnd"/>
      <w:r w:rsidRPr="00876AC8">
        <w:rPr>
          <w:sz w:val="24"/>
          <w:lang w:val="cs-CZ"/>
        </w:rPr>
        <w:t xml:space="preserve">, </w:t>
      </w:r>
      <w:proofErr w:type="spellStart"/>
      <w:r w:rsidRPr="00876AC8">
        <w:rPr>
          <w:sz w:val="24"/>
          <w:lang w:val="cs-CZ"/>
        </w:rPr>
        <w:t>Resande</w:t>
      </w:r>
      <w:proofErr w:type="spellEnd"/>
      <w:r w:rsidRPr="00876AC8">
        <w:rPr>
          <w:sz w:val="24"/>
          <w:lang w:val="cs-CZ"/>
        </w:rPr>
        <w:t>/</w:t>
      </w:r>
      <w:proofErr w:type="spellStart"/>
      <w:r w:rsidRPr="00876AC8">
        <w:rPr>
          <w:sz w:val="24"/>
          <w:lang w:val="cs-CZ"/>
        </w:rPr>
        <w:t>Reisende</w:t>
      </w:r>
      <w:proofErr w:type="spellEnd"/>
      <w:r w:rsidRPr="00876AC8">
        <w:rPr>
          <w:sz w:val="24"/>
          <w:lang w:val="cs-CZ"/>
        </w:rPr>
        <w:t xml:space="preserve">, </w:t>
      </w:r>
      <w:proofErr w:type="spellStart"/>
      <w:r w:rsidRPr="00876AC8">
        <w:rPr>
          <w:sz w:val="24"/>
          <w:lang w:val="cs-CZ"/>
        </w:rPr>
        <w:t>Bojašové</w:t>
      </w:r>
      <w:proofErr w:type="spellEnd"/>
      <w:r w:rsidRPr="00876AC8">
        <w:rPr>
          <w:sz w:val="24"/>
          <w:lang w:val="cs-CZ"/>
        </w:rPr>
        <w:t xml:space="preserve">, </w:t>
      </w:r>
      <w:proofErr w:type="spellStart"/>
      <w:r w:rsidRPr="00876AC8">
        <w:rPr>
          <w:sz w:val="24"/>
          <w:lang w:val="cs-CZ"/>
        </w:rPr>
        <w:t>Domarové</w:t>
      </w:r>
      <w:proofErr w:type="spellEnd"/>
      <w:r w:rsidRPr="00876AC8">
        <w:rPr>
          <w:sz w:val="24"/>
          <w:lang w:val="cs-CZ"/>
        </w:rPr>
        <w:t xml:space="preserve">, </w:t>
      </w:r>
      <w:proofErr w:type="spellStart"/>
      <w:r w:rsidRPr="00876AC8">
        <w:rPr>
          <w:sz w:val="24"/>
          <w:lang w:val="cs-CZ"/>
        </w:rPr>
        <w:t>Kalderašové</w:t>
      </w:r>
      <w:proofErr w:type="spellEnd"/>
      <w:r w:rsidRPr="00876AC8">
        <w:rPr>
          <w:sz w:val="24"/>
          <w:lang w:val="cs-CZ"/>
        </w:rPr>
        <w:t xml:space="preserve">, </w:t>
      </w:r>
      <w:proofErr w:type="spellStart"/>
      <w:r w:rsidRPr="00876AC8">
        <w:rPr>
          <w:sz w:val="24"/>
          <w:lang w:val="cs-CZ"/>
        </w:rPr>
        <w:t>Romaničelové</w:t>
      </w:r>
      <w:proofErr w:type="spellEnd"/>
      <w:r w:rsidRPr="00876AC8">
        <w:rPr>
          <w:sz w:val="24"/>
          <w:lang w:val="cs-CZ"/>
        </w:rPr>
        <w:t xml:space="preserve"> a </w:t>
      </w:r>
      <w:proofErr w:type="spellStart"/>
      <w:r w:rsidRPr="00876AC8">
        <w:rPr>
          <w:sz w:val="24"/>
          <w:lang w:val="cs-CZ"/>
        </w:rPr>
        <w:t>Sintové</w:t>
      </w:r>
      <w:proofErr w:type="spellEnd"/>
      <w:r w:rsidRPr="00876AC8">
        <w:rPr>
          <w:sz w:val="24"/>
          <w:lang w:val="cs-CZ"/>
        </w:rPr>
        <w:t xml:space="preserve">. Neexistuje žádná společně dohodnutá terminologie, neboť některé komunity dávají přednost pojmu „Roma </w:t>
      </w:r>
      <w:proofErr w:type="spellStart"/>
      <w:r w:rsidRPr="00876AC8">
        <w:rPr>
          <w:sz w:val="24"/>
          <w:lang w:val="cs-CZ"/>
        </w:rPr>
        <w:t>people</w:t>
      </w:r>
      <w:proofErr w:type="spellEnd"/>
      <w:r w:rsidRPr="00876AC8">
        <w:rPr>
          <w:sz w:val="24"/>
          <w:lang w:val="cs-CZ"/>
        </w:rPr>
        <w:t>“.</w:t>
      </w:r>
    </w:p>
  </w:footnote>
  <w:footnote w:id="45">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Stručný přehled „</w:t>
      </w:r>
      <w:proofErr w:type="spellStart"/>
      <w:r w:rsidRPr="00876AC8">
        <w:rPr>
          <w:sz w:val="24"/>
          <w:lang w:val="cs-CZ"/>
        </w:rPr>
        <w:t>Combating</w:t>
      </w:r>
      <w:proofErr w:type="spellEnd"/>
      <w:r w:rsidRPr="00876AC8">
        <w:rPr>
          <w:sz w:val="24"/>
          <w:lang w:val="cs-CZ"/>
        </w:rPr>
        <w:t xml:space="preserve"> </w:t>
      </w:r>
      <w:proofErr w:type="spellStart"/>
      <w:r w:rsidRPr="00876AC8">
        <w:rPr>
          <w:sz w:val="24"/>
          <w:lang w:val="cs-CZ"/>
        </w:rPr>
        <w:t>hate</w:t>
      </w:r>
      <w:proofErr w:type="spellEnd"/>
      <w:r w:rsidRPr="00876AC8">
        <w:rPr>
          <w:sz w:val="24"/>
          <w:lang w:val="cs-CZ"/>
        </w:rPr>
        <w:t xml:space="preserve"> </w:t>
      </w:r>
      <w:proofErr w:type="spellStart"/>
      <w:r w:rsidRPr="00876AC8">
        <w:rPr>
          <w:sz w:val="24"/>
          <w:lang w:val="cs-CZ"/>
        </w:rPr>
        <w:t>speech</w:t>
      </w:r>
      <w:proofErr w:type="spellEnd"/>
      <w:r w:rsidRPr="00876AC8">
        <w:rPr>
          <w:sz w:val="24"/>
          <w:lang w:val="cs-CZ"/>
        </w:rPr>
        <w:t xml:space="preserve"> and </w:t>
      </w:r>
      <w:proofErr w:type="spellStart"/>
      <w:r w:rsidRPr="00876AC8">
        <w:rPr>
          <w:sz w:val="24"/>
          <w:lang w:val="cs-CZ"/>
        </w:rPr>
        <w:t>hate</w:t>
      </w:r>
      <w:proofErr w:type="spellEnd"/>
      <w:r w:rsidRPr="00876AC8">
        <w:rPr>
          <w:sz w:val="24"/>
          <w:lang w:val="cs-CZ"/>
        </w:rPr>
        <w:t xml:space="preserve"> </w:t>
      </w:r>
      <w:proofErr w:type="spellStart"/>
      <w:r w:rsidRPr="00876AC8">
        <w:rPr>
          <w:sz w:val="24"/>
          <w:lang w:val="cs-CZ"/>
        </w:rPr>
        <w:t>crime</w:t>
      </w:r>
      <w:proofErr w:type="spellEnd"/>
      <w:r w:rsidRPr="00876AC8">
        <w:rPr>
          <w:sz w:val="24"/>
          <w:lang w:val="cs-CZ"/>
        </w:rPr>
        <w:t xml:space="preserve"> in </w:t>
      </w:r>
      <w:proofErr w:type="spellStart"/>
      <w:r w:rsidRPr="00876AC8">
        <w:rPr>
          <w:sz w:val="24"/>
          <w:lang w:val="cs-CZ"/>
        </w:rPr>
        <w:t>the</w:t>
      </w:r>
      <w:proofErr w:type="spellEnd"/>
      <w:r w:rsidRPr="00876AC8">
        <w:rPr>
          <w:sz w:val="24"/>
          <w:lang w:val="cs-CZ"/>
        </w:rPr>
        <w:t xml:space="preserve"> EU“ (Boj proti nenávistným verbálním projevům a trestným činům z nenávisti v EU), výzkumná služba Evropského parlamentu, červen 2022.</w:t>
      </w:r>
    </w:p>
  </w:footnote>
  <w:footnote w:id="46">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Evropská veřejná ochránkyně práv, „</w:t>
      </w:r>
      <w:hyperlink r:id="rId4" w:history="1">
        <w:r w:rsidRPr="00876AC8">
          <w:rPr>
            <w:rStyle w:val="Hyperlink"/>
            <w:sz w:val="24"/>
            <w:lang w:val="cs-CZ"/>
          </w:rPr>
          <w:t>Doporučení týkající se odmítnutí Evropské komise poskytnout veřejnosti přístup k textovým zprávám, které si vyměnili předsedkyně Komise a generální ředitel farmaceutické společnosti ohledně nákupu očkovací látky proti onemocnění COVID-19 (věc 1316/2021/MIG)</w:t>
        </w:r>
      </w:hyperlink>
      <w:r w:rsidRPr="00876AC8">
        <w:rPr>
          <w:sz w:val="24"/>
          <w:lang w:val="cs-CZ"/>
        </w:rPr>
        <w:t>“.</w:t>
      </w:r>
    </w:p>
  </w:footnote>
  <w:footnote w:id="47">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Směrnice Evropského parlamentu a Rady (EU) 2019/1937 ze dne 23. října 2019 o ochraně osob, které oznamují porušení práva Unie</w:t>
      </w:r>
      <w:r w:rsidR="000741C8">
        <w:rPr>
          <w:sz w:val="24"/>
          <w:lang w:val="cs-CZ"/>
        </w:rPr>
        <w:t xml:space="preserve"> (</w:t>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305, </w:t>
      </w:r>
      <w:proofErr w:type="gramStart"/>
      <w:r w:rsidRPr="00876AC8">
        <w:rPr>
          <w:sz w:val="24"/>
          <w:lang w:val="cs-CZ"/>
        </w:rPr>
        <w:t>26.11.2019</w:t>
      </w:r>
      <w:proofErr w:type="gramEnd"/>
      <w:r w:rsidRPr="00876AC8">
        <w:rPr>
          <w:sz w:val="24"/>
          <w:lang w:val="cs-CZ"/>
        </w:rPr>
        <w:t>, s. 17</w:t>
      </w:r>
      <w:r w:rsidR="000741C8">
        <w:rPr>
          <w:sz w:val="24"/>
          <w:lang w:val="cs-CZ"/>
        </w:rPr>
        <w:t>)</w:t>
      </w:r>
      <w:r w:rsidRPr="00876AC8">
        <w:rPr>
          <w:sz w:val="24"/>
          <w:lang w:val="cs-CZ"/>
        </w:rPr>
        <w:t>.</w:t>
      </w:r>
    </w:p>
  </w:footnote>
  <w:footnote w:id="48">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Směrnice Rady 2001/55/ES ze dne 20.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w:t>
      </w:r>
      <w:r w:rsidR="000741C8">
        <w:rPr>
          <w:sz w:val="24"/>
          <w:lang w:val="cs-CZ"/>
        </w:rPr>
        <w:t xml:space="preserve"> (</w:t>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L 212, </w:t>
      </w:r>
      <w:proofErr w:type="gramStart"/>
      <w:r w:rsidRPr="00876AC8">
        <w:rPr>
          <w:sz w:val="24"/>
          <w:lang w:val="cs-CZ"/>
        </w:rPr>
        <w:t>7.8.2001</w:t>
      </w:r>
      <w:proofErr w:type="gramEnd"/>
      <w:r w:rsidRPr="00876AC8">
        <w:rPr>
          <w:sz w:val="24"/>
          <w:lang w:val="cs-CZ"/>
        </w:rPr>
        <w:t>, s. 12</w:t>
      </w:r>
      <w:r w:rsidR="000741C8">
        <w:rPr>
          <w:sz w:val="24"/>
          <w:lang w:val="cs-CZ"/>
        </w:rPr>
        <w:t>)</w:t>
      </w:r>
      <w:r w:rsidRPr="00876AC8">
        <w:rPr>
          <w:sz w:val="24"/>
          <w:lang w:val="cs-CZ"/>
        </w:rPr>
        <w:t>.</w:t>
      </w:r>
    </w:p>
  </w:footnote>
  <w:footnote w:id="49">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 xml:space="preserve">Rada Evropy, </w:t>
      </w:r>
      <w:hyperlink r:id="rId5" w:history="1">
        <w:r w:rsidRPr="00876AC8">
          <w:rPr>
            <w:rStyle w:val="Hyperlink"/>
            <w:sz w:val="24"/>
            <w:lang w:val="cs-CZ"/>
          </w:rPr>
          <w:t>„Doporučení CM/</w:t>
        </w:r>
        <w:proofErr w:type="spellStart"/>
        <w:r w:rsidRPr="00876AC8">
          <w:rPr>
            <w:rStyle w:val="Hyperlink"/>
            <w:sz w:val="24"/>
            <w:lang w:val="cs-CZ"/>
          </w:rPr>
          <w:t>Rec</w:t>
        </w:r>
        <w:proofErr w:type="spellEnd"/>
        <w:r w:rsidRPr="00876AC8">
          <w:rPr>
            <w:rStyle w:val="Hyperlink"/>
            <w:sz w:val="24"/>
            <w:lang w:val="cs-CZ"/>
          </w:rPr>
          <w:t>(2022)17 Výboru ministrů adresované členským státům o ochraně práv migrantek, uprchlic a žadatelek o azyl“</w:t>
        </w:r>
      </w:hyperlink>
      <w:r w:rsidRPr="00876AC8">
        <w:rPr>
          <w:sz w:val="24"/>
          <w:lang w:val="cs-CZ"/>
        </w:rPr>
        <w:t>, 20. května 2022.</w:t>
      </w:r>
    </w:p>
  </w:footnote>
  <w:footnote w:id="50">
    <w:p w:rsidR="00347069" w:rsidRPr="00876AC8" w:rsidRDefault="00347069" w:rsidP="00876AC8">
      <w:pPr>
        <w:pStyle w:val="FootnoteText"/>
        <w:ind w:left="567" w:hanging="567"/>
        <w:rPr>
          <w:sz w:val="24"/>
          <w:lang w:val="cs-CZ"/>
        </w:rPr>
      </w:pPr>
      <w:r w:rsidRPr="00876AC8">
        <w:rPr>
          <w:rStyle w:val="FootnoteReference"/>
          <w:sz w:val="24"/>
          <w:lang w:val="cs-CZ"/>
        </w:rPr>
        <w:footnoteRef/>
      </w:r>
      <w:r w:rsidR="00876AC8" w:rsidRPr="00876AC8">
        <w:rPr>
          <w:sz w:val="24"/>
          <w:lang w:val="cs-CZ"/>
        </w:rPr>
        <w:t xml:space="preserve"> </w:t>
      </w:r>
      <w:r w:rsidR="00876AC8" w:rsidRPr="00876AC8">
        <w:rPr>
          <w:sz w:val="24"/>
          <w:lang w:val="cs-CZ"/>
        </w:rPr>
        <w:tab/>
      </w:r>
      <w:r w:rsidRPr="00876AC8">
        <w:rPr>
          <w:sz w:val="24"/>
          <w:lang w:val="cs-CZ"/>
        </w:rPr>
        <w:t>Doporučení Rady ze dne 30. ledna 2023 o přiměřeném minimálním příjmu zajišťujícím aktivní začlenění</w:t>
      </w:r>
      <w:r w:rsidR="000741C8">
        <w:rPr>
          <w:sz w:val="24"/>
          <w:lang w:val="cs-CZ"/>
        </w:rPr>
        <w:t xml:space="preserve"> (</w:t>
      </w:r>
      <w:proofErr w:type="spellStart"/>
      <w:r w:rsidRPr="00876AC8">
        <w:rPr>
          <w:sz w:val="24"/>
          <w:lang w:val="cs-CZ"/>
        </w:rPr>
        <w:t>Úř</w:t>
      </w:r>
      <w:proofErr w:type="spellEnd"/>
      <w:r w:rsidRPr="00876AC8">
        <w:rPr>
          <w:sz w:val="24"/>
          <w:lang w:val="cs-CZ"/>
        </w:rPr>
        <w:t xml:space="preserve">. </w:t>
      </w:r>
      <w:proofErr w:type="spellStart"/>
      <w:proofErr w:type="gramStart"/>
      <w:r w:rsidRPr="00876AC8">
        <w:rPr>
          <w:sz w:val="24"/>
          <w:lang w:val="cs-CZ"/>
        </w:rPr>
        <w:t>věst</w:t>
      </w:r>
      <w:proofErr w:type="spellEnd"/>
      <w:proofErr w:type="gramEnd"/>
      <w:r w:rsidRPr="00876AC8">
        <w:rPr>
          <w:sz w:val="24"/>
          <w:lang w:val="cs-CZ"/>
        </w:rPr>
        <w:t xml:space="preserve">. C 41, </w:t>
      </w:r>
      <w:proofErr w:type="gramStart"/>
      <w:r w:rsidRPr="00876AC8">
        <w:rPr>
          <w:sz w:val="24"/>
          <w:lang w:val="cs-CZ"/>
        </w:rPr>
        <w:t>3.2.2023</w:t>
      </w:r>
      <w:proofErr w:type="gramEnd"/>
      <w:r w:rsidRPr="00876AC8">
        <w:rPr>
          <w:sz w:val="24"/>
          <w:lang w:val="cs-CZ"/>
        </w:rPr>
        <w:t>, s. 1</w:t>
      </w:r>
      <w:r w:rsidR="000741C8">
        <w:rPr>
          <w:sz w:val="24"/>
          <w:lang w:val="cs-CZ"/>
        </w:rPr>
        <w:t>)</w:t>
      </w:r>
      <w:r w:rsidRPr="00876AC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6A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CS"/>
    <w:docVar w:name="dvnumam" w:val="0"/>
    <w:docVar w:name="dvpe" w:val="749.923"/>
    <w:docVar w:name="dvrapporteur" w:val="Zpravodajka: "/>
    <w:docVar w:name="dvtitre" w:val="Usnesení Evropského parlamentu ze dne.... 2024 o stavu základních práv v Evropské unii – výroční zpráva za roky 2022 a 2023(2023/2028(INI))"/>
  </w:docVars>
  <w:rsids>
    <w:rsidRoot w:val="00E76EDA"/>
    <w:rsid w:val="00002272"/>
    <w:rsid w:val="00064002"/>
    <w:rsid w:val="000677B9"/>
    <w:rsid w:val="000741C8"/>
    <w:rsid w:val="000831BA"/>
    <w:rsid w:val="000A42CC"/>
    <w:rsid w:val="000E7DD9"/>
    <w:rsid w:val="0010095E"/>
    <w:rsid w:val="00125B37"/>
    <w:rsid w:val="00187494"/>
    <w:rsid w:val="001F32AE"/>
    <w:rsid w:val="002767FF"/>
    <w:rsid w:val="002B18FE"/>
    <w:rsid w:val="002B5493"/>
    <w:rsid w:val="00343214"/>
    <w:rsid w:val="0034706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36D6"/>
    <w:rsid w:val="007D1690"/>
    <w:rsid w:val="007E22AD"/>
    <w:rsid w:val="00817416"/>
    <w:rsid w:val="00842779"/>
    <w:rsid w:val="00865F67"/>
    <w:rsid w:val="00876AC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D1D"/>
    <w:rsid w:val="00AE0928"/>
    <w:rsid w:val="00AF3B82"/>
    <w:rsid w:val="00B12CD5"/>
    <w:rsid w:val="00B12E95"/>
    <w:rsid w:val="00B22876"/>
    <w:rsid w:val="00B558F0"/>
    <w:rsid w:val="00BD48FE"/>
    <w:rsid w:val="00BD7BD8"/>
    <w:rsid w:val="00BE6ADC"/>
    <w:rsid w:val="00C05BFE"/>
    <w:rsid w:val="00C23CD4"/>
    <w:rsid w:val="00C61C0C"/>
    <w:rsid w:val="00C74DCC"/>
    <w:rsid w:val="00C77D69"/>
    <w:rsid w:val="00C941CB"/>
    <w:rsid w:val="00CC2357"/>
    <w:rsid w:val="00CF071A"/>
    <w:rsid w:val="00D058B8"/>
    <w:rsid w:val="00D56C11"/>
    <w:rsid w:val="00D834A0"/>
    <w:rsid w:val="00D872DF"/>
    <w:rsid w:val="00D91E21"/>
    <w:rsid w:val="00DA7FCD"/>
    <w:rsid w:val="00E245F6"/>
    <w:rsid w:val="00E365E1"/>
    <w:rsid w:val="00E76EDA"/>
    <w:rsid w:val="00E820A4"/>
    <w:rsid w:val="00EB006A"/>
    <w:rsid w:val="00EB4772"/>
    <w:rsid w:val="00ED169E"/>
    <w:rsid w:val="00ED4235"/>
    <w:rsid w:val="00F04346"/>
    <w:rsid w:val="00F075DC"/>
    <w:rsid w:val="00F149E9"/>
    <w:rsid w:val="00F5134D"/>
    <w:rsid w:val="00F74202"/>
    <w:rsid w:val="00F87713"/>
    <w:rsid w:val="00FB4360"/>
    <w:rsid w:val="00FD0C28"/>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3D055"/>
  <w15:chartTrackingRefBased/>
  <w15:docId w15:val="{5C250448-741A-42EA-A8E5-3F7E0D418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47069"/>
    <w:pPr>
      <w:spacing w:after="240"/>
      <w:ind w:left="567" w:hanging="567"/>
    </w:pPr>
  </w:style>
  <w:style w:type="paragraph" w:customStyle="1" w:styleId="EPComma">
    <w:name w:val="EPComma"/>
    <w:basedOn w:val="Normal"/>
    <w:rsid w:val="00347069"/>
    <w:pPr>
      <w:spacing w:before="480" w:after="240"/>
    </w:pPr>
  </w:style>
  <w:style w:type="character" w:styleId="Hyperlink">
    <w:name w:val="Hyperlink"/>
    <w:basedOn w:val="DefaultParagraphFont"/>
    <w:uiPriority w:val="99"/>
    <w:unhideWhenUsed/>
    <w:rsid w:val="00347069"/>
    <w:rPr>
      <w:color w:val="0563C1" w:themeColor="hyperlink"/>
      <w:u w:val="single"/>
    </w:rPr>
  </w:style>
  <w:style w:type="paragraph" w:customStyle="1" w:styleId="Normal12a24b">
    <w:name w:val="Normal12a24b"/>
    <w:basedOn w:val="Normal"/>
    <w:rsid w:val="00347069"/>
    <w:pPr>
      <w:snapToGrid w:val="0"/>
      <w:spacing w:before="360" w:after="240"/>
    </w:pPr>
    <w:rPr>
      <w:lang w:eastAsia="en-US"/>
    </w:rPr>
  </w:style>
  <w:style w:type="character" w:customStyle="1" w:styleId="Bold">
    <w:name w:val="Bold"/>
    <w:uiPriority w:val="1"/>
    <w:rsid w:val="00347069"/>
    <w:rPr>
      <w:b/>
      <w:bCs w:val="0"/>
    </w:rPr>
  </w:style>
  <w:style w:type="character" w:customStyle="1" w:styleId="Italic">
    <w:name w:val="Italic"/>
    <w:uiPriority w:val="1"/>
    <w:rsid w:val="00347069"/>
    <w:rPr>
      <w:i/>
      <w:iCs w:val="0"/>
    </w:rPr>
  </w:style>
  <w:style w:type="character" w:customStyle="1" w:styleId="NormalHanging12aChar">
    <w:name w:val="NormalHanging12a Char"/>
    <w:basedOn w:val="DefaultParagraphFont"/>
    <w:link w:val="NormalHanging12a"/>
    <w:rsid w:val="00347069"/>
    <w:rPr>
      <w:sz w:val="24"/>
      <w:lang w:val="cs-CZ"/>
    </w:rPr>
  </w:style>
  <w:style w:type="paragraph" w:styleId="BalloonText">
    <w:name w:val="Balloon Text"/>
    <w:basedOn w:val="Normal"/>
    <w:link w:val="BalloonTextChar"/>
    <w:rsid w:val="000741C8"/>
    <w:rPr>
      <w:rFonts w:ascii="Segoe UI" w:hAnsi="Segoe UI" w:cs="Segoe UI"/>
      <w:sz w:val="18"/>
      <w:szCs w:val="18"/>
    </w:rPr>
  </w:style>
  <w:style w:type="character" w:customStyle="1" w:styleId="BalloonTextChar">
    <w:name w:val="Balloon Text Char"/>
    <w:basedOn w:val="DefaultParagraphFont"/>
    <w:link w:val="BalloonText"/>
    <w:rsid w:val="000741C8"/>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ipolbrusncf01\userdocs$\Jnwokekilly\Documents\DocEP\TEMP\"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5" Type="http://schemas.openxmlformats.org/officeDocument/2006/relationships/hyperlink" Target="https://search.coe.int/cm/Pages/result_details.aspx?ObjectId=0900001680a69407" TargetMode="External"/><Relationship Id="rId4" Type="http://schemas.openxmlformats.org/officeDocument/2006/relationships/hyperlink" Target="https://www.ombudsman.europa.eu/en/recommendation/en/151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94BDB-3E1C-4BD1-93A8-33442A9D4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8925</Words>
  <Characters>52160</Characters>
  <Application>Microsoft Office Word</Application>
  <DocSecurity>0</DocSecurity>
  <Lines>1159</Lines>
  <Paragraphs>517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2024-02-15T15:59:00Z</dcterms:created>
  <dcterms:modified xsi:type="dcterms:W3CDTF">2024-02-15T15:59:00Z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A9-0376/2023</vt:lpwstr>
  </property>
  <property fmtid="{D5CDD505-2E9C-101B-9397-08002B2CF9AE}" pid="4" name="&lt;Type&gt;">
    <vt:lpwstr>RR</vt:lpwstr>
  </property>
</Properties>
</file>