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0855" w:rsidTr="0010095E">
        <w:trPr>
          <w:trHeight w:hRule="exact" w:val="1418"/>
        </w:trPr>
        <w:tc>
          <w:tcPr>
            <w:tcW w:w="6804" w:type="dxa"/>
            <w:shd w:val="clear" w:color="auto" w:fill="auto"/>
            <w:vAlign w:val="center"/>
          </w:tcPr>
          <w:p w:rsidR="00751A4A" w:rsidRPr="00850855" w:rsidRDefault="0072721A" w:rsidP="0010095E">
            <w:pPr>
              <w:pStyle w:val="EPName"/>
            </w:pPr>
            <w:r w:rsidRPr="00850855">
              <w:t>Ευρωπαϊκό Κοινοβούλιο</w:t>
            </w:r>
          </w:p>
          <w:p w:rsidR="00751A4A" w:rsidRPr="00850855" w:rsidRDefault="00817416" w:rsidP="00756632">
            <w:pPr>
              <w:pStyle w:val="EPTerm"/>
              <w:rPr>
                <w:rStyle w:val="HideTWBExt"/>
                <w:noProof w:val="0"/>
                <w:vanish w:val="0"/>
                <w:color w:val="auto"/>
              </w:rPr>
            </w:pPr>
            <w:r w:rsidRPr="00850855">
              <w:t>2019-2024</w:t>
            </w:r>
          </w:p>
        </w:tc>
        <w:tc>
          <w:tcPr>
            <w:tcW w:w="2268" w:type="dxa"/>
            <w:shd w:val="clear" w:color="auto" w:fill="auto"/>
          </w:tcPr>
          <w:p w:rsidR="00751A4A" w:rsidRPr="00850855" w:rsidRDefault="00187494" w:rsidP="0010095E">
            <w:pPr>
              <w:pStyle w:val="EPLogo"/>
            </w:pPr>
            <w:r w:rsidRPr="008508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0855" w:rsidRDefault="00D058B8" w:rsidP="004C5D52">
      <w:pPr>
        <w:pStyle w:val="LineTop"/>
      </w:pPr>
    </w:p>
    <w:p w:rsidR="00680577" w:rsidRPr="00850855" w:rsidRDefault="0072721A" w:rsidP="00680577">
      <w:pPr>
        <w:pStyle w:val="EPBodyTA1"/>
      </w:pPr>
      <w:r w:rsidRPr="00850855">
        <w:t>ΚΕΙΜΕΝΑ ΠΟΥ ΕΓΚΡΙΘΗΚΑΝ</w:t>
      </w:r>
    </w:p>
    <w:p w:rsidR="00D058B8" w:rsidRPr="00850855" w:rsidRDefault="00D058B8" w:rsidP="00D058B8">
      <w:pPr>
        <w:pStyle w:val="LineBottom"/>
      </w:pPr>
    </w:p>
    <w:p w:rsidR="0072721A" w:rsidRPr="00850855" w:rsidRDefault="0072721A" w:rsidP="0072721A">
      <w:pPr>
        <w:pStyle w:val="ATHeading1"/>
      </w:pPr>
      <w:bookmarkStart w:id="0" w:name="TANumber"/>
      <w:r w:rsidRPr="00850855">
        <w:t>P9_TA(2024)00</w:t>
      </w:r>
      <w:r w:rsidR="0000200A" w:rsidRPr="00850855">
        <w:t>5</w:t>
      </w:r>
      <w:bookmarkEnd w:id="0"/>
      <w:r w:rsidR="0000200A" w:rsidRPr="00850855">
        <w:t>0</w:t>
      </w:r>
    </w:p>
    <w:p w:rsidR="0072721A" w:rsidRPr="00850855" w:rsidRDefault="002C6363" w:rsidP="0072721A">
      <w:pPr>
        <w:pStyle w:val="ATHeading2"/>
      </w:pPr>
      <w:bookmarkStart w:id="1" w:name="title"/>
      <w:r w:rsidRPr="00850855">
        <w:t>Η κατάσταση των θεμελιωδών δικαιωμάτων στην ΕΕ το 2022 και το 2023</w:t>
      </w:r>
      <w:bookmarkEnd w:id="1"/>
    </w:p>
    <w:p w:rsidR="0072721A" w:rsidRPr="00850855" w:rsidRDefault="0072721A" w:rsidP="0072721A">
      <w:pPr>
        <w:rPr>
          <w:i/>
          <w:vanish/>
        </w:rPr>
      </w:pPr>
      <w:r w:rsidRPr="00850855">
        <w:rPr>
          <w:i/>
        </w:rPr>
        <w:fldChar w:fldCharType="begin"/>
      </w:r>
      <w:r w:rsidRPr="00850855">
        <w:rPr>
          <w:i/>
        </w:rPr>
        <w:instrText xml:space="preserve"> TC"(</w:instrText>
      </w:r>
      <w:bookmarkStart w:id="2" w:name="DocNumber"/>
      <w:r w:rsidRPr="00850855">
        <w:rPr>
          <w:i/>
        </w:rPr>
        <w:instrText>A9-0376/2023</w:instrText>
      </w:r>
      <w:bookmarkEnd w:id="2"/>
      <w:r w:rsidRPr="00850855">
        <w:rPr>
          <w:i/>
        </w:rPr>
        <w:instrText xml:space="preserve"> - Εισηγήτρια: Katarina Barley)"\l3 \n&gt; \* MERGEFORMAT </w:instrText>
      </w:r>
      <w:r w:rsidRPr="00850855">
        <w:rPr>
          <w:i/>
        </w:rPr>
        <w:fldChar w:fldCharType="end"/>
      </w:r>
    </w:p>
    <w:p w:rsidR="0072721A" w:rsidRPr="00850855" w:rsidRDefault="0072721A" w:rsidP="0072721A">
      <w:pPr>
        <w:rPr>
          <w:vanish/>
        </w:rPr>
      </w:pPr>
      <w:bookmarkStart w:id="3" w:name="Commission"/>
      <w:r w:rsidRPr="00850855">
        <w:rPr>
          <w:vanish/>
        </w:rPr>
        <w:t>Επιτροπή Πολιτικών Ελευθεριών, Δικαιοσύνης και Εσωτερικών Υποθέσεων</w:t>
      </w:r>
      <w:bookmarkEnd w:id="3"/>
    </w:p>
    <w:p w:rsidR="0072721A" w:rsidRPr="00850855" w:rsidRDefault="0072721A" w:rsidP="0072721A">
      <w:pPr>
        <w:rPr>
          <w:vanish/>
        </w:rPr>
      </w:pPr>
      <w:bookmarkStart w:id="4" w:name="PE"/>
      <w:r w:rsidRPr="00850855">
        <w:rPr>
          <w:vanish/>
        </w:rPr>
        <w:t>PE749.923</w:t>
      </w:r>
      <w:bookmarkEnd w:id="4"/>
    </w:p>
    <w:p w:rsidR="0072721A" w:rsidRPr="00850855" w:rsidRDefault="0072721A" w:rsidP="0072721A">
      <w:pPr>
        <w:pStyle w:val="ATHeading3"/>
      </w:pPr>
      <w:bookmarkStart w:id="5" w:name="Sujet"/>
      <w:r w:rsidRPr="00850855">
        <w:t xml:space="preserve">Ψήφισμα του Ευρωπαϊκού Κοινοβουλίου </w:t>
      </w:r>
      <w:r w:rsidR="00724473" w:rsidRPr="00850855">
        <w:t xml:space="preserve">της </w:t>
      </w:r>
      <w:r w:rsidR="002C6363" w:rsidRPr="00850855">
        <w:t>18</w:t>
      </w:r>
      <w:r w:rsidR="00724473" w:rsidRPr="00850855">
        <w:t xml:space="preserve">ης Ιανουαρίου 2024 </w:t>
      </w:r>
      <w:r w:rsidRPr="00850855">
        <w:t>σχετικά με την κατάσταση των θεμελιωδών δικαιωμάτων στην Ευρωπαϊκή Ένωση – ετήσια έκθεση 2022 και 2023</w:t>
      </w:r>
      <w:bookmarkEnd w:id="5"/>
      <w:r w:rsidRPr="00850855">
        <w:t xml:space="preserve"> </w:t>
      </w:r>
      <w:bookmarkStart w:id="6" w:name="References"/>
      <w:r w:rsidRPr="00850855">
        <w:t>(2023/2028(INI))</w:t>
      </w:r>
      <w:bookmarkEnd w:id="6"/>
    </w:p>
    <w:p w:rsidR="00A3242B" w:rsidRPr="00850855" w:rsidRDefault="00A3242B" w:rsidP="00A3242B">
      <w:pPr>
        <w:pStyle w:val="EPComma"/>
      </w:pPr>
      <w:bookmarkStart w:id="7" w:name="TextBodyBegin"/>
      <w:bookmarkEnd w:id="7"/>
      <w:r w:rsidRPr="00850855">
        <w:rPr>
          <w:rStyle w:val="Italic"/>
        </w:rPr>
        <w:t>Το Ευρωπαϊκό Κοινοβούλιο</w:t>
      </w:r>
      <w:r w:rsidRPr="00850855">
        <w:t>,</w:t>
      </w:r>
    </w:p>
    <w:p w:rsidR="00A3242B" w:rsidRPr="00850855" w:rsidRDefault="00A3242B" w:rsidP="00724473">
      <w:pPr>
        <w:pStyle w:val="NormalHanging12a"/>
        <w:widowControl/>
      </w:pPr>
      <w:r w:rsidRPr="00850855">
        <w:t>–</w:t>
      </w:r>
      <w:r w:rsidRPr="00850855">
        <w:tab/>
        <w:t>έχοντας υπόψη τη Συνθήκη για την Ευρωπαϊκή Ένωση (ΣΕΕ) και τη Συνθήκη για τη λειτουργία της Ευρωπαϊκής Ένωσης (ΣΛΕΕ),</w:t>
      </w:r>
    </w:p>
    <w:p w:rsidR="00A3242B" w:rsidRPr="00850855" w:rsidRDefault="00A3242B" w:rsidP="00724473">
      <w:pPr>
        <w:pStyle w:val="NormalHanging12a"/>
        <w:widowControl/>
      </w:pPr>
      <w:r w:rsidRPr="00850855">
        <w:t>–</w:t>
      </w:r>
      <w:r w:rsidRPr="00850855">
        <w:tab/>
        <w:t>έχοντας υπόψη τον Χάρτη των Θεμελιωδών Δικαιωμάτων της Ευρωπαϊκής Ένωσης (</w:t>
      </w:r>
      <w:r w:rsidR="000A2B56" w:rsidRPr="00850855">
        <w:rPr>
          <w:lang w:val="en-GB"/>
        </w:rPr>
        <w:t>o </w:t>
      </w:r>
      <w:r w:rsidRPr="00850855">
        <w:t>«Χάρτης»),</w:t>
      </w:r>
    </w:p>
    <w:p w:rsidR="00A3242B" w:rsidRPr="00850855" w:rsidRDefault="00A3242B" w:rsidP="00724473">
      <w:pPr>
        <w:pStyle w:val="NormalHanging12a"/>
        <w:widowControl/>
      </w:pPr>
      <w:r w:rsidRPr="00850855">
        <w:t>–</w:t>
      </w:r>
      <w:r w:rsidRPr="00850855">
        <w:tab/>
        <w:t>έχοντας υπόψη τη νομολογία του Δικαστηρίου της Ευρωπαϊκής Ένωσης</w:t>
      </w:r>
      <w:r w:rsidRPr="00850855">
        <w:rPr>
          <w:rStyle w:val="FootnoteReference"/>
        </w:rPr>
        <w:footnoteReference w:id="1"/>
      </w:r>
      <w:r w:rsidRPr="00850855">
        <w:t>,</w:t>
      </w:r>
    </w:p>
    <w:p w:rsidR="00A3242B" w:rsidRPr="00850855" w:rsidRDefault="00A3242B" w:rsidP="00724473">
      <w:pPr>
        <w:pStyle w:val="NormalHanging12a"/>
        <w:widowControl/>
      </w:pPr>
      <w:r w:rsidRPr="00850855">
        <w:t>–</w:t>
      </w:r>
      <w:r w:rsidRPr="00850855">
        <w:tab/>
        <w:t>έχοντας υπόψη τον κανονισμό (ΕΕ, Ευρατόμ) 2020/2092 του Ευρωπαϊκού Κοινοβουλίου και του Συμβουλίου</w:t>
      </w:r>
      <w:r w:rsidR="00724473" w:rsidRPr="00850855">
        <w:t>,</w:t>
      </w:r>
      <w:r w:rsidRPr="00850855">
        <w:t xml:space="preserve"> της 16ης Δεκεμβρίου 2020</w:t>
      </w:r>
      <w:r w:rsidR="00724473" w:rsidRPr="00850855">
        <w:t>,</w:t>
      </w:r>
      <w:r w:rsidRPr="00850855">
        <w:t xml:space="preserve"> περί γενικού καθεστώτος αιρεσιμότητος για την προστασία του προϋπολογισμού της Ένωσης</w:t>
      </w:r>
      <w:r w:rsidRPr="00850855">
        <w:rPr>
          <w:rStyle w:val="FootnoteReference"/>
        </w:rPr>
        <w:footnoteReference w:id="2"/>
      </w:r>
      <w:r w:rsidRPr="00850855">
        <w:t xml:space="preserve"> («κανονισμός για την αιρεσιμότητα όσον αφορά το κράτος δικαίου»),</w:t>
      </w:r>
    </w:p>
    <w:p w:rsidR="00A3242B" w:rsidRPr="00850855" w:rsidRDefault="00A3242B" w:rsidP="00724473">
      <w:pPr>
        <w:pStyle w:val="NormalHanging12a"/>
        <w:widowControl/>
      </w:pPr>
      <w:r w:rsidRPr="00850855">
        <w:t>–</w:t>
      </w:r>
      <w:r w:rsidRPr="00850855">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850855">
        <w:rPr>
          <w:rStyle w:val="FootnoteReference"/>
        </w:rPr>
        <w:footnoteReference w:id="3"/>
      </w:r>
      <w:r w:rsidRPr="00850855">
        <w:t>,</w:t>
      </w:r>
    </w:p>
    <w:p w:rsidR="00A3242B" w:rsidRPr="00850855" w:rsidRDefault="00A3242B" w:rsidP="00724473">
      <w:pPr>
        <w:pStyle w:val="NormalHanging12a"/>
        <w:widowControl/>
      </w:pPr>
      <w:r w:rsidRPr="00850855">
        <w:lastRenderedPageBreak/>
        <w:t>–</w:t>
      </w:r>
      <w:r w:rsidRPr="00850855">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850855">
        <w:rPr>
          <w:rStyle w:val="FootnoteReference"/>
        </w:rPr>
        <w:footnoteReference w:id="4"/>
      </w:r>
      <w:r w:rsidRPr="00850855">
        <w:t>,</w:t>
      </w:r>
    </w:p>
    <w:p w:rsidR="00A3242B" w:rsidRPr="00850855" w:rsidRDefault="00A3242B" w:rsidP="00724473">
      <w:pPr>
        <w:pStyle w:val="NormalHanging12a"/>
        <w:widowControl/>
      </w:pPr>
      <w:r w:rsidRPr="00850855">
        <w:t>–</w:t>
      </w:r>
      <w:r w:rsidRPr="00850855">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Pr="00850855">
        <w:rPr>
          <w:rStyle w:val="FootnoteReference"/>
        </w:rPr>
        <w:footnoteReference w:id="5"/>
      </w:r>
      <w:r w:rsidRPr="00850855">
        <w:t>,</w:t>
      </w:r>
    </w:p>
    <w:p w:rsidR="00A3242B" w:rsidRPr="00850855" w:rsidRDefault="00A3242B" w:rsidP="00724473">
      <w:pPr>
        <w:pStyle w:val="NormalHanging12a"/>
        <w:widowControl/>
      </w:pPr>
      <w:r w:rsidRPr="00850855">
        <w:t>–</w:t>
      </w:r>
      <w:r w:rsidRPr="00850855">
        <w:tab/>
        <w:t>έχοντας υπόψη την 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w:t>
      </w:r>
      <w:r w:rsidRPr="00850855">
        <w:rPr>
          <w:rStyle w:val="FootnoteReference"/>
        </w:rPr>
        <w:footnoteReference w:id="6"/>
      </w:r>
      <w:r w:rsidRPr="00850855">
        <w:t>,</w:t>
      </w:r>
    </w:p>
    <w:p w:rsidR="00A3242B" w:rsidRPr="00850855" w:rsidRDefault="00A3242B" w:rsidP="00724473">
      <w:pPr>
        <w:pStyle w:val="NormalHanging12a"/>
        <w:widowControl/>
      </w:pPr>
      <w:r w:rsidRPr="00850855">
        <w:t>–</w:t>
      </w:r>
      <w:r w:rsidRPr="00850855">
        <w:tab/>
        <w:t>έχοντας υπόψη την απόφαση πλαίσιο του Συμβουλίου 2008/913/JHA, της 28ης Νοεμβρίου 2008, σχετικά με την καταπολέμηση ορισμένων μορφών και εκφράσεων ρατσισμού και ξενοφοβίας, μέσω του ποινικού δικαίου</w:t>
      </w:r>
      <w:r w:rsidRPr="00850855">
        <w:rPr>
          <w:rStyle w:val="FootnoteReference"/>
        </w:rPr>
        <w:footnoteReference w:id="7"/>
      </w:r>
      <w:r w:rsidRPr="00850855">
        <w:t xml:space="preserve">, </w:t>
      </w:r>
    </w:p>
    <w:p w:rsidR="00A3242B" w:rsidRPr="00850855" w:rsidRDefault="00A3242B" w:rsidP="00724473">
      <w:pPr>
        <w:pStyle w:val="NormalHanging12a"/>
        <w:widowControl/>
        <w:rPr>
          <w:szCs w:val="24"/>
        </w:rPr>
      </w:pPr>
      <w:r w:rsidRPr="00850855">
        <w:t>–</w:t>
      </w:r>
      <w:r w:rsidRPr="00850855">
        <w:tab/>
        <w:t>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καταγωγής</w:t>
      </w:r>
      <w:r w:rsidRPr="00850855">
        <w:rPr>
          <w:rStyle w:val="FootnoteReference"/>
        </w:rPr>
        <w:footnoteReference w:id="8"/>
      </w:r>
      <w:r w:rsidRPr="00850855">
        <w:t xml:space="preserve"> και τις εν εξελίξει διαδικασίες επί παραβάσει που κίνησε η Επιτροπή βάσει της εν λόγω οδηγίας κατά αρκετών κρατών μελών, εκ των οποίων ένα έχει παραπεμφθεί από την Επιτροπή στο Δικαστήριο,</w:t>
      </w:r>
    </w:p>
    <w:p w:rsidR="00A3242B" w:rsidRPr="00850855" w:rsidRDefault="00A3242B" w:rsidP="00724473">
      <w:pPr>
        <w:pStyle w:val="NormalHanging12a"/>
        <w:widowControl/>
        <w:rPr>
          <w:szCs w:val="24"/>
        </w:rPr>
      </w:pPr>
      <w:r w:rsidRPr="00850855">
        <w:t>–</w:t>
      </w:r>
      <w:r w:rsidRPr="00850855">
        <w:tab/>
        <w:t>έχοντας υπόψη τη σύσταση του Συμβουλίου, της 12ης Μαρτίου 2021, για την ισότητα, την ένταξη και τη συμμετοχή των Ρομά (2021/C 93/01)</w:t>
      </w:r>
      <w:r w:rsidRPr="00850855">
        <w:rPr>
          <w:rStyle w:val="FootnoteReference"/>
        </w:rPr>
        <w:footnoteReference w:id="9"/>
      </w:r>
      <w:r w:rsidRPr="00850855">
        <w:t xml:space="preserve">, </w:t>
      </w:r>
    </w:p>
    <w:p w:rsidR="00A3242B" w:rsidRPr="00850855" w:rsidRDefault="00A3242B" w:rsidP="00724473">
      <w:pPr>
        <w:pStyle w:val="NormalHanging12a"/>
        <w:widowControl/>
        <w:rPr>
          <w:szCs w:val="24"/>
        </w:rPr>
      </w:pPr>
      <w:r w:rsidRPr="00850855">
        <w:t>–</w:t>
      </w:r>
      <w:r w:rsidRPr="00850855">
        <w:tab/>
        <w:t>έχοντας υπόψη την ανακοίνωση της Επιτροπής, της 9ης Ιανουαρίου 2023, με τίτλο «Έκθεση αξιολόγησης των εθνικών στρατηγικών πλαισίων των κρατών μελών για τους Ρομά» (COM(2023)</w:t>
      </w:r>
      <w:r w:rsidR="007F32B1" w:rsidRPr="00850855">
        <w:t>0</w:t>
      </w:r>
      <w:r w:rsidRPr="00850855">
        <w:t>007),</w:t>
      </w:r>
    </w:p>
    <w:p w:rsidR="00A3242B" w:rsidRPr="00850855" w:rsidRDefault="00A3242B" w:rsidP="00724473">
      <w:pPr>
        <w:pStyle w:val="NormalHanging12a"/>
        <w:widowControl/>
      </w:pPr>
      <w:r w:rsidRPr="00850855">
        <w:t>–</w:t>
      </w:r>
      <w:r w:rsidRPr="00850855">
        <w:tab/>
        <w:t>έχοντας υπόψη τη σύσταση (ΕΕ) 2021/1534 της Επιτροπής, της 16ης Σεπτεμβρίου 2021, σχετικά με τη διασφάλιση της προστασίας, της ασφάλειας και της ενίσχυσης της θέσης των δημοσιογράφων και άλλων επαγγελματιών των μέσων ενημέρωσης στην Ευρωπαϊκή Ένωση</w:t>
      </w:r>
      <w:r w:rsidRPr="00850855">
        <w:rPr>
          <w:rStyle w:val="FootnoteReference"/>
        </w:rPr>
        <w:footnoteReference w:id="10"/>
      </w:r>
      <w:r w:rsidRPr="00850855">
        <w:t>,</w:t>
      </w:r>
    </w:p>
    <w:p w:rsidR="00A3242B" w:rsidRPr="00850855" w:rsidRDefault="00A3242B" w:rsidP="00724473">
      <w:pPr>
        <w:pStyle w:val="NormalHanging12a"/>
        <w:widowControl/>
      </w:pPr>
      <w:r w:rsidRPr="00850855">
        <w:t>–</w:t>
      </w:r>
      <w:r w:rsidRPr="00850855">
        <w:tab/>
        <w:t>έχοντας υπόψη την ανακοίνωση της Επιτροπής, της 9ης Δεκεμβρίου 2021, με τίτλο «Μια πιο συμπεριληπτική και προστατευτική Ευρώπη: επέκταση του καταλόγου των εγκλημάτων της ΕΕ ώστε να περιλαμβάνει τη ρητορική μίσους και τα εγκλήματα μίσους» (COM(2021)0777),</w:t>
      </w:r>
    </w:p>
    <w:p w:rsidR="00A3242B" w:rsidRPr="00850855" w:rsidRDefault="00A3242B" w:rsidP="00724473">
      <w:pPr>
        <w:pStyle w:val="NormalHanging12a"/>
        <w:widowControl/>
      </w:pPr>
      <w:r w:rsidRPr="00850855">
        <w:t>–</w:t>
      </w:r>
      <w:r w:rsidRPr="00850855">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A3242B" w:rsidRPr="00850855" w:rsidRDefault="00A3242B" w:rsidP="00724473">
      <w:pPr>
        <w:pStyle w:val="NormalHanging12a"/>
        <w:widowControl/>
      </w:pPr>
      <w:r w:rsidRPr="00850855">
        <w:t>–</w:t>
      </w:r>
      <w:r w:rsidRPr="00850855">
        <w:tab/>
        <w:t>έχοντας υπόψη την ανακοίνωση της Επιτροπής, της 24ης Ιουνίου 2020, με τίτλο «Στρατηγική της ΕΕ για τα δικαιώματα των θυμάτων (2020-2025)» (COM(2020)0258),</w:t>
      </w:r>
    </w:p>
    <w:p w:rsidR="00A3242B" w:rsidRPr="00850855" w:rsidRDefault="00A3242B" w:rsidP="00724473">
      <w:pPr>
        <w:pStyle w:val="NormalHanging12a"/>
        <w:widowControl/>
      </w:pPr>
      <w:r w:rsidRPr="00850855">
        <w:t>–</w:t>
      </w:r>
      <w:r w:rsidRPr="00850855">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A3242B" w:rsidRPr="00850855" w:rsidRDefault="00A3242B" w:rsidP="00724473">
      <w:pPr>
        <w:pStyle w:val="NormalHanging12a"/>
        <w:widowControl/>
      </w:pPr>
      <w:r w:rsidRPr="00850855">
        <w:t>–</w:t>
      </w:r>
      <w:r w:rsidRPr="00850855">
        <w:tab/>
        <w:t>έχοντας υπόψη τα συμπεράσματα του Συμβουλίου, της 2ας Μαρτίου 2022, σχετικά με την καταπολέμηση του ρατσισμού και του αντισημιτισμού,</w:t>
      </w:r>
    </w:p>
    <w:p w:rsidR="00A3242B" w:rsidRPr="00850855" w:rsidRDefault="00A3242B" w:rsidP="00724473">
      <w:pPr>
        <w:pStyle w:val="NormalHanging12a"/>
        <w:widowControl/>
      </w:pPr>
      <w:r w:rsidRPr="00850855">
        <w:t>–</w:t>
      </w:r>
      <w:r w:rsidRPr="00850855">
        <w:tab/>
        <w:t>έχοντας υπόψη την ανακοίνωση της Επιτροπής, της 2ας Δεκεμβρίου 2020, με τίτλο «Στρατηγική για την ενίσχυση της εφαρμογής του Χάρτη των Θεμελιωδών Δικαιωμάτων στην ΕΕ» (COM(2020)0711),</w:t>
      </w:r>
    </w:p>
    <w:p w:rsidR="00A3242B" w:rsidRPr="00850855" w:rsidRDefault="00A3242B" w:rsidP="00724473">
      <w:pPr>
        <w:pStyle w:val="NormalHanging12a"/>
        <w:widowControl/>
      </w:pPr>
      <w:r w:rsidRPr="00850855">
        <w:t>–</w:t>
      </w:r>
      <w:r w:rsidRPr="00850855">
        <w:tab/>
        <w:t>έχοντας υπόψη την έκθεση της Επιτροπής, της 6ης Δεκεμβρίου 2022, με τίτλο «Ένας ακμάζων χώρος δράσης της κοινωνίας των πολιτών για την προάσπιση των θεμελιωδών δικαιωμάτων στην ΕΕ — Ετήσια έκθεση 2022 σχετικά με την εφαρμογή του Χάρτη των Θεμελιωδών Δικαιωμάτων της ΕΕ» (COM(2022)0716),</w:t>
      </w:r>
    </w:p>
    <w:p w:rsidR="00A3242B" w:rsidRPr="00850855" w:rsidRDefault="00A3242B" w:rsidP="00724473">
      <w:pPr>
        <w:pStyle w:val="NormalHanging12a"/>
        <w:widowControl/>
      </w:pPr>
      <w:r w:rsidRPr="00850855">
        <w:t>–</w:t>
      </w:r>
      <w:r w:rsidRPr="00850855">
        <w:tab/>
        <w:t>έχοντας υπόψη τη σύσταση (ΕΕ) 2023/681 της Επιτροπής, της 8ης Δεκεμβρίου 2022, σχετικά με τα δικονομικά δικαιώματα των υπόπτων και κατηγορουμένων που υπόκεινται σε προσωρινή κράτηση και τις υλικές συνθήκες κράτησης</w:t>
      </w:r>
      <w:r w:rsidRPr="00850855">
        <w:rPr>
          <w:rStyle w:val="FootnoteReference"/>
        </w:rPr>
        <w:footnoteReference w:id="11"/>
      </w:r>
      <w:r w:rsidRPr="00850855">
        <w:t>,</w:t>
      </w:r>
    </w:p>
    <w:p w:rsidR="00A3242B" w:rsidRPr="00850855" w:rsidRDefault="00A3242B" w:rsidP="00724473">
      <w:pPr>
        <w:pStyle w:val="NormalHanging12a"/>
        <w:widowControl/>
        <w:rPr>
          <w:szCs w:val="24"/>
        </w:rPr>
      </w:pPr>
      <w:r w:rsidRPr="00850855">
        <w:t>–</w:t>
      </w:r>
      <w:r w:rsidRPr="00850855">
        <w:tab/>
        <w:t xml:space="preserve">έχοντας υπόψη την ανακοίνωση της Επιτροπής, της 5ης Ιουλίου 2023, με τίτλο «Έκθεση του 2023 για το κράτος δικαίου — Η κατάσταση του κράτους δικαίου στην Ευρωπαϊκή Ένωση» (COM(2023)0800), τα 27 ανά χώρα κεφάλαιά της και τις συνοδευτικές συστάσεις προς τα κράτη μέλη, </w:t>
      </w:r>
    </w:p>
    <w:p w:rsidR="00A3242B" w:rsidRPr="00850855" w:rsidRDefault="00A3242B" w:rsidP="00724473">
      <w:pPr>
        <w:pStyle w:val="NormalHanging12a"/>
        <w:widowControl/>
        <w:rPr>
          <w:szCs w:val="24"/>
        </w:rPr>
      </w:pPr>
      <w:r w:rsidRPr="00850855">
        <w:t>–</w:t>
      </w:r>
      <w:r w:rsidRPr="00850855">
        <w:tab/>
        <w:t>έχοντας υπόψη τον ευρωπαϊκό πυλώνα κοινωνικών δικαιωμάτων, συμπεριλαμβανομένης της τρίτης αρχής του όσον αφορά την ισότητα ευκαιριών, και την ανακοίνωση της Επιτροπής, της 4ης Μαρτίου 2021, με τίτλο «Σχέδιο δράσης για τον ευρωπαϊκό πυλώνα κοινωνικών δικαιωμάτων» (COM(2021)0102),</w:t>
      </w:r>
    </w:p>
    <w:p w:rsidR="00A3242B" w:rsidRPr="00850855" w:rsidRDefault="00A3242B" w:rsidP="00724473">
      <w:pPr>
        <w:pStyle w:val="NormalHanging12a"/>
        <w:widowControl/>
      </w:pPr>
      <w:r w:rsidRPr="00850855">
        <w:t>–</w:t>
      </w:r>
      <w:r w:rsidRPr="00850855">
        <w:tab/>
        <w:t>έχοντας υπόψη την πρόταση της Επιτροπής για οδηγία του Ευρωπαϊκού Κοινοβουλίου και του Συμβουλίου, της 27ης Απριλίου 2022 για την προστασία των προσώπων που προβαίνουν σε ενέργειες συμμετοχής του κοινού από προδήλως αβάσιμες ή καταχρηστικές δικαστικές διαδικασίες («στρατηγικές αγωγές προς αποθάρρυνση της συμμετοχής του κοινού») (COM(2022)0177) («οδηγία κατά των στρατηγικών αγωγών προς αποθάρρυνση της συμμετοχής του κοινού»), και τη συνοδευτική σύστασή της,</w:t>
      </w:r>
    </w:p>
    <w:p w:rsidR="00A3242B" w:rsidRPr="00850855" w:rsidRDefault="00A3242B" w:rsidP="00724473">
      <w:pPr>
        <w:pStyle w:val="NormalHanging12a"/>
        <w:widowControl/>
        <w:rPr>
          <w:szCs w:val="24"/>
        </w:rPr>
      </w:pPr>
      <w:r w:rsidRPr="00850855">
        <w:t>–</w:t>
      </w:r>
      <w:r w:rsidRPr="00850855">
        <w:tab/>
        <w:t>έχοντας υπόψη την πρόταση της Επιτροπής για κανονισμό του Ευρωπαϊκού Κοινοβουλίου και του Συμβουλίου, της 16ης Σεπτεμβρίου 2022, για τη θέσπιση κοινού πλαισίου για τις υπηρεσίες μέσων επικοινωνίας στην εσωτερική αγορά (ευρωπαϊκή πράξη για την ελευθερία των μέσων ενημέρωσης) και την τροποποίηση της οδηγίας 2010/13/ΕΕ (COM(2022)0457) («πράξη για την ελευθερία των μέσων ενημέρωσης»), καθώς και τη συνοδευτική σύστασή της σχετικά με εσωτερικές διασφαλίσεις για τη συντακτική ανεξαρτησία και τη διαφάνεια του ιδιοκτησιακού καθεστώτος στον τομέα των μέσων ενημέρωσης</w:t>
      </w:r>
      <w:r w:rsidRPr="00850855">
        <w:rPr>
          <w:rStyle w:val="FootnoteReference"/>
        </w:rPr>
        <w:footnoteReference w:id="12"/>
      </w:r>
      <w:r w:rsidRPr="00850855">
        <w:t>,</w:t>
      </w:r>
    </w:p>
    <w:p w:rsidR="00A3242B" w:rsidRPr="00850855" w:rsidRDefault="00A3242B" w:rsidP="00724473">
      <w:pPr>
        <w:pStyle w:val="NormalHanging12a"/>
        <w:widowControl/>
      </w:pPr>
      <w:r w:rsidRPr="00850855">
        <w:t>–</w:t>
      </w:r>
      <w:r w:rsidRPr="00850855">
        <w:tab/>
        <w:t>έχοντας υπόψη την πρόταση της Επιτροπής για οδηγία του Συμβουλίου, της 7ης Δεκεμβρίου 2022, σχετικά με πρότυπα για τους φορείς ισότητας στον τομέα της ίσης μεταχείρισης προσώπων ανεξαρτήτως φυλετικής ή εθνοτικής καταγωγής, της ίσης μεταχείρισης προσώπων στον τομέα της εργασίας και της απασχόλησης ανεξαρτήτως θρησκείας ή πεποιθήσεων, αναπηρίας, ηλικίας ή γενετήσιου προσανατολισμού,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απαλοιφή του άρθρου 13 της οδηγίας 2000/43/ΕΚ και του άρθρου 12 της οδηγίας 2004/113/ΕΚ (COM(2022)0689),</w:t>
      </w:r>
    </w:p>
    <w:p w:rsidR="00A3242B" w:rsidRPr="00850855" w:rsidRDefault="00A3242B" w:rsidP="00724473">
      <w:pPr>
        <w:pStyle w:val="NormalHanging12a"/>
        <w:widowControl/>
        <w:rPr>
          <w:szCs w:val="24"/>
        </w:rPr>
      </w:pPr>
      <w:r w:rsidRPr="00850855">
        <w:t>–</w:t>
      </w:r>
      <w:r w:rsidRPr="00850855">
        <w:tab/>
        <w:t>έχοντας υπόψη την πρόταση της Επιτροπής για κανονισμό του Συμβουλίου, της 7ης Δεκεμβρίου 2022,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(COM(2022)0695),</w:t>
      </w:r>
    </w:p>
    <w:p w:rsidR="00A3242B" w:rsidRPr="00850855" w:rsidRDefault="00A3242B" w:rsidP="00724473">
      <w:pPr>
        <w:pStyle w:val="NormalHanging12a"/>
        <w:widowControl/>
      </w:pPr>
      <w:r w:rsidRPr="00850855">
        <w:t>–</w:t>
      </w:r>
      <w:r w:rsidRPr="00850855">
        <w:tab/>
        <w:t>έχοντας υπόψη την πρόταση της Επιτροπής για οδηγία του Ευρωπαϊκού Κοινοβουλίου και του Συμβουλίου, της 7ης Δεκεμβρίου 2022,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απαλοιφή του άρθρου 20 της οδηγίας 2006/54/ΕΚ και του άρθρου 11 της οδηγίας 2010/41/ΕΕ (COM(2022)0688),</w:t>
      </w:r>
    </w:p>
    <w:p w:rsidR="00A3242B" w:rsidRPr="00850855" w:rsidRDefault="00A3242B" w:rsidP="00724473">
      <w:pPr>
        <w:pStyle w:val="NormalHanging12a"/>
        <w:widowControl/>
      </w:pPr>
      <w:r w:rsidRPr="00850855">
        <w:t>–</w:t>
      </w:r>
      <w:r w:rsidRPr="00850855">
        <w:tab/>
        <w:t>έχοντας υπόψη τις εκθέσεις του Οργανισμού Θεμελιωδών Δικαιωμάτων της ΕΕ (FRA), ιδίως τις εκθέσεις του για τα θεμελιώδη δικαιώματα για τα έτη 2022 και 2023, συμπεριλαμβανομένων των ανά χώρα εκθέσεων του FRANET,</w:t>
      </w:r>
    </w:p>
    <w:p w:rsidR="00A3242B" w:rsidRPr="00850855" w:rsidRDefault="00A3242B" w:rsidP="00724473">
      <w:pPr>
        <w:pStyle w:val="NormalHanging12a"/>
        <w:widowControl/>
      </w:pPr>
      <w:r w:rsidRPr="00850855">
        <w:t>–</w:t>
      </w:r>
      <w:r w:rsidRPr="00850855">
        <w:tab/>
        <w:t>έχοντας υπόψη την Οικουμενική Διακήρυξη των Δικαιωμάτων του Ανθρώπου,</w:t>
      </w:r>
    </w:p>
    <w:p w:rsidR="00A3242B" w:rsidRPr="00850855" w:rsidRDefault="00A3242B" w:rsidP="00724473">
      <w:pPr>
        <w:pStyle w:val="NormalHanging12a"/>
        <w:widowControl/>
      </w:pPr>
      <w:r w:rsidRPr="00850855">
        <w:t>–</w:t>
      </w:r>
      <w:r w:rsidRPr="00850855">
        <w:tab/>
        <w:t>έχοντας υπόψη τις πράξεις των Ηνωμένων Εθνών για την προστασία των ανθρωπίνων δικαιωμάτων και των θεμελιωδών ελευθεριών, συμπεριλαμβανομένων του Διεθνούς Συμφώνου για τα ατομικά και πολιτικά δικαιώματα, της Διεθνούς Σύμβασης για την εξάλειψη όλων των μορφών φυλετικών διακρίσεων, της Σύμβασης για την εξάλειψη όλων των μορφών διακρίσεων κατά των γυναικών και της Σύμβασης για τα δικαιώματα των ατόμων με αναπηρία, τις συστάσεις και τις εκθέσεις της καθολικής περιοδικής εξέτασης του ΟΗΕ, τη νομολογία των οργάνων των Συνθηκών του ΟΗΕ και τις ειδικές διαδικασίες του Συμβουλίου Ανθρωπίνων Δικαιωμάτων,</w:t>
      </w:r>
    </w:p>
    <w:p w:rsidR="00A3242B" w:rsidRPr="00850855" w:rsidRDefault="00A3242B" w:rsidP="00724473">
      <w:pPr>
        <w:pStyle w:val="NormalHanging12a"/>
        <w:widowControl/>
      </w:pPr>
      <w:r w:rsidRPr="00850855">
        <w:t>–</w:t>
      </w:r>
      <w:r w:rsidRPr="00850855">
        <w:tab/>
        <w:t xml:space="preserve">έχοντας υπόψη την ατζέντα των Ηνωμένων Εθνών για τη βιώσιμη ανάπτυξη με ορίζοντα το 2030, </w:t>
      </w:r>
    </w:p>
    <w:p w:rsidR="00A3242B" w:rsidRPr="00850855" w:rsidRDefault="00A3242B" w:rsidP="00724473">
      <w:pPr>
        <w:pStyle w:val="NormalHanging12a"/>
        <w:widowControl/>
        <w:rPr>
          <w:szCs w:val="24"/>
        </w:rPr>
      </w:pPr>
      <w:r w:rsidRPr="00850855">
        <w:t>–</w:t>
      </w:r>
      <w:r w:rsidRPr="00850855">
        <w:tab/>
        <w:t xml:space="preserve">έχοντας υπόψη την Ευρωπαϊκή Σύμβαση Δικαιωμάτων του Ανθρώπου (ΕΣΔΑ) και τη νομολογία του Ευρωπαϊκού Δικαστηρίου των Δικαιωμάτων του Ανθρώπου (ΕΔΔΑ), </w:t>
      </w:r>
    </w:p>
    <w:p w:rsidR="00A3242B" w:rsidRPr="00850855" w:rsidRDefault="00A3242B" w:rsidP="00724473">
      <w:pPr>
        <w:pStyle w:val="NormalHanging12a"/>
        <w:widowControl/>
      </w:pPr>
      <w:r w:rsidRPr="00850855">
        <w:t>–</w:t>
      </w:r>
      <w:r w:rsidRPr="00850855">
        <w:tab/>
        <w:t xml:space="preserve">έχοντας υπόψη τη Σύμβαση του Συμβουλίου της Ευρώπης για την πρόληψη και την καταπολέμηση της βίας κατά των γυναικών και της ενδοοικογενειακής βίας, που κατατέθηκε προς υπογραφή στις 11 Μαΐου 2011 στην Κωνσταντινούπολη («Σύμβαση της Κωνσταντινούπολης») και κυρώθηκε από την Ευρωπαϊκή Ένωση στις 28 Ιουνίου 2023, </w:t>
      </w:r>
    </w:p>
    <w:p w:rsidR="00A3242B" w:rsidRPr="00850855" w:rsidRDefault="00A3242B" w:rsidP="00724473">
      <w:pPr>
        <w:pStyle w:val="NormalHanging12a"/>
        <w:widowControl/>
        <w:rPr>
          <w:szCs w:val="24"/>
        </w:rPr>
      </w:pPr>
      <w:r w:rsidRPr="00850855">
        <w:t>–</w:t>
      </w:r>
      <w:r w:rsidRPr="00850855">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και άλλων οργάνων του Οργανισμού για την Ασφάλεια και τη Συνεργασία στην Ευρώπη (ΟΑΣΕ),</w:t>
      </w:r>
    </w:p>
    <w:p w:rsidR="00A3242B" w:rsidRPr="00850855" w:rsidRDefault="00A3242B" w:rsidP="00724473">
      <w:pPr>
        <w:pStyle w:val="NormalHanging12a"/>
        <w:widowControl/>
      </w:pPr>
      <w:r w:rsidRPr="00850855">
        <w:t>–</w:t>
      </w:r>
      <w:r w:rsidRPr="00850855">
        <w:tab/>
        <w:t>έχοντας υπόψη την έκθεση του Συμβουλίου της Ευρώπης, της 23ης Μαρτίου 2023, με τίτλο «Human Rights Defenders in the Council of Europe Area in Times of Crises» (Υπερασπιστές των ανθρωπίνων δικαιωμάτων στον χώρο του Συμβουλίου της Ευρώπης σε καιρούς κρίσεων) σε συνέχεια της συζήτησης στρογγυλής τραπέζης με υπερασπιστές των ανθρωπίνων δικαιωμάτων που διοργανώθηκε από το Γραφείο του Επιτρόπου του Συμβουλίου της Ευρώπης για τα Ανθρώπινα Δικαιώματα στο Δουβλίνο στις 24-25 Οκτωβρίου 2022</w:t>
      </w:r>
      <w:r w:rsidRPr="00850855">
        <w:rPr>
          <w:rStyle w:val="FootnoteReference"/>
        </w:rPr>
        <w:footnoteReference w:id="13"/>
      </w:r>
      <w:r w:rsidRPr="00850855">
        <w:t>,</w:t>
      </w:r>
    </w:p>
    <w:p w:rsidR="00A3242B" w:rsidRPr="00850855" w:rsidRDefault="00A3242B" w:rsidP="00724473">
      <w:pPr>
        <w:pStyle w:val="NormalHanging12a"/>
        <w:widowControl/>
        <w:rPr>
          <w:szCs w:val="24"/>
        </w:rPr>
      </w:pPr>
      <w:r w:rsidRPr="00850855">
        <w:t>–</w:t>
      </w:r>
      <w:r w:rsidRPr="00850855">
        <w:tab/>
        <w:t xml:space="preserve">έχοντας υπόψη τη Σύμβαση-πλαίσιο του Συμβουλίου της Ευρώπης για την προστασία των εθνικών μειονοτήτων και τον Ευρωπαϊκό Χάρτη για τις περιφερειακές και μειονοτικές γλώσσες, </w:t>
      </w:r>
    </w:p>
    <w:p w:rsidR="00A3242B" w:rsidRPr="00850855" w:rsidRDefault="00A3242B" w:rsidP="00724473">
      <w:pPr>
        <w:pStyle w:val="NormalHanging12a"/>
        <w:widowControl/>
        <w:rPr>
          <w:szCs w:val="24"/>
        </w:rPr>
      </w:pPr>
      <w:r w:rsidRPr="00850855">
        <w:t>–</w:t>
      </w:r>
      <w:r w:rsidRPr="00850855">
        <w:tab/>
        <w:t>έχοντας υπόψη τον Ευρωπαϊκό Κοινωνικό Χάρτη του Συμβουλίου της Ευρώπης,</w:t>
      </w:r>
    </w:p>
    <w:p w:rsidR="00A3242B" w:rsidRPr="00850855" w:rsidRDefault="00A3242B" w:rsidP="00724473">
      <w:pPr>
        <w:pStyle w:val="NormalHanging12a"/>
        <w:widowControl/>
        <w:rPr>
          <w:szCs w:val="24"/>
        </w:rPr>
      </w:pPr>
      <w:r w:rsidRPr="00850855">
        <w:t>–</w:t>
      </w:r>
      <w:r w:rsidRPr="00850855">
        <w:tab/>
        <w:t>έχοντας υπόψη τις δηλώσεις, τις συστάσεις και τις εκθέσεις της Επιτρόπου Ανθρωπίνων Δικαιωμάτων του Συμβουλίου της Ευρώπης,</w:t>
      </w:r>
    </w:p>
    <w:p w:rsidR="00A3242B" w:rsidRPr="00850855" w:rsidRDefault="00A3242B" w:rsidP="00724473">
      <w:pPr>
        <w:pStyle w:val="NormalHanging12a"/>
        <w:widowControl/>
        <w:rPr>
          <w:szCs w:val="24"/>
        </w:rPr>
      </w:pPr>
      <w:r w:rsidRPr="00850855">
        <w:t>–</w:t>
      </w:r>
      <w:r w:rsidRPr="00850855">
        <w:tab/>
        <w:t>έχοντας υπόψη τις συστάσεις και τις εκθέσεις του Συμβουλίου της Ευρώπης, ιδίως της Επιτροπής της Βενετίας, της Ευρωπαϊκής Επιτροπής κατά του Ρατσισμού και της Μισαλλοδοξίας (ECRI), της GREVIO και της GRECO,</w:t>
      </w:r>
    </w:p>
    <w:p w:rsidR="00A3242B" w:rsidRPr="00850855" w:rsidRDefault="00A3242B" w:rsidP="00724473">
      <w:pPr>
        <w:pStyle w:val="NormalHanging12a"/>
        <w:widowControl/>
        <w:rPr>
          <w:szCs w:val="24"/>
        </w:rPr>
      </w:pPr>
      <w:r w:rsidRPr="00850855">
        <w:t>–</w:t>
      </w:r>
      <w:r w:rsidRPr="00850855">
        <w:tab/>
        <w:t>έχοντας υπόψη το ψήφισμά του της 13ης Νοεμβρίου 2018 σχετικά με τα ελάχιστα πρότυπα για τις μειονότητες στην Ευρωπαϊκή Ένωση</w:t>
      </w:r>
      <w:r w:rsidRPr="00850855">
        <w:rPr>
          <w:rStyle w:val="FootnoteReference"/>
        </w:rPr>
        <w:footnoteReference w:id="14"/>
      </w:r>
      <w:r w:rsidRPr="00850855">
        <w:t>,</w:t>
      </w:r>
    </w:p>
    <w:p w:rsidR="00A3242B" w:rsidRPr="00850855" w:rsidRDefault="00A3242B" w:rsidP="00724473">
      <w:pPr>
        <w:pStyle w:val="NormalHanging12a"/>
        <w:widowControl/>
        <w:rPr>
          <w:szCs w:val="24"/>
        </w:rPr>
      </w:pPr>
      <w:r w:rsidRPr="00850855">
        <w:t>–</w:t>
      </w:r>
      <w:r w:rsidRPr="00850855">
        <w:tab/>
        <w:t>έχοντας υπόψη το ψήφισμά του της 15ης Ιανουαρίου 2019 σχετικά με την ισότητα των φύλων και τις φορολογικές πολιτικές στην ΕΕ</w:t>
      </w:r>
      <w:r w:rsidRPr="00850855">
        <w:rPr>
          <w:rStyle w:val="FootnoteReference"/>
        </w:rPr>
        <w:footnoteReference w:id="15"/>
      </w:r>
      <w:r w:rsidRPr="00850855">
        <w:t>,</w:t>
      </w:r>
    </w:p>
    <w:p w:rsidR="00A3242B" w:rsidRPr="00850855" w:rsidRDefault="00A3242B" w:rsidP="00724473">
      <w:pPr>
        <w:pStyle w:val="NormalHanging12a"/>
        <w:widowControl/>
      </w:pPr>
      <w:r w:rsidRPr="00850855">
        <w:t>–</w:t>
      </w:r>
      <w:r w:rsidRPr="00850855">
        <w:tab/>
        <w:t>έχοντας υπόψη το ψήφισμά του της 11ης Νοεμβρίου 2021 σχετικά με την ενίσχυση της δημοκρατίας και της ελευθερίας και πολυφωνίας των μέσων ενημέρωσης στην ΕΕ: η αθέμιτη χρήση αγωγών αστικού και ποινικού δικαίου για τη φίμωση δημοσιογράφων, ΜΚΟ και της κοινωνίας των πολιτών</w:t>
      </w:r>
      <w:r w:rsidRPr="00850855">
        <w:rPr>
          <w:rStyle w:val="FootnoteReference"/>
        </w:rPr>
        <w:footnoteReference w:id="16"/>
      </w:r>
      <w:r w:rsidRPr="00850855">
        <w:t>,</w:t>
      </w:r>
    </w:p>
    <w:p w:rsidR="00A3242B" w:rsidRPr="00850855" w:rsidRDefault="00A3242B" w:rsidP="00724473">
      <w:pPr>
        <w:pStyle w:val="NormalHanging12a"/>
        <w:widowControl/>
      </w:pPr>
      <w:r w:rsidRPr="00850855">
        <w:t>–</w:t>
      </w:r>
      <w:r w:rsidRPr="00850855">
        <w:tab/>
        <w:t>έχοντας υπόψη το ψήφισμά του της 15ης Δεκεμβρίου 2021 σχετικά με την αξιολόγηση των προληπτικών μέτρων για την αποφυγή της διαφθοράς, των παράτυπων δαπανών και της κατάχρησης των ενωσιακών και εθνικών κονδυλίων όσον αφορά τα ταμεία έκτακτης ανάγκης και τους τομείς δαπανών που αφορούν τη διαχείριση κρίσεων</w:t>
      </w:r>
      <w:r w:rsidRPr="00850855">
        <w:rPr>
          <w:rStyle w:val="FootnoteReference"/>
        </w:rPr>
        <w:footnoteReference w:id="17"/>
      </w:r>
      <w:r w:rsidRPr="00850855">
        <w:t>,</w:t>
      </w:r>
    </w:p>
    <w:p w:rsidR="00A3242B" w:rsidRPr="00850855" w:rsidRDefault="00A3242B" w:rsidP="00724473">
      <w:pPr>
        <w:pStyle w:val="NormalHanging12a"/>
        <w:widowControl/>
      </w:pPr>
      <w:r w:rsidRPr="00850855">
        <w:t>–</w:t>
      </w:r>
      <w:r w:rsidRPr="00850855">
        <w:tab/>
        <w:t>έχοντας υπόψη το ψήφισμά του της 17ης Φεβρουαρίου 2022 που περιέχει συστάσεις προς την Επιτροπή σχετικά με ένα καταστατικό για τα ευρωπαϊκά διασυνοριακά σωματεία και τις μη κερδοσκοπικές οργανώσεις</w:t>
      </w:r>
      <w:r w:rsidRPr="00850855">
        <w:rPr>
          <w:rStyle w:val="FootnoteReference"/>
        </w:rPr>
        <w:footnoteReference w:id="18"/>
      </w:r>
      <w:r w:rsidRPr="00850855">
        <w:t>,</w:t>
      </w:r>
    </w:p>
    <w:p w:rsidR="00A3242B" w:rsidRPr="00850855" w:rsidRDefault="00A3242B" w:rsidP="00724473">
      <w:pPr>
        <w:pStyle w:val="NormalHanging12a"/>
        <w:widowControl/>
      </w:pPr>
      <w:r w:rsidRPr="00850855">
        <w:t>–</w:t>
      </w:r>
      <w:r w:rsidRPr="00850855">
        <w:tab/>
        <w:t>έχοντας υπόψη το ψήφισμά του της 8ης Μαρτίου 2022 σχετικά με τη συρρίκνωση του χώρου της κοινωνίας των πολιτών στην Ευρώπη</w:t>
      </w:r>
      <w:r w:rsidRPr="00850855">
        <w:rPr>
          <w:rStyle w:val="FootnoteReference"/>
        </w:rPr>
        <w:footnoteReference w:id="19"/>
      </w:r>
      <w:r w:rsidRPr="00850855">
        <w:t>,</w:t>
      </w:r>
    </w:p>
    <w:p w:rsidR="00A3242B" w:rsidRPr="00850855" w:rsidRDefault="00A3242B" w:rsidP="00724473">
      <w:pPr>
        <w:pStyle w:val="NormalHanging12a"/>
        <w:widowControl/>
      </w:pPr>
      <w:r w:rsidRPr="00850855">
        <w:t>–</w:t>
      </w:r>
      <w:r w:rsidRPr="00850855">
        <w:tab/>
        <w:t>έχοντας υπόψη το ψήφισμά του της 10ης Μαρτίου 2022 σχετικά με το κράτος δικαίου και τις συνέπειες των αποφάσεων του Δικαστηρίου της Ευρωπαϊκής Ένωσης</w:t>
      </w:r>
      <w:r w:rsidRPr="00850855">
        <w:rPr>
          <w:rStyle w:val="FootnoteReference"/>
        </w:rPr>
        <w:footnoteReference w:id="20"/>
      </w:r>
      <w:r w:rsidRPr="00850855">
        <w:t>,</w:t>
      </w:r>
    </w:p>
    <w:p w:rsidR="00A3242B" w:rsidRPr="00850855" w:rsidRDefault="00A3242B" w:rsidP="00724473">
      <w:pPr>
        <w:pStyle w:val="NormalHanging12a"/>
        <w:widowControl/>
      </w:pPr>
      <w:r w:rsidRPr="00850855">
        <w:t>–</w:t>
      </w:r>
      <w:r w:rsidRPr="00850855">
        <w:tab/>
        <w:t>έχοντας υπόψη το ψήφισμά του της 9ης Ιουνίου 2022 σχετικά με το κράτος δικαίου και την πιθανή έγκριση του πολωνικού εθνικού σχεδίου ανάκαμψης (RRF)</w:t>
      </w:r>
      <w:r w:rsidRPr="00850855">
        <w:rPr>
          <w:rStyle w:val="FootnoteReference"/>
        </w:rPr>
        <w:footnoteReference w:id="21"/>
      </w:r>
      <w:r w:rsidRPr="00850855">
        <w:t>,</w:t>
      </w:r>
    </w:p>
    <w:p w:rsidR="00A3242B" w:rsidRPr="00850855" w:rsidRDefault="00A3242B" w:rsidP="00724473">
      <w:pPr>
        <w:pStyle w:val="NormalHanging12a"/>
        <w:widowControl/>
      </w:pPr>
      <w:r w:rsidRPr="00850855">
        <w:t>–</w:t>
      </w:r>
      <w:r w:rsidRPr="00850855">
        <w:tab/>
        <w:t>έχοντας υπόψη το ψήφισμά του της 6ης Ιουλίου 2022 σχετικά με τις διατομεακές διακρίσεις στην Ευρωπαϊκή Ένωση: η κοινωνικοοικονομική κατάσταση των γυναικών με καταγωγή από την Αφρική, τη Μέση Ανατολή, τη Λατινική Αμερική και την Ασία</w:t>
      </w:r>
      <w:r w:rsidRPr="00850855">
        <w:rPr>
          <w:rStyle w:val="FootnoteReference"/>
        </w:rPr>
        <w:footnoteReference w:id="22"/>
      </w:r>
      <w:r w:rsidRPr="00850855">
        <w:t>,</w:t>
      </w:r>
    </w:p>
    <w:p w:rsidR="00A3242B" w:rsidRPr="00850855" w:rsidRDefault="00A3242B" w:rsidP="00724473">
      <w:pPr>
        <w:pStyle w:val="NormalHanging12a"/>
        <w:widowControl/>
      </w:pPr>
      <w:r w:rsidRPr="00850855">
        <w:t>–</w:t>
      </w:r>
      <w:r w:rsidRPr="00850855">
        <w:tab/>
        <w:t>έχοντας υπόψη το ψήφισμά του της 15ης Σεπτεμβρίου 2022 σχετικά με την πρόταση για απόφαση του Συμβουλίου με την οποία διαπιστώνεται, σύμφωνα με το άρθρο 7 παράγραφος 1 της Συνθήκης για την Ευρωπαϊκή Ένωση, η ύπαρξη σαφούς κινδύνου σοβαρής παραβίασης από την Ουγγαρία των αξιών στις οποίες θεμελιώνεται η Ένωση</w:t>
      </w:r>
      <w:r w:rsidRPr="00850855">
        <w:rPr>
          <w:rStyle w:val="FootnoteReference"/>
        </w:rPr>
        <w:footnoteReference w:id="23"/>
      </w:r>
      <w:r w:rsidRPr="00850855">
        <w:t>,</w:t>
      </w:r>
    </w:p>
    <w:p w:rsidR="00A3242B" w:rsidRPr="00850855" w:rsidRDefault="00A3242B" w:rsidP="00724473">
      <w:pPr>
        <w:pStyle w:val="NormalHanging12a"/>
        <w:widowControl/>
      </w:pPr>
      <w:r w:rsidRPr="00850855">
        <w:t>–</w:t>
      </w:r>
      <w:r w:rsidRPr="00850855">
        <w:tab/>
        <w:t>έχοντας υπόψη το ψήφισμά του της 5ης Οκτωβρίου 2022 σχετικά με την κατάσταση των Ρομά που ζουν σε καταυλισμούς στην ΕΕ</w:t>
      </w:r>
      <w:r w:rsidRPr="00850855">
        <w:rPr>
          <w:rStyle w:val="FootnoteReference"/>
        </w:rPr>
        <w:footnoteReference w:id="24"/>
      </w:r>
      <w:r w:rsidRPr="00850855">
        <w:t>,</w:t>
      </w:r>
    </w:p>
    <w:p w:rsidR="00A3242B" w:rsidRPr="00850855" w:rsidRDefault="00A3242B" w:rsidP="00724473">
      <w:pPr>
        <w:pStyle w:val="NormalHanging12a"/>
        <w:widowControl/>
      </w:pPr>
      <w:r w:rsidRPr="00850855">
        <w:t>–</w:t>
      </w:r>
      <w:r w:rsidRPr="00850855">
        <w:tab/>
        <w:t>έχοντας υπόψη το ψήφισμά του της 15ης Δεκεμβρίου 2022 σχετικά με τις υποψίες διαφθοράς εκ μέρους του Κατάρ και την ευρύτερη ανάγκη διαφάνειας και λογοδοσίας στα ευρωπαϊκά θεσμικά όργανα</w:t>
      </w:r>
      <w:r w:rsidRPr="00850855">
        <w:rPr>
          <w:rStyle w:val="FootnoteReference"/>
        </w:rPr>
        <w:footnoteReference w:id="25"/>
      </w:r>
      <w:r w:rsidRPr="00850855">
        <w:t>,</w:t>
      </w:r>
    </w:p>
    <w:p w:rsidR="00A3242B" w:rsidRPr="00850855" w:rsidRDefault="00A3242B" w:rsidP="00724473">
      <w:pPr>
        <w:pStyle w:val="NormalHanging12a"/>
        <w:widowControl/>
      </w:pPr>
      <w:r w:rsidRPr="00850855">
        <w:t>–</w:t>
      </w:r>
      <w:r w:rsidRPr="00850855">
        <w:tab/>
        <w:t>έχοντας υπόψη το ψήφισμά του της 7ης Ιουλίου 2022 σχετικά με την απόφαση του Ανωτάτου Δικαστηρίου των ΗΠΑ για την κατάργηση του δικαιώματος στην άμβλωση και την ανάγκη διασφάλισης του δικαιώματος στην άμβλωση και της υγείας των γυναικών στην ΕΕ</w:t>
      </w:r>
      <w:r w:rsidRPr="00850855">
        <w:rPr>
          <w:rStyle w:val="FootnoteReference"/>
        </w:rPr>
        <w:footnoteReference w:id="26"/>
      </w:r>
      <w:r w:rsidRPr="00850855">
        <w:t>,</w:t>
      </w:r>
    </w:p>
    <w:p w:rsidR="00A3242B" w:rsidRPr="00850855" w:rsidRDefault="00A3242B" w:rsidP="00724473">
      <w:pPr>
        <w:pStyle w:val="NormalHanging12a"/>
        <w:widowControl/>
      </w:pPr>
      <w:r w:rsidRPr="00850855">
        <w:t>–</w:t>
      </w:r>
      <w:r w:rsidRPr="00850855">
        <w:tab/>
        <w:t>έχοντας υπόψη το ψήφισμά του της 3ης Μαΐου 2022 σχετικά με τη δίωξη μειονοτήτων λόγω πεποιθήσεων ή θρησκείας</w:t>
      </w:r>
      <w:r w:rsidRPr="00850855">
        <w:rPr>
          <w:rStyle w:val="FootnoteReference"/>
        </w:rPr>
        <w:footnoteReference w:id="27"/>
      </w:r>
      <w:r w:rsidRPr="00850855">
        <w:t>,</w:t>
      </w:r>
    </w:p>
    <w:p w:rsidR="00A3242B" w:rsidRPr="00850855" w:rsidRDefault="00A3242B" w:rsidP="00724473">
      <w:pPr>
        <w:pStyle w:val="NormalHanging12a"/>
        <w:widowControl/>
      </w:pPr>
      <w:r w:rsidRPr="00850855">
        <w:t>–</w:t>
      </w:r>
      <w:r w:rsidRPr="00850855">
        <w:tab/>
        <w:t>έχοντας υπόψη το ψήφισμά του της 5ης Μαΐου 2022 σχετικά με τις εν εξελίξει ακροάσεις σύμφωνα με το άρθρο 7 παράγραφος 1 ΣΕΕ σχετικά με την Πολωνία και την Ουγγαρία</w:t>
      </w:r>
      <w:r w:rsidRPr="00850855">
        <w:rPr>
          <w:rStyle w:val="FootnoteReference"/>
        </w:rPr>
        <w:footnoteReference w:id="28"/>
      </w:r>
      <w:r w:rsidRPr="00850855">
        <w:t>,</w:t>
      </w:r>
    </w:p>
    <w:p w:rsidR="00A3242B" w:rsidRPr="00850855" w:rsidRDefault="00A3242B" w:rsidP="00724473">
      <w:pPr>
        <w:pStyle w:val="NormalHanging12a"/>
        <w:widowControl/>
        <w:rPr>
          <w:szCs w:val="24"/>
        </w:rPr>
      </w:pPr>
      <w:r w:rsidRPr="00850855">
        <w:t>–</w:t>
      </w:r>
      <w:r w:rsidRPr="00850855">
        <w:tab/>
        <w:t>έχοντας υπόψη την απόφασή του (EΕ) 2023/325, της 18ης Οκτωβρίου 2022, σχετικά με την απαλλαγή όσον αφορά την εκτέλεση του προϋπολογισμού του Ευρωπαϊκού Οργανισμού Συνοριοφυλακής και Ακτοφυλακής (Frontex) για το οικονομικό έτος 2020</w:t>
      </w:r>
      <w:r w:rsidRPr="00850855">
        <w:rPr>
          <w:vertAlign w:val="superscript"/>
        </w:rPr>
        <w:footnoteReference w:id="29"/>
      </w:r>
      <w:r w:rsidRPr="00850855">
        <w:t>,</w:t>
      </w:r>
    </w:p>
    <w:p w:rsidR="00A3242B" w:rsidRPr="00850855" w:rsidRDefault="00A3242B" w:rsidP="00724473">
      <w:pPr>
        <w:pStyle w:val="NormalHanging12a"/>
        <w:widowControl/>
        <w:rPr>
          <w:szCs w:val="24"/>
        </w:rPr>
      </w:pPr>
      <w:r w:rsidRPr="00850855">
        <w:t>–</w:t>
      </w:r>
      <w:r w:rsidRPr="00850855">
        <w:tab/>
        <w:t>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ομοφοβικής δολοφονίας στη Σλοβακία</w:t>
      </w:r>
      <w:r w:rsidRPr="00850855">
        <w:rPr>
          <w:vertAlign w:val="superscript"/>
        </w:rPr>
        <w:footnoteReference w:id="30"/>
      </w:r>
      <w:r w:rsidRPr="00850855">
        <w:t>,</w:t>
      </w:r>
    </w:p>
    <w:p w:rsidR="00A3242B" w:rsidRPr="00850855" w:rsidRDefault="00A3242B" w:rsidP="00724473">
      <w:pPr>
        <w:pStyle w:val="NormalHanging12a"/>
        <w:widowControl/>
        <w:rPr>
          <w:szCs w:val="24"/>
        </w:rPr>
      </w:pPr>
      <w:r w:rsidRPr="00850855">
        <w:t>–</w:t>
      </w:r>
      <w:r w:rsidRPr="00850855">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850855">
        <w:rPr>
          <w:rStyle w:val="FootnoteReference"/>
        </w:rPr>
        <w:footnoteReference w:id="31"/>
      </w:r>
      <w:r w:rsidRPr="00850855">
        <w:t>,</w:t>
      </w:r>
    </w:p>
    <w:p w:rsidR="00A3242B" w:rsidRPr="00850855" w:rsidRDefault="00A3242B" w:rsidP="00724473">
      <w:pPr>
        <w:pStyle w:val="NormalHanging12a"/>
        <w:widowControl/>
        <w:rPr>
          <w:szCs w:val="24"/>
        </w:rPr>
      </w:pPr>
      <w:r w:rsidRPr="00850855">
        <w:t>–</w:t>
      </w:r>
      <w:r w:rsidRPr="00850855">
        <w:tab/>
        <w:t>έχοντας υπόψη το ψήφισμά του της 13ης Δεκεμβρίου 2022 προς επίτευξη ίσων δικαιωμάτων για τα άτομα με αναπηρία</w:t>
      </w:r>
      <w:r w:rsidRPr="00850855">
        <w:rPr>
          <w:vertAlign w:val="superscript"/>
        </w:rPr>
        <w:footnoteReference w:id="32"/>
      </w:r>
      <w:r w:rsidRPr="00850855">
        <w:t>,</w:t>
      </w:r>
    </w:p>
    <w:p w:rsidR="00A3242B" w:rsidRPr="00850855" w:rsidRDefault="00A3242B" w:rsidP="00724473">
      <w:pPr>
        <w:pStyle w:val="NormalHanging12a"/>
        <w:widowControl/>
      </w:pPr>
      <w:r w:rsidRPr="00850855">
        <w:t>–</w:t>
      </w:r>
      <w:r w:rsidRPr="00850855">
        <w:tab/>
        <w:t>έχοντας υπόψη το ψήφισμά του της 19ης Απριλίου 2023 σχετικά με την καταπολέμηση των διακρίσεων στην ΕΕ — η πολυαναμενόμενη οριζόντια οδηγία κατά των διακρίσεων</w:t>
      </w:r>
      <w:r w:rsidRPr="00850855">
        <w:rPr>
          <w:rStyle w:val="FootnoteReference"/>
        </w:rPr>
        <w:footnoteReference w:id="33"/>
      </w:r>
      <w:r w:rsidRPr="00850855">
        <w:t>,</w:t>
      </w:r>
    </w:p>
    <w:p w:rsidR="00A3242B" w:rsidRPr="00850855" w:rsidRDefault="00A3242B" w:rsidP="00724473">
      <w:pPr>
        <w:pStyle w:val="NormalHanging12a"/>
        <w:widowControl/>
        <w:rPr>
          <w:szCs w:val="24"/>
        </w:rPr>
      </w:pPr>
      <w:r w:rsidRPr="00850855">
        <w:t>–</w:t>
      </w:r>
      <w:r w:rsidRPr="00850855">
        <w:tab/>
        <w:t>έχοντας υπόψη τη θέση του, της 10ης Μαΐου 2023, σχετικά με τα σχέδια αποφάσεων του Συμβουλίου για τη σύναψη, εξ ονόματος της Ευρωπαϊκής Ένωσης, της σύμβασης του Συμβουλίου της Ευρώπης για την πρόληψη και την καταπολέμηση της βίας κατά των γυναικών και της ενδοοικογενειακής βίας όσον αφορά τα θεσμικά όργανα και τη δημόσια διοίκηση της Ένωσης</w:t>
      </w:r>
      <w:r w:rsidRPr="00850855">
        <w:rPr>
          <w:rStyle w:val="FootnoteReference"/>
        </w:rPr>
        <w:footnoteReference w:id="34"/>
      </w:r>
      <w:r w:rsidRPr="00850855">
        <w:t>, καθώς και όσον αφορά θέματα που άπτονται της δικαστικής συνεργασίας σε ποινικές υποθέσεις και όσον αφορά το άσυλο και τη μη επαναπροώθηση,</w:t>
      </w:r>
    </w:p>
    <w:p w:rsidR="00A3242B" w:rsidRPr="00850855" w:rsidRDefault="00A3242B" w:rsidP="00724473">
      <w:pPr>
        <w:pStyle w:val="NormalHanging12a"/>
        <w:widowControl/>
      </w:pPr>
      <w:r w:rsidRPr="00850855">
        <w:t>–</w:t>
      </w:r>
      <w:r w:rsidRPr="00850855">
        <w:tab/>
        <w:t>έχοντας υπόψη το ψήφισμά του της 11ης Μαΐου 2023 σχετικά με την επάρκεια της προστασίας που παρέχεται από το πλαίσιο προστασίας δεδομένων ΕΕ-ΗΠΑ</w:t>
      </w:r>
      <w:r w:rsidRPr="00850855">
        <w:rPr>
          <w:rStyle w:val="FootnoteReference"/>
          <w:szCs w:val="24"/>
        </w:rPr>
        <w:footnoteReference w:id="35"/>
      </w:r>
      <w:r w:rsidRPr="00850855">
        <w:t>,</w:t>
      </w:r>
    </w:p>
    <w:p w:rsidR="00A3242B" w:rsidRPr="00850855" w:rsidRDefault="00A3242B" w:rsidP="00724473">
      <w:pPr>
        <w:pStyle w:val="NormalHanging12a"/>
        <w:widowControl/>
        <w:rPr>
          <w:szCs w:val="24"/>
        </w:rPr>
      </w:pPr>
      <w:r w:rsidRPr="00850855">
        <w:t>–</w:t>
      </w:r>
      <w:r w:rsidRPr="00850855">
        <w:tab/>
        <w:t xml:space="preserve">έχοντας υπόψη την έκθεσή του και τη σύσταση της 22ας Μαΐου 2023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Pegasus και αντίστοιχου κατασκοπευτικού λογισμικού παρακολούθησης, </w:t>
      </w:r>
    </w:p>
    <w:p w:rsidR="00A3242B" w:rsidRPr="00850855" w:rsidRDefault="00A3242B" w:rsidP="00724473">
      <w:pPr>
        <w:pStyle w:val="NormalHanging12a"/>
        <w:widowControl/>
        <w:rPr>
          <w:szCs w:val="24"/>
        </w:rPr>
      </w:pPr>
      <w:r w:rsidRPr="00850855">
        <w:t>–</w:t>
      </w:r>
      <w:r w:rsidRPr="00850855">
        <w:tab/>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sidRPr="00850855">
        <w:rPr>
          <w:rStyle w:val="FootnoteReference"/>
        </w:rPr>
        <w:footnoteReference w:id="36"/>
      </w:r>
      <w:r w:rsidRPr="00850855">
        <w:t>,</w:t>
      </w:r>
    </w:p>
    <w:p w:rsidR="00A3242B" w:rsidRPr="00850855" w:rsidRDefault="00A3242B" w:rsidP="00724473">
      <w:pPr>
        <w:pStyle w:val="NormalHanging12a"/>
        <w:widowControl/>
        <w:rPr>
          <w:szCs w:val="24"/>
        </w:rPr>
      </w:pPr>
      <w:r w:rsidRPr="00850855">
        <w:t>–</w:t>
      </w:r>
      <w:r w:rsidRPr="00850855">
        <w:tab/>
        <w:t>έχοντας υπόψη το ψήφισμά του της 13ης Ιουλίου 2023 σχετικά με την πρόσβαση του κοινού σε έγγραφα — ετήσια έκθεση για τα έτη 2019-2021</w:t>
      </w:r>
      <w:r w:rsidRPr="00850855">
        <w:rPr>
          <w:rStyle w:val="FootnoteReference"/>
        </w:rPr>
        <w:footnoteReference w:id="37"/>
      </w:r>
      <w:r w:rsidRPr="00850855">
        <w:t xml:space="preserve">, </w:t>
      </w:r>
    </w:p>
    <w:p w:rsidR="00A3242B" w:rsidRPr="00850855" w:rsidRDefault="00A3242B" w:rsidP="00724473">
      <w:pPr>
        <w:pStyle w:val="NormalHanging12a"/>
        <w:widowControl/>
        <w:rPr>
          <w:szCs w:val="24"/>
        </w:rPr>
      </w:pPr>
      <w:r w:rsidRPr="00850855">
        <w:t>–</w:t>
      </w:r>
      <w:r w:rsidRPr="00850855">
        <w:tab/>
        <w:t>έχοντας υπόψη το ψήφισμά του της 4ης Οκτωβρίου 2023 σχετικά με τον διαχωρισμό και τις διακρίσεις εις βάρος παιδιών Ρομά στην εκπαίδευση</w:t>
      </w:r>
      <w:r w:rsidRPr="00850855">
        <w:rPr>
          <w:rStyle w:val="FootnoteReference"/>
        </w:rPr>
        <w:footnoteReference w:id="38"/>
      </w:r>
      <w:r w:rsidRPr="00850855">
        <w:t>,</w:t>
      </w:r>
    </w:p>
    <w:p w:rsidR="00A3242B" w:rsidRPr="00850855" w:rsidRDefault="00A3242B" w:rsidP="00724473">
      <w:pPr>
        <w:pStyle w:val="NormalHanging12a"/>
        <w:widowControl/>
      </w:pPr>
      <w:r w:rsidRPr="00850855">
        <w:t>–</w:t>
      </w:r>
      <w:r w:rsidRPr="00850855">
        <w:tab/>
        <w:t>έχοντας υπόψη το άρθρο 54 του Κανονισμού του,</w:t>
      </w:r>
    </w:p>
    <w:p w:rsidR="00A3242B" w:rsidRPr="00850855" w:rsidRDefault="00A3242B" w:rsidP="00724473">
      <w:pPr>
        <w:pStyle w:val="NormalHanging12a"/>
        <w:widowControl/>
      </w:pPr>
      <w:r w:rsidRPr="00850855">
        <w:t>–</w:t>
      </w:r>
      <w:r w:rsidRPr="00850855">
        <w:tab/>
        <w:t>έχοντας υπόψη τη γνωμοδότηση της Επιτροπής Συνταγματικών Υποθέσεων,</w:t>
      </w:r>
    </w:p>
    <w:p w:rsidR="00A3242B" w:rsidRPr="00850855" w:rsidRDefault="00A3242B" w:rsidP="00724473">
      <w:pPr>
        <w:pStyle w:val="NormalHanging12a"/>
        <w:widowControl/>
      </w:pPr>
      <w:r w:rsidRPr="00850855">
        <w:t>–</w:t>
      </w:r>
      <w:r w:rsidRPr="00850855">
        <w:tab/>
        <w:t>έχοντας υπόψη την έκθεση της Επιτροπής Πολιτικών Ελευθεριών, Δικαιοσύνης και Εσωτερικών Υποθέσεων (A9-0376/2023),</w:t>
      </w:r>
    </w:p>
    <w:p w:rsidR="00A3242B" w:rsidRPr="00850855" w:rsidRDefault="00A3242B" w:rsidP="00724473">
      <w:pPr>
        <w:pStyle w:val="NormalHanging12a"/>
        <w:widowControl/>
      </w:pPr>
      <w:r w:rsidRPr="00850855">
        <w:t>Α.</w:t>
      </w:r>
      <w:r w:rsidRPr="00850855">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των ανθρωπίνων δικαιωμάτων, συμπεριλαμβανομένων των δικαιωμάτων των ατόμων που ανήκουν σε μειονότητες, όπως ορίζονται στο άρθρο 2 ΣΕΕ και στον Χάρτη και ενσωματώνονται στις διεθνείς συνθήκες για τα ανθρώπινα δικαιώματα· λαμβάνοντας υπόψη ότι οι αξίες αυτές θα πρέπει να είναι κοινές και να τηρούνται και να προωθούνται ενεργά από την ΕΕ και τα κράτη μέλη στην εσωτερική και εξωτερική τους δράση· λαμβάνοντας υπόψη ότι, τα τελευταία χρόνια, ορισμένα κράτη μέλη έχουν επιδείξει ανησυχητική επιδείνωση όσον αφορά τις εν λόγω αξίες·</w:t>
      </w:r>
    </w:p>
    <w:p w:rsidR="00A3242B" w:rsidRPr="00850855" w:rsidRDefault="00A3242B" w:rsidP="00724473">
      <w:pPr>
        <w:pStyle w:val="NormalHanging12a"/>
        <w:widowControl/>
        <w:rPr>
          <w:szCs w:val="24"/>
        </w:rPr>
      </w:pPr>
      <w:r w:rsidRPr="00850855">
        <w:t>Β.</w:t>
      </w:r>
      <w:r w:rsidRPr="00850855">
        <w:tab/>
        <w:t>λαμβάνοντας υπόψη ότι η δημοκρατία, το κράτος δικαίου και τα θεμελιώδη δικαιώματα αποτελούν αλληλοενισχυόμενες αξίες, η υπονόμευση των οποίων αποτελεί συστημική απειλή για την Ένωση και τα δικαιώματα και τις ελευθερίες όλων των ατόμων στην ΕΕ· λαμβάνοντας υπόψη ότι ο σεβασμός του κράτος δικαίου είναι δεσμευτικός για την Ένωση στο σύνολό της, καθώς και για τα κράτη μέλη της σε όλα τα επίπεδα διακυβέρνησης·</w:t>
      </w:r>
    </w:p>
    <w:p w:rsidR="00A3242B" w:rsidRPr="00850855" w:rsidRDefault="00A3242B" w:rsidP="00724473">
      <w:pPr>
        <w:pStyle w:val="NormalHanging12a"/>
        <w:widowControl/>
        <w:rPr>
          <w:szCs w:val="24"/>
        </w:rPr>
      </w:pPr>
      <w:r w:rsidRPr="00850855">
        <w:t>Γ.</w:t>
      </w:r>
      <w:r w:rsidRPr="00850855">
        <w:tab/>
        <w:t>λαμβάνοντας υπόψη ότι οι ελεύθερες, ανεξάρτητες και διαφανείς εκλογές αποτελούν πυλώνα της δημοκρατίας·</w:t>
      </w:r>
    </w:p>
    <w:p w:rsidR="00A3242B" w:rsidRPr="00850855" w:rsidRDefault="00A3242B" w:rsidP="00724473">
      <w:pPr>
        <w:pStyle w:val="NormalHanging12a"/>
        <w:widowControl/>
        <w:rPr>
          <w:szCs w:val="24"/>
        </w:rPr>
      </w:pPr>
      <w:r w:rsidRPr="00850855">
        <w:t xml:space="preserve">Δ. </w:t>
      </w:r>
      <w:r w:rsidRPr="00850855">
        <w:tab/>
        <w:t>λαμβάνοντας υπόψη ότι η αυξανόμενη εξάπλωση της παραπληροφόρησης συνιστά απειλή για τη δημοκρατική λειτουργία της Ένωσης· λαμβάνοντας υπόψη ότι η μείωση της χειραγώγησης των πληροφοριών αποτελεί ζήτημα δημόσιου συμφέροντος· λαμβάνοντας υπόψη ότι η παραπληροφόρηση μειώνει την ικανότητα των πολιτών και των κατοίκων της ΕΕ να λαμβάνουν τεκμηριωμένες αποφάσεις και να συμμετέχουν ελεύθερα στις δημοκρατικές διαδικασίες· λαμβάνοντας υπόψη ότι τα ανεξάρτητα και πλουραλιστικά μέσα ενημέρωσης αποτελούν ισχυρό εργαλείο για την καταπολέμηση της παραπληροφόρησης·</w:t>
      </w:r>
    </w:p>
    <w:p w:rsidR="00A3242B" w:rsidRPr="00850855" w:rsidRDefault="00A3242B" w:rsidP="00724473">
      <w:pPr>
        <w:pStyle w:val="NormalHanging12a"/>
        <w:widowControl/>
      </w:pPr>
      <w:r w:rsidRPr="00850855">
        <w:t>Ε.</w:t>
      </w:r>
      <w:r w:rsidRPr="00850855">
        <w:tab/>
        <w:t>λαμβάνοντας υπόψη ότι η ελευθερία, η πολυφωνία και η ανεξαρτησία των μέσων ενημέρωσης και η ασφάλεια των δημοσιογράφων αποτελούν βασικά στοιχεία του δικαιώματος της ελευθερίας της έκφρασης και της πληροφόρησης και είναι ζωτικής σημασίας για τη δημοκρατική λειτουργία της ΕΕ και των κρατών μελών της· λαμβάνοντας υπόψη ότι, τα τελευταία χρόνια, δημοσιογράφοι και άλλοι παράγοντες των μέσων ενημέρωσης σε πολλά κράτη μέλη και στο εξωτερικό υπόκεινται όλο και περισσότερο σε απειλές, αδικαιολόγητες πιέσεις, εκφοβισμό, βία και άλλες μορφές παρέμβασης στο έργο τους, ιδίως όταν επικεντρώνονται στην κατάχρηση εξουσίας, τη διαφθορά, τις παραβιάσεις των θεμελιωδών δικαιωμάτων και τις εγκληματικές δραστηριότητες· λαμβάνοντας υπόψη ότι οι στρατηγικές αγωγές προς αποθάρρυνση της συμμετοχής του κοινού εξακολουθούν να αποτελούν πιεστικό ζήτημα σε ολόκληρη την ΕΕ· λαμβάνοντας υπόψη ότι η ανησυχητική κατάσταση όσον αφορά τις απειλές και τις επιθέσεις δεν περιορίζεται αποκλειστικά σε επαγγελματίες δημοσιογράφους και άλλους παραδοσιακούς παράγοντες των μέσων ενημέρωσης· λαμβάνοντας υπόψη ότι ο ορισμός των παραγόντων των μέσων ενημέρωσης έχει διευρυνθεί ως αποτέλεσμα των νέων μορφών μέσων ενημέρωσης στην ψηφιακή εποχή και, ως εκ τούτου, περιλαμβάνει και άλλους που συμβάλλουν στον δημόσιο διάλογο και ασκούν δημοσιογραφικές δραστηριότητες ή εκτελούν καθήκοντα δημόσιου ελέγχου·</w:t>
      </w:r>
    </w:p>
    <w:p w:rsidR="00A3242B" w:rsidRPr="00850855" w:rsidRDefault="00A3242B" w:rsidP="00724473">
      <w:pPr>
        <w:widowControl/>
        <w:spacing w:after="240"/>
        <w:ind w:left="567" w:hanging="567"/>
        <w:rPr>
          <w:szCs w:val="24"/>
        </w:rPr>
      </w:pPr>
      <w:r w:rsidRPr="00850855">
        <w:t>ΣΤ.</w:t>
      </w:r>
      <w:r w:rsidRPr="00850855">
        <w:tab/>
        <w:t xml:space="preserve">λαμβάνοντας υπόψη ότι κυβερνητικοί φορείς σε ορισμένα κράτη μέλη και σε τρίτες χώρες, έχουν χρησιμοποιήσει το Pegasus και άλλο κατασκοπευτικό λογισμικό παρακολούθησης κατά δημοσιογράφων, πολιτικών, αξιωματούχων επιβολής του νόμου, διπλωματών, δικηγόρων, επιχειρηματιών, παραγόντων της κοινωνίας των πολιτών και άλλων παραγόντων, για πολιτικούς ή ακόμη και εγκληματικούς σκοπούς· λαμβάνοντας υπόψη ότι οι πρακτικές αυτές είναι εξαιρετικά ανησυχητικές και υπογραμμίζουν τον κίνδυνο κατάχρησης των τεχνολογιών παρακολούθησης με σκοπό την υπονόμευση των θεμελιωδών ανθρωπίνων δικαιωμάτων, της δημοκρατίας και των εκλογικών διαδικασιών· </w:t>
      </w:r>
    </w:p>
    <w:p w:rsidR="00A3242B" w:rsidRPr="00850855" w:rsidRDefault="00A3242B" w:rsidP="00724473">
      <w:pPr>
        <w:pStyle w:val="NormalHanging12a"/>
        <w:widowControl/>
      </w:pPr>
      <w:r w:rsidRPr="00850855">
        <w:t>Ζ.</w:t>
      </w:r>
      <w:r w:rsidRPr="00850855">
        <w:tab/>
        <w:t>λαμβάνοντας υπόψη ότι η διαφθορά αποτελεί σοβαρή απειλή για τη δημοκρατία και το κράτος δικαίου· λαμβάνοντας υπόψη ότι υπάρχουν επίμονες και σοβαρές ανησυχίες σχετικά με την καταπολέμηση της διαφθοράς σε ορισμένα κράτη μέλη· λαμβάνοντας υπόψη ότι οι μηχανισμοί για τον τερματισμό της διαφθοράς είναι αδύναμοι σε αρκετά κράτη μέλη και ότι η έλλειψη προστασίας που παρέχεται στους πληροφοριοδότες δημοσίου συμφέροντος εξακολουθεί να αποτελεί εκτεταμένη ανεπάρκεια· λαμβάνοντας υπόψη ότι ο κανονισμός για την αιρεσιμότητα όσον αφορά το κράτος δικαίου αποσκοπεί στην προστασία του προϋπολογισμού της Ένωσης από παραβιάσεις των αρχών του κράτους δικαίου·</w:t>
      </w:r>
    </w:p>
    <w:p w:rsidR="00A3242B" w:rsidRPr="00850855" w:rsidRDefault="00A3242B" w:rsidP="00724473">
      <w:pPr>
        <w:pStyle w:val="NormalHanging12a"/>
        <w:widowControl/>
        <w:rPr>
          <w:szCs w:val="24"/>
        </w:rPr>
      </w:pPr>
      <w:r w:rsidRPr="00850855">
        <w:t>Η.</w:t>
      </w:r>
      <w:r w:rsidRPr="00850855">
        <w:tab/>
        <w:t>λαμβάνοντας υπόψη ότι δημοσιογράφοι, μέσα ενημέρωσης και μπλόγκερ, υπερασπιστές των ανθρωπίνων δικαιωμάτων, οργανώσεις της κοινωνίας των πολιτών (ΟΚΠ), ακτιβιστές, συνδικαλιστικές οργανώσεις, καλλιτέχνες, ερευνητές, πληροφοριοδότες δημοσίου συμφέροντος και πολιτικοί αντιμετωπίζουν ολοένα και περισσότερες απειλές, παρενόχληση και άλλες μορφές εκφοβισμού ως αποτέλεσμα της δημόσιας δράσης τους·</w:t>
      </w:r>
    </w:p>
    <w:p w:rsidR="00A3242B" w:rsidRPr="00850855" w:rsidRDefault="00A3242B" w:rsidP="00724473">
      <w:pPr>
        <w:pStyle w:val="NormalHanging12a"/>
        <w:widowControl/>
      </w:pPr>
      <w:r w:rsidRPr="00850855">
        <w:t>Θ.</w:t>
      </w:r>
      <w:r w:rsidRPr="00850855">
        <w:tab/>
        <w:t>λαμβάνοντας υπόψη ότι η ανεξαρτησία της δικαιοσύνης —βασική προϋπόθεση για τη δημοκρατική αρχή της διάκρισης των εξουσιών και κεντρική για τη διασφάλιση του σεβασμού των θεμελιωδών δικαιωμάτων— αντιμετωπίζει σοβαρές απειλές και ακόμη και διαρθρωτική υπονόμευση σε διαρκώς περισσότερα κράτη μέλη·</w:t>
      </w:r>
    </w:p>
    <w:p w:rsidR="00A3242B" w:rsidRPr="00850855" w:rsidRDefault="00A3242B" w:rsidP="00724473">
      <w:pPr>
        <w:pStyle w:val="NormalHanging12a"/>
        <w:widowControl/>
        <w:rPr>
          <w:szCs w:val="24"/>
        </w:rPr>
      </w:pPr>
      <w:r w:rsidRPr="00850855">
        <w:t>Ι.</w:t>
      </w:r>
      <w:r w:rsidRPr="00850855">
        <w:tab/>
        <w:t>λαμβάνοντας υπόψη ότι το Δικαστήριο υπενθύμισε</w:t>
      </w:r>
      <w:r w:rsidRPr="00850855">
        <w:rPr>
          <w:vertAlign w:val="superscript"/>
        </w:rPr>
        <w:footnoteReference w:id="39"/>
      </w:r>
      <w:r w:rsidRPr="00850855">
        <w:t xml:space="preserve"> ότι το δικαίωμα στην ελευθερία του συνεταιρίζεσθαι που κατοχυρώνεται στο άρθρο 12 παράγραφος 1 του Χάρτη αποτελεί ένα από τα βασικά θεμέλια μιας δημοκρατικής και πλουραλιστικής κοινωνίας, καθόσον παρέχει στα άτομα στην ΕΕ τη δυνατότητα να ενεργούν συλλογικά σε τομείς κοινού ενδιαφέροντος και να συμβάλλουν, με τον τρόπο αυτό, στην εύρυθμη λειτουργία του δημόσιου βίου· λαμβάνοντας υπόψη ότι σε ορισμένα κράτη μέλη έχουν αναφερθεί αυξανόμενες επιθέσεις κατά του δικαιώματος του συνέρχεσθαι και του συνεταιρίζεσθαι μέσω της δυσανάλογης χρήσης βίας κατά ειρηνικών διαδηλωτών, συμπεριλαμβανομένου του ξυλοδαρμού διαδηλωτών· </w:t>
      </w:r>
    </w:p>
    <w:p w:rsidR="00A3242B" w:rsidRPr="00850855" w:rsidRDefault="00A3242B" w:rsidP="00724473">
      <w:pPr>
        <w:pStyle w:val="NormalHanging12a"/>
        <w:widowControl/>
        <w:rPr>
          <w:szCs w:val="24"/>
        </w:rPr>
      </w:pPr>
      <w:r w:rsidRPr="00850855">
        <w:t>ΙΑ.</w:t>
      </w:r>
      <w:r w:rsidRPr="00850855">
        <w:tab/>
        <w:t>λαμβάνοντας υπόψη ότι ορισμένα κράτη μέλη έχουν επιβάλει περιορισμούς με εσκεμμένο στόχο τον περιορισμό του χώρου της κοινωνίας των πολιτών· λαμβάνοντας υπόψη ότι ο χώρος της κοινωνίας των πολιτών σε πολλά κράτη μέλη αντιμετωπίζει νομική, διοικητική και φορολογική παρενόχληση, ποινικοποίηση και αρνητική ρητορική με στόχο τον στιγματισμό και την απονομιμοποίηση των ΟΚΠ, των ακτιβιστών και των υπερασπιστών των ανθρωπίνων δικαιωμάτων και τον περιορισμό της ικανότητάς τους να εκτελούν το έργο τους·</w:t>
      </w:r>
    </w:p>
    <w:p w:rsidR="00A3242B" w:rsidRPr="00850855" w:rsidRDefault="00A3242B" w:rsidP="00724473">
      <w:pPr>
        <w:pStyle w:val="NormalHanging12a"/>
        <w:widowControl/>
        <w:rPr>
          <w:szCs w:val="24"/>
        </w:rPr>
      </w:pPr>
      <w:r w:rsidRPr="00850855">
        <w:t>ΙΒ.</w:t>
      </w:r>
      <w:r w:rsidRPr="00850855">
        <w:tab/>
        <w:t>λαμβάνοντας υπόψη ότι, τον Μάρτιο του 2023, η Επίτροπος Ανθρωπίνων Δικαιωμάτων του Συμβουλίου της Ευρώπης αξιολόγησε ότι η κατάσταση των υπερασπιστών των ανθρωπίνων δικαιωμάτων στην Ευρώπη είχε επιδεινωθεί ανησυχητικά, και ότι οι κυβερνήσεις έτειναν όλο και περισσότερο να αγνοούν τις δεσμεύσεις τους στον τομέα των ανθρωπίνων δικαιωμάτων, δίνοντας προτεραιότητα στις ανησυχίες για την εθνική ασφάλεια και τη δημόσια ασφάλεια έναντι των ανθρωπίνων δικαιωμάτων· λαμβάνοντας υπόψη ότι η Επίτροπος ανέφερε αυξανόμενους περιορισμούς στη δυνατότητά τους να εργάζονται ελεύθερα και με ασφάλεια, καθώς και διάφορες μορφές αντιποίνων, συμπεριλαμβανομένων της δικαστικής παρενόχλησης, της δίωξης, των καταχρηστικών ελέγχων και παρακολούθησης, των εκστρατειών δυσφήμισης, των απειλών και του εκφοβισμού στα κράτη μέλη και τις γειτονικές χώρες· λαμβάνοντας υπόψη ότι η απουσία αποτελεσματικών ερευνών για παραβιάσεις που διαπράττονται από κρατικούς και μη κρατικούς φορείς κατά υπερασπιστών των ανθρωπίνων δικαιωμάτων, εξακολουθεί να αποτελεί μείζον πρόβλημα· λαμβάνοντας υπόψη ότι αυτό υπονομεύει τη δημοκρατία και αποτελεί μέρος ενός ευρύτερου προβλήματος πόλωσης στην κοινωνία που χαρακτηρίζεται από αυξανόμενες εκδηλώσεις μίσους και βίας κατά διαφόρων κοινωνικών ή μειονοτικών ομάδων·</w:t>
      </w:r>
    </w:p>
    <w:p w:rsidR="00A3242B" w:rsidRPr="00850855" w:rsidRDefault="00A3242B" w:rsidP="00724473">
      <w:pPr>
        <w:pStyle w:val="NormalHanging12a"/>
        <w:widowControl/>
      </w:pPr>
      <w:r w:rsidRPr="00850855">
        <w:t>ΙΓ.</w:t>
      </w:r>
      <w:r w:rsidRPr="00850855">
        <w:tab/>
        <w:t>λαμβάνοντας υπόψη ότι έχουν σημειωθεί πολλαπλά περιστατικά θανάτων μεταναστών και παραβιάσεων των ανθρωπίνων δικαιωμάτων στα ευρωπαϊκά σύνορα λόγω αναποτελεσματικής διαχείρισης και δυσανάλογης χρήσης βίας από τις αρχές· λαμβάνοντας υπόψη ότι χρησιμοποιούνται όλο και περισσότερες τεχνολογικές εφαρμογές, συμπεριλαμβανομένης της τεχνητής νοημοσύνης, για την παρακολούθηση των μεταναστών στα εξωτερικά και εσωτερικά σύνορα της ΕΕ· λαμβάνοντας υπόψη ότι η ποινικοποίηση μη κυβερνητικών οργανώσεων ή άλλων μη κρατικών φορέων που διεξάγουν επιχειρήσεις έρευνας και διάσωσης ενώ συμμορφώνονται με το σχετικό νομικό πλαίσιο, συνιστά παραβίαση του διεθνούς δικαίου</w:t>
      </w:r>
      <w:r w:rsidRPr="00850855">
        <w:rPr>
          <w:vertAlign w:val="superscript"/>
        </w:rPr>
        <w:footnoteReference w:id="40"/>
      </w:r>
      <w:r w:rsidRPr="00850855">
        <w:t xml:space="preserve"> και, ως εκ τούτου, απαγορεύεται από το δίκαιο της ΕΕ· λαμβάνοντας υπόψη ότι το Δικαστήριο υπενθύμισε ότι οι υπήκοοι τρίτων χωρών μπορούν να φυλακιστούν μόνο όταν υπάρχει ειδική νομική βάση για τον περιορισμό του δικαιώματός τους στην ελευθερία και όχι όταν υπάρχει μόνο ένα γενικό κριτήριο</w:t>
      </w:r>
      <w:r w:rsidRPr="00850855">
        <w:rPr>
          <w:vertAlign w:val="superscript"/>
        </w:rPr>
        <w:footnoteReference w:id="41"/>
      </w:r>
      <w:r w:rsidRPr="00850855">
        <w:t>·</w:t>
      </w:r>
    </w:p>
    <w:p w:rsidR="00A3242B" w:rsidRPr="00850855" w:rsidRDefault="00A3242B" w:rsidP="00724473">
      <w:pPr>
        <w:pStyle w:val="NormalHanging12a"/>
        <w:widowControl/>
        <w:rPr>
          <w:szCs w:val="24"/>
        </w:rPr>
      </w:pPr>
      <w:r w:rsidRPr="00850855">
        <w:t>ΙΔ.</w:t>
      </w:r>
      <w:r w:rsidRPr="00850855">
        <w:tab/>
        <w:t>λαμβάνοντας υπόψη ότι οι θάνατοι στα θαλάσσια σύνορα της Ευρώπης μειώθηκαν ελαφρώς το 2022 σε σύγκριση με το 2021, αλλά παρέμειναν υψηλότεροι από ό,τι κατά την τριετία πριν από το 2021</w:t>
      </w:r>
      <w:r w:rsidRPr="00850855">
        <w:rPr>
          <w:vertAlign w:val="superscript"/>
        </w:rPr>
        <w:footnoteReference w:id="42"/>
      </w:r>
      <w:r w:rsidRPr="00850855">
        <w:t>· λαμβάνοντας υπόψη ότι οι περισσότεροι θάνατοι σημειώθηκαν στην κεντρική Μεσόγειο, στα ανοικτά των ακτών της Βόρειας Αφρικής</w:t>
      </w:r>
      <w:r w:rsidRPr="00850855">
        <w:rPr>
          <w:vertAlign w:val="superscript"/>
        </w:rPr>
        <w:footnoteReference w:id="43"/>
      </w:r>
      <w:r w:rsidRPr="00850855">
        <w:t xml:space="preserve">· </w:t>
      </w:r>
    </w:p>
    <w:p w:rsidR="00A3242B" w:rsidRPr="00850855" w:rsidRDefault="00A3242B" w:rsidP="00724473">
      <w:pPr>
        <w:pStyle w:val="NormalHanging12a"/>
        <w:widowControl/>
        <w:rPr>
          <w:szCs w:val="24"/>
        </w:rPr>
      </w:pPr>
      <w:r w:rsidRPr="00850855">
        <w:t>ΙΕ.</w:t>
      </w:r>
      <w:r w:rsidRPr="00850855">
        <w:tab/>
        <w:t>λαμβάνοντας υπόψη ότι έχουν εκπονηθεί αρκετές εκθέσεις και έχουν διεξαχθεί αρκετές έρευνες σχετικά με τον Frontex για ζητήματα που σχετίζονται με τα θεμελιώδη δικαιώματα, μεταξύ άλλων από την Ευρωπαϊκή Υπηρεσία Καταπολέμησης της Απάτης (OLAF) και τον Ευρωπαίο Διαμεσολαβητή· λαμβάνοντας υπόψη ότι ο πρώην διευθυντής του Frontex παραιτήθηκε από τη θέση του τον Απρίλιο του 2022· λαμβάνοντας υπόψη ότι όλοι οι οργανισμοί της ΕΕ πρέπει να συμμορφώνονται με τα θεμελιώδη δικαιώματα και να λογοδοτούν σε περιπτώσεις παραβιάσεων των θεμελιωδών δικαιωμάτων·</w:t>
      </w:r>
    </w:p>
    <w:p w:rsidR="00A3242B" w:rsidRPr="00850855" w:rsidRDefault="00A3242B" w:rsidP="00724473">
      <w:pPr>
        <w:pStyle w:val="NormalHanging12a"/>
        <w:widowControl/>
      </w:pPr>
      <w:r w:rsidRPr="00850855">
        <w:t>ΙΣΤ.</w:t>
      </w:r>
      <w:r w:rsidRPr="00850855">
        <w:tab/>
        <w:t>λαμβάνοντας υπόψη ότι τα τελευταία χρόνια παρατηρείται οργανωμένη εναντίωση στα δικαιώματα των γυναικών και των κοριτσιών· λαμβάνοντας υπόψη ότι, σε ορισμένα κράτη μέλη, έχουν γίνει προσπάθειες για περαιτέρω αναδίπλωση ως προς τη σεξουαλική και αναπαραγωγική υγεία και τα συναφή δικαιώματα, π.χ. σε σχέση με την υφιστάμενη νομική προστασία για την πρόσβαση των γυναικών σε φροντίδα άμβλωσης· λαμβάνοντας υπόψη ότι, τα τελευταία χρόνια, η άρνηση πρόσβασης σε ασφαλή και νόμιμη άμβλωση σε ορισμένα κράτη μέλη έχει οδηγήσει σε θανάτους γυναικών· λαμβάνοντας υπόψη ότι η επικράτηση της έμφυλης βίας, συμπεριλαμβανομένων της σεξουαλικής βίας και του βιασμού, παραμένει υψηλή σε ολόκληρη την ΕΕ· λαμβάνοντας υπόψη ότι ορισμένα κράτη μέλη δεν έχουν κυρώσει ακόμα τη Σύμβαση του Συμβουλίου της Ευρώπης σχετικά με την πρόληψη και την καταπολέμηση της βίας κατά των γυναικών και της ενδοοικογενειακής βίας (Σύμβαση της Κωνσταντινούπολης)· λαμβάνοντας υπόψη ότι τα κινήματα κατά της προώθησης και της παροχής σεξουαλικής διαπαιδαγώγησης αυξάνονται στην ΕΕ·</w:t>
      </w:r>
    </w:p>
    <w:p w:rsidR="00A3242B" w:rsidRPr="00850855" w:rsidRDefault="00A3242B" w:rsidP="00724473">
      <w:pPr>
        <w:pStyle w:val="NormalHanging12a"/>
        <w:widowControl/>
        <w:rPr>
          <w:szCs w:val="24"/>
        </w:rPr>
      </w:pPr>
      <w:r w:rsidRPr="00850855">
        <w:t>ΙΖ.</w:t>
      </w:r>
      <w:r w:rsidRPr="00850855">
        <w:tab/>
        <w:t>λαμβάνοντας υπόψη ότι η έμφυλη βία αποτελεί ταυτόχρονα αιτία και συνέπεια των διαρθρωτικών ανισοτήτων που είναι ριζωμένες σε έμφυλα στερεότυπα και ασυμμετρίες ισχύος, μεταξύ άλλων στην ιδιωτική, κοινωνική, δημόσια και οικονομική σφαίρα·</w:t>
      </w:r>
    </w:p>
    <w:p w:rsidR="00A3242B" w:rsidRPr="00850855" w:rsidRDefault="00A3242B" w:rsidP="00724473">
      <w:pPr>
        <w:pStyle w:val="NormalHanging12a"/>
        <w:widowControl/>
      </w:pPr>
      <w:r w:rsidRPr="00850855">
        <w:t>ΙΗ.</w:t>
      </w:r>
      <w:r w:rsidRPr="00850855">
        <w:tab/>
        <w:t>λαμβάνοντας υπόψη ότι, σύμφωνα με τα στοιχεία της έρευνας του FRA, η εξάπλωση των διακρίσεων λόγω φυλετικής ή εθνοτικής καταγωγής ή θρησκευτικών πεποιθήσεων (συμπεριλαμβανομένων των Ρομά, των μουσουλμάνων, των εβραίων και των ατόμων αφρικανικής καταγωγής) παραμένει σταθερά μεγάλη, τόσο με την πάροδο του χρόνου όσο και μεταξύ διαφορετικών πληθυσμιακών ομάδων, ιδίως δε των ατόμων από μειονεκτούντα κοινωνικοοικονομικά περιβάλλοντα, στα διάφορα κράτη μέλη· λαμβάνοντας υπόψη ότι οι φυλετικές και εθνοτικές μειονότητες αντιμετωπίζουν συστημικό ρατσισμό, εγκλήματα μίσους και ρητορική μίσους, έλλειψη πρόσβασης στη δικαιοσύνη και συνεχείς κοινωνικοοικονομικές ανισότητες σε τομείς όπως η στέγαση, η υγειονομική περίθαλψη, η απασχόληση και η εκπαίδευση, οι οποίες πρέπει να αναγνωριστούν ως σημαντικοί φραγμοί στην πλήρη άσκηση των θεμελιωδών δικαιωμάτων τους και ως βασικοί φραγμοί στην ένταξη και την ισότητα· λαμβάνοντας υπόψη ότι ο αντισημιτισμός, ο αντιαθιγγανισμός, η ισλαμοφοβία και ο ρατσισμός αποτελούν επίμονες μορφές μίσους και διακρίσεων· λαμβάνοντας υπόψη ότι ο ακροδεξιός εξτρεμισμός συνιστά ιδιαίτερη απειλή για τα άτομα που υφίστανται διακρίσεις και για την κοινωνία στο σύνολό της· λαμβάνοντας υπόψη ότι, σύμφωνα με τον FRA, υπάρχουν ενδείξεις συστημικού ρατσισμού στην ΕΕ, μεταξύ άλλων στους κόλπους των υπηρεσιών επιβολής του νόμου· λαμβάνοντας υπόψη ότι οι διατομεακές διακρίσεις πρέπει να λαμβάνονται υπόψη στις πολιτικές και τα μέτρα που αποσκοπούν στην καταπολέμηση του ρατσισμού και των διακρίσεων·</w:t>
      </w:r>
    </w:p>
    <w:p w:rsidR="00A3242B" w:rsidRPr="00850855" w:rsidRDefault="00A3242B" w:rsidP="00724473">
      <w:pPr>
        <w:pStyle w:val="NormalHanging12a"/>
        <w:widowControl/>
        <w:rPr>
          <w:szCs w:val="24"/>
        </w:rPr>
      </w:pPr>
      <w:r w:rsidRPr="00850855">
        <w:t>ΙΘ.</w:t>
      </w:r>
      <w:r w:rsidRPr="00850855">
        <w:tab/>
        <w:t>λαμβάνοντας υπόψη ότι τα άτομα με αναπηρία που ζουν στην ΕΕ συνεχίζουν να αντιμετωπίζουν διακρίσεις, συμπεριλαμβανομένης της άρνησης εύλογων προσαρμογών, της παρενόχλησης και των πολλαπλών και διατομεακών μορφών διάκρισης σε όλους τους τομείς της ζωής τους, συμπεριλαμβανομένων των κοινωνικοοικονομικών μειονεκτημάτων, της κοινωνικής απομόνωσης, της κακομεταχείρισης και της βίας, συμπεριλαμβανομένης της έμφυλης βίας, της αναγκαστικής στείρωσης και των αμβλώσεων, της έλλειψης πρόσβασης σε κοινοτικές υπηρεσίες, της στέγασης χαμηλής ποιότητας, της ιδρυματοποίησης, της ανεπαρκούς υγειονομικής περίθαλψης, καθώς και της στέρησης της ευκαιρίας να συνεισφέρουν και να συμμετέχουν ενεργά στην κοινωνία·</w:t>
      </w:r>
    </w:p>
    <w:p w:rsidR="00A3242B" w:rsidRPr="00850855" w:rsidRDefault="00A3242B" w:rsidP="00724473">
      <w:pPr>
        <w:pStyle w:val="NormalHanging12a"/>
        <w:widowControl/>
        <w:rPr>
          <w:szCs w:val="24"/>
        </w:rPr>
      </w:pPr>
      <w:r w:rsidRPr="00850855">
        <w:t>Κ.</w:t>
      </w:r>
      <w:r w:rsidRPr="00850855">
        <w:tab/>
        <w:t>λαμβάνοντας υπόψη ότι σημαντικό μέρος των Ρομανί</w:t>
      </w:r>
      <w:r w:rsidRPr="00850855">
        <w:rPr>
          <w:vertAlign w:val="superscript"/>
        </w:rPr>
        <w:footnoteReference w:id="44"/>
      </w:r>
      <w:r w:rsidRPr="00850855">
        <w:t xml:space="preserve"> στην Ευρώπη ζει υπό εξαιρετικά επισφαλείς συνθήκες, τόσο στις αγροτικές όσο και στις αστικές περιοχές, και σε πολύ κακές κοινωνικοοικονομικές συνθήκες· λαμβάνοντας υπόψη ότι οι περισσότεροι Ρομανί στερούνται τα θεμελιώδη ανθρώπινα δικαιώματά τους σε όλους τους τομείς της ζωής· λαμβάνοντας υπόψη ότι η τοποθέτηση παιδιών σε χωριστά σχολεία και η μεροληπτική πρακτική της τοποθέτησης παιδιών εθνοτικών και φυλετικών μειονοτήτων σε σχολεία για παιδιά με διανοητική αναπηρία εξακολουθούν να υφίστανται σε ορισμένα κράτη μέλη·</w:t>
      </w:r>
    </w:p>
    <w:p w:rsidR="00A3242B" w:rsidRPr="00850855" w:rsidRDefault="00A3242B" w:rsidP="00724473">
      <w:pPr>
        <w:pStyle w:val="NormalHanging12a"/>
        <w:widowControl/>
        <w:rPr>
          <w:szCs w:val="24"/>
        </w:rPr>
      </w:pPr>
      <w:r w:rsidRPr="00850855">
        <w:t>ΚΑ.</w:t>
      </w:r>
      <w:r w:rsidRPr="00850855">
        <w:tab/>
        <w:t>λαμβάνοντας υπόψη ότι εξακολουθεί να παρατηρείται διαρκής τάση αύξησης των διακρίσεων, της ρητορικής μίσους και της βίας κατά των ΛΟΑΤΚΙ+ και των υπερασπιστών των δικαιωμάτων των ΛΟΑΤΚΙ+ σε ολόκληρη την ΕΕ· λαμβάνοντας υπόψη ότι τα άτομα ΛΟΑΤΚΙ+ εξακολουθούν να αντιμετωπίζουν διακρίσεις και αποκλεισμό σε αρκετά κράτη μέλη όσον αφορά την κοινωνική προστασία, την κοινωνική ασφάλιση, την πρόσβαση στην υγειονομική περίθαλψη, την εκπαίδευση, τη νομική προστασία, την πρόσβαση και την παροχή αγαθών και άλλων υπηρεσιών που είναι διαθέσιμες στο κοινό, συμπεριλαμβανομένης της στέγασης· λαμβάνοντας υπόψη ότι η νομολογία του Δικαστηρίου που προστατεύει τα κοινωνικά δικαιώματα και την ιδιωτική ζωή ζευγαριών του ίδιου φύλου και παιδιών που γεννήθηκαν από γονείς του ίδιου φύλου δεν εφαρμόζεται, όπως στην υπόθεση Coman (C-673/16) και στην υπόθεση Baby Sara (C-490/20)· λαμβάνοντας υπόψη ότι πραγματοποιούνται χειρουργικές επεμβάσεις και θεραπευτικές αγωγές σε ίντερσεξ παιδιά χωρίς την πρότερη προσωπική και εν πλήρει επιγνώσει συναίνεσή τους· λαμβάνοντας υπόψη ότι ο ακρωτηριασμός των γεννητικών οργάνων των ίντερσεξ ατόμων μπορεί να έχει ισόβιες συνέπειες, όπως ψυχολογικά τραύματα και σωματικές αναπηρίες·</w:t>
      </w:r>
    </w:p>
    <w:p w:rsidR="00A3242B" w:rsidRPr="00850855" w:rsidRDefault="00A3242B" w:rsidP="00724473">
      <w:pPr>
        <w:pStyle w:val="NormalHanging12a"/>
        <w:widowControl/>
      </w:pPr>
      <w:r w:rsidRPr="00850855">
        <w:t>ΚΒ.</w:t>
      </w:r>
      <w:r w:rsidRPr="00850855">
        <w:tab/>
        <w:t>λαμβάνοντας υπόψη ότι τα εγκλήματα μίσους και τα περιστατικά ρητορικής μίσους αυξάνονται σταθερά εντός της ΕΕ τα τελευταία χρόνια</w:t>
      </w:r>
      <w:r w:rsidRPr="00850855">
        <w:rPr>
          <w:vertAlign w:val="superscript"/>
        </w:rPr>
        <w:footnoteReference w:id="45"/>
      </w:r>
      <w:r w:rsidRPr="00850855">
        <w:t>, ως επί το πλείστον λόγω του αυξανόμενου αριθμού χρηστών των μέσων κοινωνικής δικτύωσης και του γεγονότος ότι η ρητορική μίσους αναπτύσσεται στο διαδίκτυο· λαμβάνοντας υπόψη ότι το επιχειρηματικό μοντέλο των πλατφορμών μέσων κοινωνικής δικτύωσης, το οποίο βασίζεται σε μικροστοχευμένη διαφήμιση, διαδραματίζει ρόλο στη διάδοση και την ενίσχυση της ρητορικής μίσους, υποκινώντας τις διακρίσεις και τη βία· λαμβάνοντας υπόψη ότι τα εκπαιδευτικά συστήματα είναι καίριας σημασίας για την παροχή ψηφιακής εκπαίδευσης, γραμματισμού και ψηφιακών δεξιοτήτων για όλους, την προώθηση της κατανόησης των ψηφιακών τεχνολογιών από τους χρήστες, την υπέρβαση των ανισοτήτων, τη βελτίωση της ψηφιακής ένταξης και την ενδυνάμωση και την προστασία των ατόμων και των δικαιωμάτων τους, με παράλληλη οριοθέτηση των ευθυνών τους· λαμβάνοντας υπόψη ότι η ρητορική μίσους μπορεί να οδηγήσει σε εγκλήματα μίσους· λαμβάνοντας υπόψη ότι σύμφωνα με τον FRA, έως και εννέα στα δέκα εγκλήματα μίσους και επιθέσεις που υποκινούνται από μίσος στην ΕΕ δεν καταγγέλλονται και συνεπώς δεν τιμωρούνται·</w:t>
      </w:r>
    </w:p>
    <w:p w:rsidR="00A3242B" w:rsidRPr="00850855" w:rsidRDefault="00A3242B" w:rsidP="00724473">
      <w:pPr>
        <w:pStyle w:val="NormalHanging12a"/>
        <w:widowControl/>
        <w:rPr>
          <w:szCs w:val="24"/>
        </w:rPr>
      </w:pPr>
      <w:r w:rsidRPr="00850855">
        <w:t>ΚΓ.</w:t>
      </w:r>
      <w:r w:rsidRPr="00850855">
        <w:tab/>
        <w:t>λαμβάνοντας υπόψη ότι το άρθρο 21 του Χάρτη απαγορεύει κάθε διάκριση λόγω γλώσσας ή ιδιότητας μέλους εθνικής μειονότητας· λαμβάνοντας υπόψη ότι το άρθρο 22 του Χάρτη εγγυάται τον σεβασμό της γλωσσικής πολυμορφίας·</w:t>
      </w:r>
    </w:p>
    <w:p w:rsidR="00A3242B" w:rsidRPr="00850855" w:rsidRDefault="00A3242B" w:rsidP="00724473">
      <w:pPr>
        <w:pStyle w:val="NormalHanging12a"/>
        <w:widowControl/>
        <w:rPr>
          <w:szCs w:val="24"/>
        </w:rPr>
      </w:pPr>
      <w:r w:rsidRPr="00850855">
        <w:t>ΚΔ.</w:t>
      </w:r>
      <w:r w:rsidRPr="00850855">
        <w:tab/>
        <w:t>λαμβάνοντας υπόψη ότι η ΕΕ βασίζεται στην προώθηση των κοινωνικών, πολιτιστικών και οικονομικών δικαιωμάτων· λαμβάνοντας υπόψη ότι ο αριθμός των ανθρώπων που ζουν σε συνθήκες φτώχειας στην ΕΕ παραμένει υψηλός, με περισσότερα από ένα στα πέντε παιδιά να διατρέχουν κίνδυνο φτώχειας και σχεδόν έναν στους τέσσερις Ευρωπαίους πολίτες να αντιμετωπίζει κίνδυνο φτώχειας ή κοινωνικού αποκλεισμού· λαμβάνοντας υπόψη ότι ο κύκλος της φτώχειας επιδεινώνει άλλες ανισότητες, μεταξύ άλλων σε σχέση με την πρόσβαση των ανθρώπων στην εκπαίδευση, την οικονομικά προσιτή στέγαση, την υγειονομική περίθαλψη και την απασχόληση· λαμβάνοντας υπόψη ότι η ενεργειακή κρίση και ο πληθωρισμός έχουν οδηγήσει σε αύξηση του αριθμού των ατόμων που πλήττονται από την ανασφάλεια, τη φτώχεια και τον κοινωνικό αποκλεισμό· λαμβάνοντας υπόψη ότι στο άρθρο 151 ΣΛΕΕ γίνεται αναφορά στα θεμελιώδη κοινωνικά δικαιώματα, όπως αυτά που ορίζονται στον Ευρωπαϊκό Κοινωνικό Χάρτη· λαμβάνοντας υπόψη ότι ο ευρωπαϊκός πυλώνας κοινωνικών δικαιωμάτων και η εφαρμογή του σχεδίου δράσης του αποτελούν βασικά μέσα για την ενσωμάτωση των κοινωνικών προτεραιοτήτων σε όλες τις πολιτικές της ΕΕ και οδηγό για την πραγματική εφαρμογή των 20 αρχών του·</w:t>
      </w:r>
    </w:p>
    <w:p w:rsidR="00A3242B" w:rsidRPr="00850855" w:rsidRDefault="00A3242B" w:rsidP="00724473">
      <w:pPr>
        <w:pStyle w:val="NormalHanging12a"/>
        <w:widowControl/>
      </w:pPr>
      <w:r w:rsidRPr="00850855">
        <w:t>ΚΕ.</w:t>
      </w:r>
      <w:r w:rsidRPr="00850855">
        <w:tab/>
        <w:t>λαμβάνοντας υπόψη ότι η προσχώρηση της ΕΕ στην Ευρωπαϊκή Σύμβαση Δικαιωμάτων του Ανθρώπου (ΕΣΔΑ) αποτελεί υποχρέωση βάσει του άρθρου 6 παράγραφος 2 ΣΕΕ και παραμένει υψηλή προτεραιότητα·</w:t>
      </w:r>
    </w:p>
    <w:p w:rsidR="00A3242B" w:rsidRPr="00850855" w:rsidRDefault="00A3242B" w:rsidP="00724473">
      <w:pPr>
        <w:pStyle w:val="NormalHanging12a"/>
        <w:widowControl/>
        <w:rPr>
          <w:szCs w:val="24"/>
        </w:rPr>
      </w:pPr>
      <w:r w:rsidRPr="00850855">
        <w:t>ΚΣΤ.</w:t>
      </w:r>
      <w:r w:rsidRPr="00850855">
        <w:tab/>
        <w:t>λαμβάνοντας υπόψη ότι τα κράτη μέλη και τα θεσμικά όργανα και οι οργανισμοί της ΕΕ, συμπεριλαμβανομένων του Δικαστηρίου, του FRA και της Ευρωπαϊκής Εισαγγελίας, έχουν να διαδραματίσουν καίριο ρόλο στην προάσπιση των αξιών της ΕΕ και στη διασφάλιση του σεβασμού των θεμελιωδών δικαιωμάτων·</w:t>
      </w:r>
    </w:p>
    <w:p w:rsidR="00A3242B" w:rsidRPr="00850855" w:rsidRDefault="00A3242B" w:rsidP="00724473">
      <w:pPr>
        <w:pStyle w:val="NormalHanging12a"/>
        <w:widowControl/>
        <w:rPr>
          <w:szCs w:val="24"/>
        </w:rPr>
      </w:pPr>
      <w:r w:rsidRPr="00850855">
        <w:t>ΚΖ.</w:t>
      </w:r>
      <w:r w:rsidRPr="00850855">
        <w:tab/>
        <w:t>λαμβάνοντας υπόψη ότι ο Ευρωπαίος Διαμεσολαβητής διεξήγαγε έρευνα σχετικά με την ανταλλαγή προσωπικών γραπτών μηνυμάτων και κλήσεων σε σχέση με την προμήθεια εμβολίων κατά της COVID-19 μεταξύ της προέδρου της Επιτροπής και του διευθύνοντος συμβούλου της Pfizer, των οποίων το περιεχόμενο αρνήθηκε να δημοσιοποιήσει στη συνέχεια η Επιτροπή· λαμβάνοντας υπόψη ότι, τον Ιούλιο του 2022, ο Διαμεσολαβητής διαπίστωσε ότι η άρνηση αυτή συνιστούσε κακοδιοίκηση</w:t>
      </w:r>
      <w:r w:rsidRPr="00850855">
        <w:rPr>
          <w:vertAlign w:val="superscript"/>
        </w:rPr>
        <w:footnoteReference w:id="46"/>
      </w:r>
      <w:r w:rsidRPr="00850855">
        <w:t>·</w:t>
      </w:r>
    </w:p>
    <w:p w:rsidR="00A3242B" w:rsidRPr="00850855" w:rsidRDefault="00A3242B" w:rsidP="00724473">
      <w:pPr>
        <w:pStyle w:val="NormalHanging12a"/>
        <w:widowControl/>
        <w:rPr>
          <w:szCs w:val="24"/>
        </w:rPr>
      </w:pPr>
      <w:r w:rsidRPr="00850855">
        <w:t>ΚΗ.</w:t>
      </w:r>
      <w:r w:rsidRPr="00850855">
        <w:tab/>
        <w:t>λαμβάνοντας υπόψη ότι, εδώ και αρκετά χρόνια, το κράτος δικαίου επιδεινώνεται σε αρκετά κράτη μέλη ως αποτέλεσμα των συστηματικών ενεργειών των κυβερνήσεών τους, ιδίως στην Ουγγαρία και την Πολωνία, εναντίον των οποίων έχουν κινηθεί διαδικασίες βάσει του άρθρου 7 παράγραφος 1 ΣΕΕ· λαμβάνοντας υπόψη ότι οι ανησυχίες για το κράτος δικαίου και τα θεμελιώδη δικαιώματα αυξάνονται ραγδαία σε άλλα κράτη μέλη· λαμβάνοντας υπόψη ότι είναι ζωτικής σημασίας να διασφαλιστεί ότι τα κράτη μέλη συμμορφώνονται με τις δεσμεύσεις του ΟΑΣΕ και άλλες διεθνείς υποχρεώσεις και πρότυπα για δημοκρατικές εκλογές, συμπεριλαμβανομένων εκείνων της Επιτροπής της Βενετίας·</w:t>
      </w:r>
    </w:p>
    <w:p w:rsidR="00A3242B" w:rsidRPr="00850855" w:rsidRDefault="00A3242B" w:rsidP="00724473">
      <w:pPr>
        <w:pStyle w:val="NormalHanging12a"/>
        <w:widowControl/>
        <w:rPr>
          <w:szCs w:val="24"/>
        </w:rPr>
      </w:pPr>
      <w:r w:rsidRPr="00850855">
        <w:t>ΚΘ.</w:t>
      </w:r>
      <w:r w:rsidRPr="00850855">
        <w:tab/>
        <w:t>λαμβάνοντας υπόψη ότι η φτώχεια είναι μια μορφή διαρθρωτικής και κοινωνικής αδικίας, η οποία βασίζεται στις ανισότητες μεταξύ των φύλων, στις διακρίσεις και στις άνισες ευκαιρίες πρόσβασης σε αγαθά και υπηρεσίες, οδηγώντας σε παραβίαση των θεμελιωδών δικαιωμάτων· λαμβάνοντας υπόψη ότι, για να αντιμετωπιστεί η φτώχεια απαιτείται να υιοθετηθεί μια διατομεακή προσέγγιση και να δοθεί ιδιαίτερη προσοχή στα άτομα που βρίσκονται σε ευάλωτες καταστάσεις, όπως τα παιδιά, οι γυναίκες, οι φυλετικές και εθνοτικές κοινότητες, τα άτομα ΛΟΑΤΚΙ+, οι μετανάστες και οι αιτούντες άσυλο και τα άτομα με αναπηρία, καθώς και τα άτομα που προέρχονται από κοινωνικοοικονομικά μειονεκτούντα περιβάλλοντα·</w:t>
      </w:r>
    </w:p>
    <w:p w:rsidR="00A3242B" w:rsidRPr="00850855" w:rsidRDefault="00A3242B" w:rsidP="00724473">
      <w:pPr>
        <w:pStyle w:val="NormalHanging12a"/>
        <w:widowControl/>
        <w:rPr>
          <w:szCs w:val="24"/>
        </w:rPr>
      </w:pPr>
      <w:r w:rsidRPr="00850855">
        <w:t>Λ.</w:t>
      </w:r>
      <w:r w:rsidRPr="00850855">
        <w:tab/>
        <w:t>λαμβάνοντας υπόψη ότι, σύμφωνα με την έκθεση του Ευρωπαϊκού Οργανισμού Περιβάλλοντος με τίτλο «Air quality in Europe 2022» (Η ποιότητα του αέρα στην Ευρώπη το 2022), μόνο το 2020 σημειώθηκαν 238 000 πρόωροι θάνατοι στην Ένωση που οφείλονταν στην έκθεση σε λεπτόκοκκα αιωρούμενα σωματίδια ατμοσφαιρικής ρύπανσης·</w:t>
      </w:r>
    </w:p>
    <w:p w:rsidR="00A3242B" w:rsidRPr="00850855" w:rsidRDefault="00A3242B" w:rsidP="00724473">
      <w:pPr>
        <w:pStyle w:val="Normal12a24b"/>
        <w:widowControl/>
        <w:spacing w:before="0"/>
        <w:ind w:left="567" w:hanging="567"/>
        <w:rPr>
          <w:i/>
        </w:rPr>
      </w:pPr>
      <w:r w:rsidRPr="00850855">
        <w:rPr>
          <w:rStyle w:val="Bold"/>
          <w:i/>
        </w:rPr>
        <w:t>Κράτος δικαίου και πρόσβαση στη δικαιοσύνη</w:t>
      </w:r>
    </w:p>
    <w:p w:rsidR="00A3242B" w:rsidRPr="00850855" w:rsidRDefault="00850855" w:rsidP="00850855">
      <w:pPr>
        <w:pStyle w:val="NormalHanging12a"/>
        <w:widowControl/>
        <w:ind w:left="570" w:hanging="570"/>
      </w:pPr>
      <w:r w:rsidRPr="00850855">
        <w:t>1.</w:t>
      </w:r>
      <w:r w:rsidRPr="00850855">
        <w:tab/>
      </w:r>
      <w:r w:rsidR="00A3242B" w:rsidRPr="00850855">
        <w:t>υπενθυμίζει τη σημασία των ελεύθερων μέσων ενημέρωσης για την προάσπιση της δημοκρατίας, τη λογοδοσία των δημόσιων και ιδιωτικών οργανισμών και την παροχή στους πολίτες της δυνατότητας πρόσβασης σε τεκμηριωμένες πληροφορίες· τονίζει τη σημασία του πλουραλισμού των μέσων ενημέρωσης και της δημοσιογραφικής ελευθερίας· καταδικάζει απερίφραστα το γεγονός ότι, το 2022, καταγράφηκε ένα ακόμη παγκόσμιο ρεκόρ όσον αφορά τον αριθμό των φυλακισμένων δημοσιογράφων, και ζητεί την πλήρη απονομή δικαιοσύνης για τις δολοφονίες ερευνητών δημοσιογράφων στην ΕΕ·</w:t>
      </w:r>
    </w:p>
    <w:p w:rsidR="00A3242B" w:rsidRPr="00850855" w:rsidRDefault="00850855" w:rsidP="00850855">
      <w:pPr>
        <w:pStyle w:val="NormalHanging12a"/>
        <w:widowControl/>
        <w:ind w:left="570" w:hanging="570"/>
        <w:rPr>
          <w:szCs w:val="24"/>
        </w:rPr>
      </w:pPr>
      <w:r w:rsidRPr="00850855">
        <w:rPr>
          <w:szCs w:val="24"/>
        </w:rPr>
        <w:t>2.</w:t>
      </w:r>
      <w:r w:rsidRPr="00850855">
        <w:rPr>
          <w:szCs w:val="24"/>
        </w:rPr>
        <w:tab/>
      </w:r>
      <w:r w:rsidR="00A3242B" w:rsidRPr="00850855">
        <w:t>καλεί τα κράτη μέλη να εφαρμόσουν τη σύσταση της Επιτροπής σχετικά με την προστασία των δημοσιογράφων και των υπερασπιστών των ανθρωπίνων δικαιωμάτων που έχουν δημόσια δράση, από προδήλως αβάσιμες ή καταχρηστικές δικαστικές διαδικασίες, και συγκεκριμένα να καταργήσουν τις ποινές φυλάκισης για υποθέσεις δυσφήμισης, να αποποινικοποιήσουν τη δυσφήμηση και αντ’ αυτών να προτιμούν τις αστικές ή διοικητικές διαδικασίες· παροτρύνει την Επιτροπή να αντιμετωπίσει τη σοβαρό ζήτημα των στρατηγικών αγωγών προς αποθάρρυνση της συμμετοχής του κοινού που ασκούνται μέσω ποινικών διαδικασιών παρουσιάζοντας πρόταση για μέτρα τα οποία διασφαλίζουν ότι η δυσφήμηση, η δυσφήμηση διά του Τύπου και η συκοφάντηση, που συνιστούν ποινικά αδικήματα στα περισσότερα κράτη μέλη, δεν θα μπορούν να χρησιμοποιούνται για στρατηγικές αγωγές προς αποθάρρυνση της συμμετοχής του κοινού, μέσω ποινικών διώξεων από εισαγγελική αρχή ή ιδιώτη κατήγορο· τονίζει ότι οι στρατηγικές αγωγές προς αποθάρρυνση της συμμετοχής του κοινού αποτελούν μία μόνο μέθοδο που χρησιμοποιείται για τη φίμωση δημοσιογράφων και καλεί την Επιτροπή να διερευνήσει περαιτέρω άλλες πρακτικές και να παρέμβει· καλεί τους πολιτικούς να καταδικάζουν δημοσίως τις απειλές και τις επιθέσεις κατά δημοσιογράφων·</w:t>
      </w:r>
    </w:p>
    <w:p w:rsidR="00A3242B" w:rsidRPr="00850855" w:rsidRDefault="00850855" w:rsidP="00850855">
      <w:pPr>
        <w:pStyle w:val="NormalHanging12a"/>
        <w:widowControl/>
        <w:ind w:left="570" w:hanging="570"/>
        <w:rPr>
          <w:szCs w:val="24"/>
        </w:rPr>
      </w:pPr>
      <w:r w:rsidRPr="00850855">
        <w:rPr>
          <w:szCs w:val="24"/>
        </w:rPr>
        <w:t>3.</w:t>
      </w:r>
      <w:r w:rsidRPr="00850855">
        <w:rPr>
          <w:szCs w:val="24"/>
        </w:rPr>
        <w:tab/>
      </w:r>
      <w:r w:rsidR="00A3242B" w:rsidRPr="00850855">
        <w:t>επαναλαμβάνει την ανησυχία του για την παραβίαση των θεμελιωδών δικαιωμάτων όσον αφορά τη χρήση του Pegasus και αντίστοιχου κατασκοπευτικού λογισμικού για τη στόχευση ατόμων και διακεκριμένων προσωπικοτήτων, όπως δημοσιογράφοι, μπλόγκερ, υπερασπιστές των ανθρωπίνων δικαιωμάτων, πολιτικοί ή άλλοι παράγοντες· υπογραμμίζει ότι η παράνομη χρήση κατασκοπευτικού λογισμικού από τις εθνικές κυβερνήσεις επηρεάζει άμεσα και έμμεσα την ακεραιότητα της διαδικασίας λήψης αποφάσεων, με αποτέλεσμα να υπονομεύεται η δημοκρατία στην ΕΕ, γεγονός που αναδεικνύει την επείγουσα ανάγκη για μεγαλύτερη διαφάνεια και νομική λογοδοσία του κλάδου της παρακολούθησης·</w:t>
      </w:r>
    </w:p>
    <w:p w:rsidR="00A3242B" w:rsidRPr="00850855" w:rsidRDefault="00850855" w:rsidP="00850855">
      <w:pPr>
        <w:pStyle w:val="NormalHanging12a"/>
        <w:widowControl/>
        <w:ind w:left="570" w:hanging="570"/>
        <w:rPr>
          <w:szCs w:val="24"/>
        </w:rPr>
      </w:pPr>
      <w:r w:rsidRPr="00850855">
        <w:rPr>
          <w:szCs w:val="24"/>
        </w:rPr>
        <w:t>4.</w:t>
      </w:r>
      <w:r w:rsidRPr="00850855">
        <w:rPr>
          <w:szCs w:val="24"/>
        </w:rPr>
        <w:tab/>
      </w:r>
      <w:r w:rsidR="00A3242B" w:rsidRPr="00850855">
        <w:t>καλεί τα κράτη μέλη, ιδίως την Ελλάδα, την Ουγγαρία, την Πολωνία, την Ισπανία και την Κύπρο, να ακολουθήσουν τις συστάσεις που τους απευθύνονται στο πλαίσιο της έκθεσης του Κοινοβουλίου σχετικά με τη χρήση του λογισμικού Pegasus και αντίστοιχου κατασκοπευτικού λογισμικού παρακολούθησης· υπενθυμίζει τις συστάσεις του για την τήρηση κοινών προτύπων της ΕΕ, δεδομένου ότι δεν μπορεί να επιτρέπεται μια απεριόριστη πρόσβαση στην παρακολούθηση που θα έθετε σε κίνδυνο τα ατομικά δικαιώματα·</w:t>
      </w:r>
    </w:p>
    <w:p w:rsidR="00A3242B" w:rsidRPr="00850855" w:rsidRDefault="00850855" w:rsidP="00850855">
      <w:pPr>
        <w:pStyle w:val="NormalHanging12a"/>
        <w:widowControl/>
        <w:ind w:left="570" w:hanging="570"/>
        <w:rPr>
          <w:szCs w:val="24"/>
        </w:rPr>
      </w:pPr>
      <w:r w:rsidRPr="00850855">
        <w:rPr>
          <w:szCs w:val="24"/>
        </w:rPr>
        <w:t>5.</w:t>
      </w:r>
      <w:r w:rsidRPr="00850855">
        <w:rPr>
          <w:szCs w:val="24"/>
        </w:rPr>
        <w:tab/>
      </w:r>
      <w:r w:rsidR="00A3242B" w:rsidRPr="00850855">
        <w:t>καλεί τα κράτη μέλη να καταρτίσουν εθνικά σχέδια δράσης για την ασφάλεια των δημοσιογράφων και να δημιουργήσουν ένα περιβάλλον που να ευνοεί την άνθηση πλουραλιστικών και ανεξάρτητων μέσων ενημέρωσης, ώστε αυτά να ασκούν τον ουσιαστικό εποπτικό τους ρόλο και να εξασφαλίζουν τη λογοδοσία των κυβερνήσεων και άλλων παραγόντων·</w:t>
      </w:r>
    </w:p>
    <w:p w:rsidR="00A3242B" w:rsidRPr="00850855" w:rsidRDefault="00850855" w:rsidP="00850855">
      <w:pPr>
        <w:pStyle w:val="NormalHanging12a"/>
        <w:widowControl/>
        <w:ind w:left="570" w:hanging="570"/>
        <w:rPr>
          <w:szCs w:val="24"/>
        </w:rPr>
      </w:pPr>
      <w:r w:rsidRPr="00850855">
        <w:rPr>
          <w:szCs w:val="24"/>
        </w:rPr>
        <w:t>6.</w:t>
      </w:r>
      <w:r w:rsidRPr="00850855">
        <w:rPr>
          <w:szCs w:val="24"/>
        </w:rPr>
        <w:tab/>
      </w:r>
      <w:r w:rsidR="00A3242B" w:rsidRPr="00850855">
        <w:t>υπενθυμίζει ότι το εμπόριο και η χρήση κατασκοπευτικού λογισμικού πρέπει να ρυθμίζονται αυστηρά· υπογραμμίζει ότι η χρήση κατασκοπευτικού λογισμικού πρέπει να επιτρέπεται μόνο σε εξαιρετικές και ειδικές περιπτώσεις στο πλαίσιο ερευνών για έναν περιορισμένο και κλειστό κατάλογο σαφώς και επακριβώς καθορισμένων σοβαρών εγκλημάτων, καθώς και να αιτιολογείται κατά περίπτωση, να συμμορφώνεται με τον Χάρτη και άλλες σχετικές νομοθετικές πράξεις της Ένωσης και να διατάσσεται, εκ των προτέρων, από ανεξάρτητη και αμερόληπτη δικαστική αρχή, με αποτελεσματικά, γνωστά και προσβάσιμα διορθωτικά μέτρα· λαμβάνοντας υπόψη ότι κάθε παρακολούθηση με χρήση κατασκοπευτικού λογισμικού πρέπει να ελέγχεται εκ των υστέρων από ανεξάρτητη εποπτική αρχή, η οποία πρέπει να διασφαλίζει ότι κάθε εξουσιοδοτημένη παρακολούθηση διενεργείται σύμφωνα με τα θεμελιώδη δικαιώματα και σύμφωνα με τις προϋποθέσεις που ορίζονται από το Δικαστήριο της Ευρωπαϊκής Ένωσης, το ΕΔΔΑ και την Επιτροπή της Βενετίας· επιμένει ότι τα άτομα που αποτελούν στόχο κατασκοπευτικού λογισμικού πρέπει να έχουν πρόσβαση σε πραγματικά και ουσιαστικά ένδικα μέσα·</w:t>
      </w:r>
    </w:p>
    <w:p w:rsidR="00A3242B" w:rsidRPr="00850855" w:rsidRDefault="00850855" w:rsidP="00850855">
      <w:pPr>
        <w:pStyle w:val="NormalHanging12a"/>
        <w:widowControl/>
        <w:ind w:left="570" w:hanging="570"/>
        <w:rPr>
          <w:szCs w:val="24"/>
        </w:rPr>
      </w:pPr>
      <w:r w:rsidRPr="00850855">
        <w:rPr>
          <w:szCs w:val="24"/>
        </w:rPr>
        <w:t>7.</w:t>
      </w:r>
      <w:r w:rsidRPr="00850855">
        <w:rPr>
          <w:szCs w:val="24"/>
        </w:rPr>
        <w:tab/>
      </w:r>
      <w:r w:rsidR="00A3242B" w:rsidRPr="00850855">
        <w:t>τονίζει ότι η διαφθορά είναι ασύμβατη με τις αξίες της δημοκρατίας και το κράτος δικαίου, καθώς βαθαίνει τις ανισότητες και διαβρώνει την εμπιστοσύνη των πολιτών στη χρηστή διακυβέρνηση· εκφράζει τη βαθιά του ανησυχία για το αυξανόμενο επίπεδο διαφθοράς σε διάφορα κράτη μέλη, ιδίως σε υποθέσεις στις οποίες εμπλέκονται υψηλόβαθμοι αξιωματούχοι και πολιτικοί· καταδικάζει εκ νέου τις εικαζόμενες περιπτώσεις διαφθοράς στις οποίες εμπλέκονται νυν και πρώην βουλευτές του Ευρωπαϊκού Κοινοβουλίου· υπογραμμίζει, στο πλαίσιο αυτό, την έγκριση των τροποποιήσεων του Κανονισμού του Ευρωπαϊκού Κοινοβουλίου που αποσκοπούν στην ενίσχυση της ακεραιότητας, της ανεξαρτησίας και της λογοδοσίας του· εκφράζει την ανησυχία του για τα διαφορετικά επίπεδα εφαρμογής του πλαισίου της ΕΕ για την καταπολέμηση της διαφθοράς στα κράτη μέλη· ζητά, η μηδενική ανοχή στη διαφθορά να αποτελεί τον κανόνα· ζητά να συσταθεί ανεξάρτητος φορέας δεοντολογίας· καλεί τα κράτη μέλη να διασφαλίσουν την πλήρη εφαρμογή της οδηγίας για την προστασία των πληροφοριοδοτών δημοσίου συμφέροντος</w:t>
      </w:r>
      <w:r w:rsidR="00A3242B" w:rsidRPr="00850855">
        <w:rPr>
          <w:rStyle w:val="FootnoteReference"/>
        </w:rPr>
        <w:footnoteReference w:id="47"/>
      </w:r>
      <w:r w:rsidR="00A3242B" w:rsidRPr="00850855">
        <w:t>·</w:t>
      </w:r>
    </w:p>
    <w:p w:rsidR="00A3242B" w:rsidRPr="00850855" w:rsidRDefault="00850855" w:rsidP="00850855">
      <w:pPr>
        <w:pStyle w:val="NormalHanging12a"/>
        <w:widowControl/>
        <w:ind w:left="570" w:hanging="570"/>
      </w:pPr>
      <w:r w:rsidRPr="00850855">
        <w:t>8.</w:t>
      </w:r>
      <w:r w:rsidRPr="00850855">
        <w:tab/>
      </w:r>
      <w:r w:rsidR="00A3242B" w:rsidRPr="00850855">
        <w:t>τονίζει ότι η ανεξαρτησία της δικαιοσύνης και οι αποτελεσματικοί έλεγχοι και ισορροπίες, που μπορεί να διαφέρουν από το ένα κράτος μέλος στο άλλο, αποτελούν βασικές συνιστώσες του κράτους δικαίου· επισημαίνει ότι εξακολουθούν να υπάρχουν σοβαρές ανησυχίες όσον αφορά το κράτος δικαίου και την ανεξαρτησία της δικαιοσύνης σε διάφορα κράτη μέλη· καταδικάζει κάθε απόπειρα των κυβερνήσεων των κρατών μελών να ασκήσουν πολιτική επιρροή ή έλεγχο στην ανεξάρτητη διαδικασία λήψης αποφάσεων του δικαστικού σώματος είτε άμεσα είτε με οργανωτικά μέσα·</w:t>
      </w:r>
    </w:p>
    <w:p w:rsidR="00A3242B" w:rsidRPr="00850855" w:rsidRDefault="00850855" w:rsidP="00850855">
      <w:pPr>
        <w:pStyle w:val="NormalHanging12a"/>
        <w:widowControl/>
        <w:ind w:left="570" w:hanging="570"/>
        <w:rPr>
          <w:szCs w:val="24"/>
        </w:rPr>
      </w:pPr>
      <w:r w:rsidRPr="00850855">
        <w:rPr>
          <w:szCs w:val="24"/>
        </w:rPr>
        <w:t>9.</w:t>
      </w:r>
      <w:r w:rsidRPr="00850855">
        <w:rPr>
          <w:szCs w:val="24"/>
        </w:rPr>
        <w:tab/>
      </w:r>
      <w:r w:rsidR="00A3242B" w:rsidRPr="00850855">
        <w:t>υποστηρίζει τη δημιουργία μιας στρατηγικής της ΕΕ για τη διασφάλιση συγκεκριμένης και συντονισμένης δράσης σε επίπεδο ΕΕ, μεταξύ άλλων μέσω της δημιουργίας ενός μηχανισμού προστασίας για τους υπερασπιστές των ανθρωπίνων δικαιωμάτων στην Ευρώπη, με βάση τα παραδείγματα της εξωτερικής πολιτικής της ΕΕ, για τη διασφάλιση της πρόληψης, της άμεσης βοήθειας και της λογοδοσίας·</w:t>
      </w:r>
    </w:p>
    <w:p w:rsidR="00A3242B" w:rsidRPr="00850855" w:rsidRDefault="00850855" w:rsidP="00850855">
      <w:pPr>
        <w:pStyle w:val="NormalHanging12a"/>
        <w:widowControl/>
        <w:ind w:left="570" w:hanging="570"/>
      </w:pPr>
      <w:r w:rsidRPr="00850855">
        <w:t>10.</w:t>
      </w:r>
      <w:r w:rsidRPr="00850855">
        <w:tab/>
      </w:r>
      <w:r w:rsidR="00A3242B" w:rsidRPr="00850855">
        <w:t>υποστηρίζει τη χρήση του Μηχανισμού Ανάκαμψης και Ανθεκτικότητας και των οριζόντιων ευνοϊκών συνθηκών για το πάγωμα της χρηματοδότησης της ΕΕ στο πλαίσιο της καταπολέμησης της διαφθοράς και της οπισθοδρόμησης του κράτους δικαίου στα κράτη μέλη· τονίζει ότι τα κονδύλια που περιορίζονται μέσω διαφορετικών μέτρων αιρεσιμότητας πρέπει να αποδεσμεύονται μόνον εφόσον πληρούνται οι βασικές ευνοϊκές συνθήκες· παροτρύνει τα κράτη μέλη να ολοκληρώσουν τα κατάλληλα μέτρα για την επίτευξη των οροσήμων που ορίζονται στα αντίστοιχα σχέδια ανάκαμψης και ανθεκτικότητας· καλεί το Ευρωπαϊκό Συμβούλιο να αναλάβει δράση και να καθορίσει κατά πόσον η Ουγγαρία έχει διαπράξει σοβαρές και συνεχείς παραβιάσεις των αξιών της ΕΕ σύμφωνα με το άρθρο 7 παράγραφος 2 ΣΕΕ· εκφράζει την έντονη αποδοκιμασία του για τη συστηματική αποδιοπόμπευση της κοινότητας ΛΟΑΤΚΙ+ από τις ουγγρικές αρχές· υπογραμμίζει ότι το Συμβούλιο μοιράζεται την ευθύνη για την προστασία των αξιών που κατοχυρώνονται στο άρθρο 2 ΣΕΕ και ότι τυχόν αποτυχία να προστατευθούν οι αξίες αυτές θα είχε μακροχρόνιες και δυνητικά επιζήμιες συνέπειες· επιμένει ότι ο ρόλος και οι αρμοδιότητες του Κοινοβουλίου πρέπει να γίνονται σεβαστά·</w:t>
      </w:r>
    </w:p>
    <w:p w:rsidR="00A3242B" w:rsidRPr="00850855" w:rsidRDefault="00850855" w:rsidP="00850855">
      <w:pPr>
        <w:pStyle w:val="NormalHanging12a"/>
        <w:widowControl/>
        <w:ind w:left="570" w:hanging="570"/>
        <w:rPr>
          <w:szCs w:val="24"/>
        </w:rPr>
      </w:pPr>
      <w:r w:rsidRPr="00850855">
        <w:rPr>
          <w:szCs w:val="24"/>
        </w:rPr>
        <w:t>11.</w:t>
      </w:r>
      <w:r w:rsidRPr="00850855">
        <w:rPr>
          <w:szCs w:val="24"/>
        </w:rPr>
        <w:tab/>
      </w:r>
      <w:r w:rsidR="00A3242B" w:rsidRPr="00850855">
        <w:t>εκφράζει τη λύπη του για το γεγονός ότι ορισμένα κράτη μέλη παρατείνουν τα μέτρα έκτακτης ανάγκης πέρα από ό,τι είναι αναγκαίο και αναλογικό, και σπεύδουν να θεσπίσουν νομοθεσία χωρίς κατάλληλη διαβούλευση·</w:t>
      </w:r>
    </w:p>
    <w:p w:rsidR="00A3242B" w:rsidRPr="00850855" w:rsidRDefault="00850855" w:rsidP="00850855">
      <w:pPr>
        <w:pStyle w:val="NormalHanging12a"/>
        <w:widowControl/>
        <w:ind w:left="570" w:hanging="570"/>
        <w:rPr>
          <w:szCs w:val="24"/>
        </w:rPr>
      </w:pPr>
      <w:r w:rsidRPr="00850855">
        <w:rPr>
          <w:szCs w:val="24"/>
        </w:rPr>
        <w:t>12.</w:t>
      </w:r>
      <w:r w:rsidRPr="00850855">
        <w:rPr>
          <w:szCs w:val="24"/>
        </w:rPr>
        <w:tab/>
      </w:r>
      <w:r w:rsidR="00A3242B" w:rsidRPr="00850855">
        <w:t>τονίζει εκ νέου την άμεση ανάγκη θέσπισης ενός μηχανισμού της ΕΕ για τη δημοκρατία, το κράτος δικαίου και τα θεμελιώδη δικαιώματα, και παροτρύνει την Επιτροπή και το Συμβούλιο να αρχίσουν αμέσως διαπραγματεύσεις με το Κοινοβούλιο σχετικά με τη συμφωνία αυτή·</w:t>
      </w:r>
    </w:p>
    <w:p w:rsidR="00A3242B" w:rsidRPr="00850855" w:rsidRDefault="00850855" w:rsidP="00850855">
      <w:pPr>
        <w:pStyle w:val="NormalHanging12a"/>
        <w:widowControl/>
        <w:ind w:left="570" w:hanging="570"/>
        <w:rPr>
          <w:szCs w:val="24"/>
        </w:rPr>
      </w:pPr>
      <w:r w:rsidRPr="00850855">
        <w:rPr>
          <w:szCs w:val="24"/>
        </w:rPr>
        <w:t>13.</w:t>
      </w:r>
      <w:r w:rsidRPr="00850855">
        <w:rPr>
          <w:szCs w:val="24"/>
        </w:rPr>
        <w:tab/>
      </w:r>
      <w:r w:rsidR="00A3242B" w:rsidRPr="00850855">
        <w:t>εκφράζει την ικανοποίησή του για το γεγονός ότι το 2022 το Δικαστήριο καθιέρωσε ραδιοτηλεοπτικές μεταδόσεις και ζωντανές μεταδόσεις συνεχούς ροής, προκειμένου να διευκολυνθεί η μερική πρόσβαση του κοινού στο δικαιοδοτικό του έργο·</w:t>
      </w:r>
    </w:p>
    <w:p w:rsidR="00A3242B" w:rsidRPr="00850855" w:rsidRDefault="00A3242B" w:rsidP="00724473">
      <w:pPr>
        <w:pStyle w:val="Normal12a24b"/>
        <w:widowControl/>
        <w:spacing w:before="0"/>
        <w:rPr>
          <w:i/>
        </w:rPr>
      </w:pPr>
      <w:r w:rsidRPr="00850855">
        <w:rPr>
          <w:rStyle w:val="Bold"/>
          <w:i/>
        </w:rPr>
        <w:t>Ελευθερίες</w:t>
      </w:r>
    </w:p>
    <w:p w:rsidR="00A3242B" w:rsidRPr="00850855" w:rsidRDefault="00850855" w:rsidP="00850855">
      <w:pPr>
        <w:pStyle w:val="NormalHanging12a"/>
        <w:widowControl/>
        <w:ind w:left="570" w:hanging="570"/>
        <w:rPr>
          <w:szCs w:val="24"/>
        </w:rPr>
      </w:pPr>
      <w:r w:rsidRPr="00850855">
        <w:rPr>
          <w:szCs w:val="24"/>
        </w:rPr>
        <w:t>14.</w:t>
      </w:r>
      <w:r w:rsidRPr="00850855">
        <w:rPr>
          <w:szCs w:val="24"/>
        </w:rPr>
        <w:tab/>
      </w:r>
      <w:r w:rsidR="00A3242B" w:rsidRPr="00850855">
        <w:t>εκφράζει τη βαθιά του ανησυχία για τις αυξανόμενες απειλές κατά των ελευθεριών του συνεταιρίζεσθαι, του λόγου και του συνέρχεσθαι· επαναλαμβάνει ότι το δικαίωμα του συνέρχεσθαι ειρηνικώς μπορεί να περιοριστεί μόνο όταν αυτό προβλέπεται από τον νόμο και εφόσον είναι αναγκαίο και αναλογικό για την προστασία γενικού συμφέροντος που αναγνωρίζεται από την Ένωση ή των δικαιωμάτων και ελευθεριών τρίτων· καταδικάζει τη χρήση, σε ορισμένες περιπτώσεις, βίαιης και δυσανάλογης παρέμβασης από τις αρχές επιβολής του νόμου κατά τη διάρκεια ειρηνικών διαδηλώσεων, καθώς και τις κατά διακριτική ευχέρεια ομαδικές συλλήψεις δυνητικών διαδηλωτών· ενθαρρύνει τις αρμόδιες εθνικές αρχές να εξασφαλίζουν τη διεξαγωγή διαφανών, αμερόληπτων, ανεξάρτητων και αποτελεσματικών ερευνών σχετικά με υποψίες ή εικασίες για χρήση δυσανάλογης βίας· καλεί τα κράτη μέλη να χρησιμοποιούν εναλλακτικές πρακτικές για τη διατήρηση της δημόσιας τάξης που έχουν ήδη αποδειχθεί αποτελεσματικές σε άλλα κράτη μέλη·</w:t>
      </w:r>
    </w:p>
    <w:p w:rsidR="00A3242B" w:rsidRPr="00850855" w:rsidRDefault="00850855" w:rsidP="00850855">
      <w:pPr>
        <w:pStyle w:val="NormalHanging12a"/>
        <w:widowControl/>
        <w:ind w:left="570" w:hanging="570"/>
      </w:pPr>
      <w:r w:rsidRPr="00850855">
        <w:t>15.</w:t>
      </w:r>
      <w:r w:rsidRPr="00850855">
        <w:tab/>
      </w:r>
      <w:r w:rsidR="00A3242B" w:rsidRPr="00850855">
        <w:t>τονίζει ότι, προκειμένου να διασφαλιστεί το δικαίωμα στην ελευθερία της έκφρασης και της πληροφόρησης, το οποίο είναι θεμελιώδες για κάθε δημοκρατία, η πληροφόρηση πρέπει να είναι καθολικά προσβάσιμη και ποικιλόμορφη· υπογραμμίζει ότι πρέπει να διασφαλίζεται η καλλιτεχνική ελευθερία· τονίζει ότι η παραπληροφόρηση μπορεί να αποδιοργανώσει σε μεγάλο βαθμό τη λειτουργία των δημοκρατικών κοινωνιών, των οικονομιών και των πολιτικών συστημάτων· υπενθυμίζει την ανάγκη να συμπεριληφθούν ο γραμματισμός στα μέσα ενημέρωσης και ο ψηφιακός γραμματισμός στην αγωγή του πολίτη, προκειμένου να αντιμετωπιστεί η εξάπλωση της παραπληροφόρησης· επαναλαμβάνει τη σύστασή του να ληφθούν αποτελεσματικά μέτρα για την αντιμετώπιση της παραπληροφόρησης από κακόβουλες ξένες δυνάμεις, ιδίως ενόψει των επικείμενων ευρωπαϊκών εκλογών· υπογραμμίζει ότι ένα ανεξάρτητο και πλουραλιστικό τοπίο μέσων ενημέρωσης, εντός και εκτός του διαδικτύου, είναι απαραίτητο για την αποτελεσματική αντιμετώπιση της παραπληροφόρησης και της προπαγάνδας και πρέπει επομένως να προωθηθεί, μεταξύ άλλων μέσω της αποτελεσματικής δράσης κατά της συγκέντρωσης των μέσων ενημέρωσης·</w:t>
      </w:r>
    </w:p>
    <w:p w:rsidR="00A3242B" w:rsidRPr="00850855" w:rsidRDefault="00850855" w:rsidP="00850855">
      <w:pPr>
        <w:pStyle w:val="NormalHanging12a"/>
        <w:widowControl/>
        <w:ind w:left="570" w:hanging="570"/>
        <w:rPr>
          <w:szCs w:val="24"/>
        </w:rPr>
      </w:pPr>
      <w:r w:rsidRPr="00850855">
        <w:rPr>
          <w:szCs w:val="24"/>
        </w:rPr>
        <w:t>16.</w:t>
      </w:r>
      <w:r w:rsidRPr="00850855">
        <w:rPr>
          <w:szCs w:val="24"/>
        </w:rPr>
        <w:tab/>
      </w:r>
      <w:r w:rsidR="00A3242B" w:rsidRPr="00850855">
        <w:t>τονίζει ότι, σύμφωνα με το δίκαιο της Ένωσης, οι εθνικές ρυθμιστικές αρχές και/ή φορείς πρέπει να είναι λειτουργικά ανεξάρτητοι από την κυβέρνησή τους και να μη ζητούν ούτε να λαμβάνουν οδηγίες από κανέναν άλλο φορέα· σημειώνει ότι η πολιτική ανεξαρτησία της ρύθμισης και της εποπτείας των μέσων ενημέρωσης από τα κράτη μέλη και την Επιτροπή, η προστασία της συντακτικής ανεξαρτησίας σε ολόκληρη την ΕΕ, η προστασία των δημοσιογράφων από την παρακολούθηση και η προστασία των δημοσιογραφικών πηγών είναι υψίστης σημασίας· ζητά, στο πλαίσιο αυτό, την έγκριση μιας ισχυρής ευρωπαϊκής πράξης για την ελευθερία των μέσων ενημέρωσης, η οποία να εγγυάται την ανεξαρτησία, την πολυφωνία και την ελευθερία των μέσων ενημέρωσης σε ολόκληρη την ΕΕ, διασφαλίζοντας τη διαφάνεια της ιδιοκτησίας και της χρηματοδότησης·</w:t>
      </w:r>
    </w:p>
    <w:p w:rsidR="00A3242B" w:rsidRPr="00850855" w:rsidRDefault="00850855" w:rsidP="00850855">
      <w:pPr>
        <w:pStyle w:val="NormalHanging12a"/>
        <w:widowControl/>
        <w:ind w:left="570" w:hanging="570"/>
        <w:rPr>
          <w:szCs w:val="24"/>
        </w:rPr>
      </w:pPr>
      <w:r w:rsidRPr="00850855">
        <w:rPr>
          <w:szCs w:val="24"/>
        </w:rPr>
        <w:t>17.</w:t>
      </w:r>
      <w:r w:rsidRPr="00850855">
        <w:rPr>
          <w:szCs w:val="24"/>
        </w:rPr>
        <w:tab/>
      </w:r>
      <w:r w:rsidR="00A3242B" w:rsidRPr="00850855">
        <w:t>υπογραμμίζει τον καίριο ρόλο των ΟΚΠ στην προώθηση της ενεργού συμμετοχής στα κοινά, των θεμελιωδών δικαιωμάτων και της δημοκρατικής συμμετοχής στην Ευρώπη· παροτρύνει την Επιτροπή να παρουσιάσει μια στρατηγική και να θεσπίσει ελάχιστα πρότυπα για την προστασία των ΟΚΠ σε όλα τα κράτη μέλη, προκειμένου να προωθηθεί ένα κανονιστικό και πολιτικό περιβάλλον απαλλαγμένο από αποτρεπτικές επιπτώσεις, απειλές και επιθέσεις, να εξασφαλιστεί βιώσιμη και αμερόληπτη πρόσβαση σε πόρους για τις ΟΚΠ και να στηριχθεί ο ρόλος τους στον διάλογο μεταξύ των πολιτών και η συμμετοχή τους στη χάραξη πολιτικής· εκφράζει τη λύπη του για το γεγονός ότι η κατάσταση των υπερασπιστών των ανθρωπίνων δικαιωμάτων στην ΕΕ έχει επιδεινωθεί ανησυχητικά τα τελευταία χρόνια· παροτρύνει την Επιτροπή και τα κράτη μέλη να λάβουν τα αναγκαία μέτρα για να διασφαλίσουν ότι οι υπερασπιστές των ανθρωπίνων δικαιωμάτων είναι σε θέση να εργάζονται χωρίς εμπόδια και ανασφάλεια·</w:t>
      </w:r>
    </w:p>
    <w:p w:rsidR="00A3242B" w:rsidRPr="00850855" w:rsidRDefault="00850855" w:rsidP="00850855">
      <w:pPr>
        <w:pStyle w:val="NormalHanging12a"/>
        <w:widowControl/>
        <w:ind w:left="570" w:hanging="570"/>
        <w:rPr>
          <w:szCs w:val="24"/>
        </w:rPr>
      </w:pPr>
      <w:r w:rsidRPr="00850855">
        <w:rPr>
          <w:szCs w:val="24"/>
        </w:rPr>
        <w:t>18.</w:t>
      </w:r>
      <w:r w:rsidRPr="00850855">
        <w:rPr>
          <w:szCs w:val="24"/>
        </w:rPr>
        <w:tab/>
      </w:r>
      <w:r w:rsidR="00A3242B" w:rsidRPr="00850855">
        <w:t>υπενθυμίζει ότι, σύμφωνα με το άρθρο 6 του Χάρτη, κάθε πρόσωπο έχει δικαίωμα στην ελευθερία και την ασφάλεια, γεγονός που σημαίνει ότι κάθε πρόσωπο στην ΕΕ θα πρέπει να προστατεύεται από παράνομες και αυθαίρετες συλλήψεις· καλεί τα κράτη μέλη να ακολουθήσουν τη σύσταση της Επιτροπής σχετικά με τα δικονομικά δικαιώματα των υπόπτων και κατηγορουμένων, προκειμένου να βελτιωθούν οι συνθήκες κράτησης και να διασφαλιστεί έτσι υψηλότερο επίπεδο προστασίας για το δικαίωμα στην ελευθερία και την ασφάλεια·</w:t>
      </w:r>
    </w:p>
    <w:p w:rsidR="00A3242B" w:rsidRPr="00850855" w:rsidRDefault="00850855" w:rsidP="00850855">
      <w:pPr>
        <w:pStyle w:val="NormalHanging12a"/>
        <w:widowControl/>
        <w:ind w:left="570" w:hanging="570"/>
      </w:pPr>
      <w:r w:rsidRPr="00850855">
        <w:t>19.</w:t>
      </w:r>
      <w:r w:rsidRPr="00850855">
        <w:tab/>
      </w:r>
      <w:r w:rsidR="00A3242B" w:rsidRPr="00850855">
        <w:t>καταδικάζει την αύξηση των διακρίσεων λόγω θρησκείας ή πεποιθήσεων και των ρατσιστικών επεισοδίων στην ΕΕ· καλεί την Επιτροπή και τα κράτη μέλη να λάβουν αποφασιστικά μέτρα στον τομέα αυτό, μεταξύ άλλων σε διεθνές επίπεδο· υπενθυμίζει ότι, σύμφωνα με το άρθρο 10 του Χάρτη, κάθε πρόσωπο έχει δικαίωμα στην ελευθερία σκέψης, συνείδησης και θρησκείας· εκφράζει την αποδοκιμασία του για το γεγονός ότι τα περιστατικά διακρίσεων και ρατσιστικών και ξενοφοβικών εγκλημάτων συχνά δεν καταγγέλλονται στις αρχές, γεγονός που οδηγεί σε de facto ατιμωρησία· εκφράζει τη λύπη του για το γεγονός ότι δεν έχουν μεταφέρει πλήρως όλα τα κράτη μέλη την απόφαση πλαίσιο σχετικά με την καταπολέμηση ορισμένων μορφών και εκφράσεων ρατσισμού και ξενοφοβίας μέσω του ποινικού δικαίου·</w:t>
      </w:r>
    </w:p>
    <w:p w:rsidR="00A3242B" w:rsidRPr="00850855" w:rsidRDefault="00850855" w:rsidP="00850855">
      <w:pPr>
        <w:pStyle w:val="NormalHanging12a"/>
        <w:widowControl/>
        <w:ind w:left="570" w:hanging="570"/>
        <w:rPr>
          <w:szCs w:val="24"/>
        </w:rPr>
      </w:pPr>
      <w:r w:rsidRPr="00850855">
        <w:rPr>
          <w:szCs w:val="24"/>
        </w:rPr>
        <w:t>20.</w:t>
      </w:r>
      <w:r w:rsidRPr="00850855">
        <w:rPr>
          <w:szCs w:val="24"/>
        </w:rPr>
        <w:tab/>
      </w:r>
      <w:r w:rsidR="00A3242B" w:rsidRPr="00850855">
        <w:t>εκφράζει την ανησυχία του για τον αυξανόμενο αριθμό περιστατικών αστυνομικής βίας κατά του πληθυσμού των Ρομανί· καλεί τα κράτη μέλη να διερευνούν ενδελεχώς τα περιστατικά αυτά προκειμένου να διασφαλίζουν ότι δεν υπάρχει ατιμωρησία για τη θέσπιση και/ή την εφαρμογή κατασταλτικών, βίαιων μέτρων κατά ατόμων ή κοινοτήτων Ρομανί· καλεί περαιτέρω τα κράτη μέλη να αντιμετωπίζουν τις μεροληπτικές καταγραφές της αστυνομίας, καταγγελίες, διώξεις και δικαστικές αποφάσεις, καθώς και την ανεπαρκή πρόσβαση των Ρομανί στη δικαιοσύνη·</w:t>
      </w:r>
    </w:p>
    <w:p w:rsidR="00A3242B" w:rsidRPr="00850855" w:rsidRDefault="00850855" w:rsidP="00850855">
      <w:pPr>
        <w:pStyle w:val="NormalHanging12a"/>
        <w:widowControl/>
        <w:ind w:left="570" w:hanging="570"/>
        <w:rPr>
          <w:szCs w:val="24"/>
        </w:rPr>
      </w:pPr>
      <w:r w:rsidRPr="00850855">
        <w:rPr>
          <w:szCs w:val="24"/>
        </w:rPr>
        <w:t>21.</w:t>
      </w:r>
      <w:r w:rsidRPr="00850855">
        <w:rPr>
          <w:szCs w:val="24"/>
        </w:rPr>
        <w:tab/>
      </w:r>
      <w:r w:rsidR="00A3242B" w:rsidRPr="00850855">
        <w:t>επισημαίνει ότι, υπό το πρίσμα της δεδομενοποίησης της καθημερινής ζωής και των σκανδάλων σε σχέση με δεδομένα, το δικαίωμα στην προστασία των δεδομένων προσωπικού χαρακτήρα αποκτά ολοένα και μεγαλύτερη σημασία· επαναλαμβάνει τις ανησυχίες του σχετικά με την άνιση εφαρμογή του γενικού κανονισμού για την προστασία δεδομένων· υποστηρίζει τις πρωτοβουλίες για την ενίσχυση της νομοθετικής διαδικασίας σχετικά με ένα κανονιστικό πλαίσιο της ΕΕ για την τεχνητή νοημοσύνη, το οποίο θα παρέχει ισχυρές διασφαλίσεις για τα θεμελιώδη δικαιώματα·</w:t>
      </w:r>
    </w:p>
    <w:p w:rsidR="00A3242B" w:rsidRPr="00850855" w:rsidRDefault="00850855" w:rsidP="00850855">
      <w:pPr>
        <w:pStyle w:val="NormalHanging12a"/>
        <w:widowControl/>
        <w:ind w:left="570" w:hanging="570"/>
      </w:pPr>
      <w:r w:rsidRPr="00850855">
        <w:t>22.</w:t>
      </w:r>
      <w:r w:rsidRPr="00850855">
        <w:tab/>
      </w:r>
      <w:r w:rsidR="00A3242B" w:rsidRPr="00850855">
        <w:t>καταδικάζει απερίφραστα τις εκτεταμένες παραβιάσεις των θεμελιωδών δικαιωμάτων και τη χρήση δυσανάλογης βίας στα σύνορα της ΕΕ κατά των μεταναστών, συμπεριλαμβανομένων των προσφύγων, όπως η αυθαίρετη κράτηση, οι απάνθρωπες συνθήκες διαβίωσης και η έλλειψη πρόσβασης σε υγειονομική περίθαλψη, οι παράνομες επιστροφές και οι βίαιες επαναπροωθήσεις· εκφράζει την έντονη ανησυχία του για το γεγονός ότι τα κράτη μέλη κωδικοποιούν τη χρήση επαναπροωθήσεων στο εθνικό τους δίκαιο· καταδικάζει όλους τους νόμους στα κράτη μέλη που υπονομεύουν την αποτελεσματική προστασία των ανθρωπίνων δικαιωμάτων των προσφύγων, των αιτούντων άσυλο και των μεταναστών στην ξηρά και στη θάλασσα, καθώς και την ποινικοποίηση των εργαζομένων στον ανθρωπιστικό τομέα και των ακτιβιστών· τονίζει ότι σχεδόν το ένα τρίτο των αιτούντων άσυλο είναι παιδιά και επαναλαμβάνει ότι δεν θα πρέπει να επιτρέπεται η κράτηση παιδιών στο πλαίσιο της μετανάστευσης·</w:t>
      </w:r>
    </w:p>
    <w:p w:rsidR="00A3242B" w:rsidRPr="00850855" w:rsidRDefault="00850855" w:rsidP="00850855">
      <w:pPr>
        <w:pStyle w:val="NormalHanging12a"/>
        <w:widowControl/>
        <w:ind w:left="570" w:hanging="570"/>
        <w:rPr>
          <w:szCs w:val="24"/>
        </w:rPr>
      </w:pPr>
      <w:r w:rsidRPr="00850855">
        <w:rPr>
          <w:szCs w:val="24"/>
        </w:rPr>
        <w:t>23.</w:t>
      </w:r>
      <w:r w:rsidRPr="00850855">
        <w:rPr>
          <w:szCs w:val="24"/>
        </w:rPr>
        <w:tab/>
      </w:r>
      <w:r w:rsidR="00A3242B" w:rsidRPr="00850855">
        <w:t>καλεί την ΕΕ και τα κράτη μέλη να διασφαλίσουν τη θέσπιση αποτελεσματικών μηχανισμών εποπτείας για τη διασφάλιση της συμμόρφωσης με τα θεμελιώδη δικαιώματα στα εξωτερικά σύνορα, οι οποίοι θα πρέπει επίσης να καλύπτουν την παρακολούθηση των δραστηριοτήτων επιτήρησης των συνόρων· καλεί επίσης την Επιτροπή και τα κράτη μέλη να διασφαλίσουν ότι τα άτομα των οποίων τα δεδομένα είναι αποθηκευμένα στις βάσεις δεδομένων των συστημάτων πληροφοριών μεγάλης κλίμακας της ΕΕ ενημερώνονται σχετικά με τα δικαιώματά τους και έχουν πρόσβαση στα διαθέσιμα ένδικα μέσα·</w:t>
      </w:r>
    </w:p>
    <w:p w:rsidR="00A3242B" w:rsidRPr="00850855" w:rsidRDefault="00850855" w:rsidP="00850855">
      <w:pPr>
        <w:pStyle w:val="NormalHanging12a"/>
        <w:widowControl/>
        <w:ind w:left="570" w:hanging="570"/>
        <w:rPr>
          <w:szCs w:val="24"/>
        </w:rPr>
      </w:pPr>
      <w:r w:rsidRPr="00850855">
        <w:rPr>
          <w:szCs w:val="24"/>
        </w:rPr>
        <w:t>24.</w:t>
      </w:r>
      <w:r w:rsidRPr="00850855">
        <w:rPr>
          <w:szCs w:val="24"/>
        </w:rPr>
        <w:tab/>
      </w:r>
      <w:r w:rsidR="00A3242B" w:rsidRPr="00850855">
        <w:t>εκφράζει τη βαθιά του λύπη για τους πολυάριθμους θανάτους προσφύγων και μεταναστών στη θάλασσα, οι οποίοι είναι συχνά θύματα εμπορίας ανθρώπων και αντιμετωπίζουν απάνθρωπη και ταπεινωτική μεταχείριση χωρίς να λαμβάνεται υπόψη η ασφάλειά τους· επαναλαμβάνει την υποχρέωση που απορρέει από το διεθνές δίκαιο της θάλασσας για παροχή βοήθειας σε άτομα που βρίσκονται σε κίνδυνο, ζητεί επειγόντως μόνιμες συντονισμένες επιχειρήσεις έρευνας και διάσωσης με ταχείες αποβιβάσεις, και καλεί επιτακτικά τα κράτη μέλη να καταβάλλουν κάθε δυνατή προσπάθεια για τη διάσωση ανθρώπων που διατρέχουν κίνδυνο στη θάλασσα· ζητεί να γίνεται σεβαστό το δικαίωμα ασύλου όλων των διασωθέντων στη θάλασσα, μέσω της αξιολόγησης των ατομικών περιστάσεων κατά περίπτωση·</w:t>
      </w:r>
    </w:p>
    <w:p w:rsidR="00A3242B" w:rsidRPr="00850855" w:rsidRDefault="00850855" w:rsidP="00850855">
      <w:pPr>
        <w:pStyle w:val="NormalHanging12a"/>
        <w:widowControl/>
        <w:ind w:left="570" w:hanging="570"/>
        <w:rPr>
          <w:szCs w:val="24"/>
        </w:rPr>
      </w:pPr>
      <w:r w:rsidRPr="00850855">
        <w:rPr>
          <w:szCs w:val="24"/>
        </w:rPr>
        <w:t>25.</w:t>
      </w:r>
      <w:r w:rsidRPr="00850855">
        <w:rPr>
          <w:szCs w:val="24"/>
        </w:rPr>
        <w:tab/>
      </w:r>
      <w:r w:rsidR="00A3242B" w:rsidRPr="00850855">
        <w:t>επισημαίνει ότι διάφορα κράτη μέλη χρησιμοποιούν την εθνική ασφάλεια ως καθοριστικό παράγοντα για εσωτερικές πολιτικές, όπως η μετανάστευση· τονίζει ότι οποιαδήποτε μέτρα λαμβάνονται βάσει της εθνικής ασφάλειας πρέπει να είναι αναγκαία και αναλογικά, και δεν πρέπει να υπονομεύουν τα δικαιώματα που κατοχυρώνονται στον Χάρτη· υπενθυμίζει ότι το άρθρο 19 του Χάρτη προβλέπει προστασία σε περίπτωση απομάκρυνσης, απέλασης ή έκδοσης, απαγορεύοντας τις συλλογικές απελάσεις, γεγονός που συνεπάγεται ότι απαιτούνται ατομικές αξιολογήσεις και απαγορεύεται η απόρριψη αιτήσεων διεθνούς προστασίας αποκλειστικά με βάση την ιθαγένεια του αιτούντος·</w:t>
      </w:r>
    </w:p>
    <w:p w:rsidR="00A3242B" w:rsidRPr="00850855" w:rsidRDefault="00850855" w:rsidP="00850855">
      <w:pPr>
        <w:pStyle w:val="NormalHanging12a"/>
        <w:widowControl/>
        <w:ind w:left="570" w:hanging="570"/>
        <w:rPr>
          <w:szCs w:val="24"/>
        </w:rPr>
      </w:pPr>
      <w:r w:rsidRPr="00850855">
        <w:rPr>
          <w:szCs w:val="24"/>
        </w:rPr>
        <w:t>26.</w:t>
      </w:r>
      <w:r w:rsidRPr="00850855">
        <w:rPr>
          <w:szCs w:val="24"/>
        </w:rPr>
        <w:tab/>
      </w:r>
      <w:r w:rsidR="00A3242B" w:rsidRPr="00850855">
        <w:t>εκφράζει την ικανοποίησή του για την ενεργοποίηση της οδηγίας της ΕΕ για την προσωρινή προστασία</w:t>
      </w:r>
      <w:r w:rsidR="00A3242B" w:rsidRPr="00850855">
        <w:rPr>
          <w:rStyle w:val="FootnoteReference"/>
        </w:rPr>
        <w:footnoteReference w:id="48"/>
      </w:r>
      <w:r w:rsidR="00A3242B" w:rsidRPr="00850855">
        <w:t xml:space="preserve"> μετά τον πόλεμο στην Ουκρανία, η οποία αποσκοπεί στη διασφάλιση της πρόσβασης στην προστασία για τους πρόσφυγες και τους αιτούντες άσυλο οποιασδήποτε καταγωγής· υπενθυμίζει ότι η πρόσβαση σε υπηρεσίες στέγασης, απασχόλησης, εκπαίδευσης, υγειονομικής περίθαλψης και κοινωνικής πρόνοιας στο πλαίσιο της οδηγίας για την προσωρινή προστασία πρέπει να λαμβάνει υπόψη την προσέγγιση με βάση το φύλο· εκφράζει τη λύπη του για την άνιση μεταχείριση, τις φυλετικές διακρίσεις και τη βία που αντιμετωπίζουν οι μη Ουκρανοί που προσπαθούν να ξεφύγουν από τη σύγκρουση, ιδίως τα έγχρωμα άτομα και τα άτομα ΛΟΑΤΚΙ+· εκφράζει τη λύπη του για τα διπλά μέτρα και σταθμά για τους μετανάστες και τους πρόσφυγες στην ΕΕ και ζητά να τερματιστεί αυτή η κατάσταση·</w:t>
      </w:r>
    </w:p>
    <w:p w:rsidR="00A3242B" w:rsidRPr="00850855" w:rsidRDefault="00850855" w:rsidP="00850855">
      <w:pPr>
        <w:pStyle w:val="NormalHanging12a"/>
        <w:widowControl/>
        <w:ind w:left="570" w:hanging="570"/>
        <w:rPr>
          <w:szCs w:val="24"/>
        </w:rPr>
      </w:pPr>
      <w:r w:rsidRPr="00850855">
        <w:rPr>
          <w:szCs w:val="24"/>
        </w:rPr>
        <w:t>27.</w:t>
      </w:r>
      <w:r w:rsidRPr="00850855">
        <w:rPr>
          <w:szCs w:val="24"/>
        </w:rPr>
        <w:tab/>
      </w:r>
      <w:r w:rsidR="00A3242B" w:rsidRPr="00850855">
        <w:t>χαιρετίζει τη σύσταση της Επιτροπής Υπουργών του Συμβουλίου της Ευρώπης σχετικά με την προστασία των δικαιωμάτων των γυναικών και κοριτσιών μεταναστριών, προσφύγων και αιτουσών άσυλο, με την οποία καλούνται τα κράτη μέλη να λάβουν μέτρα για την πρόληψη των διακρίσεων σε βάρος των γυναικών αυτών, μεταξύ άλλων με την προώθηση της πρόσβασης στην απασχόληση και τη σεξουαλική και αναπαραγωγική υγειονομική περίθαλψη, και τη διευκόλυνση της πρόσβασης σε υπηρεσίες και δικαιοσύνη για τις επιζήσασες έμφυλης βίας</w:t>
      </w:r>
      <w:r w:rsidR="00A3242B" w:rsidRPr="00850855">
        <w:rPr>
          <w:vertAlign w:val="superscript"/>
        </w:rPr>
        <w:footnoteReference w:id="49"/>
      </w:r>
      <w:r w:rsidR="00A3242B" w:rsidRPr="00850855">
        <w:t>·</w:t>
      </w:r>
    </w:p>
    <w:p w:rsidR="00A3242B" w:rsidRPr="00850855" w:rsidRDefault="00850855" w:rsidP="00850855">
      <w:pPr>
        <w:pStyle w:val="NormalHanging12a"/>
        <w:widowControl/>
        <w:ind w:left="570" w:hanging="570"/>
        <w:rPr>
          <w:szCs w:val="24"/>
        </w:rPr>
      </w:pPr>
      <w:r w:rsidRPr="00850855">
        <w:rPr>
          <w:szCs w:val="24"/>
        </w:rPr>
        <w:t>28.</w:t>
      </w:r>
      <w:r w:rsidRPr="00850855">
        <w:rPr>
          <w:szCs w:val="24"/>
        </w:rPr>
        <w:tab/>
      </w:r>
      <w:r w:rsidR="00A3242B" w:rsidRPr="00850855">
        <w:t>σημειώνει με ανησυχία τον μεγάλο πληθυσμό ανιθαγενών στην ΕΕ, ιδίως παιδιών που γεννιούνται ανιθαγενή· καλεί την Επιτροπή να αναπτύξει ολοκληρωμένη στρατηγική και σχέδιο δράσης για την αντιμετώπιση της ανιθαγένειας στην ΕΕ και για την προστασία τους από την απέλαση· καλεί τα κράτη μέλη να εντοπίζουν, να αναγνωρίζουν και να προστατεύουν δεόντως τα ανιθαγενή άτομα, ούτως ώστε να αντιμετωπίζονται τα συγκεκριμένα προβλήματα που απορρέουν από την ευάλωτη θέση τους·</w:t>
      </w:r>
    </w:p>
    <w:p w:rsidR="00A3242B" w:rsidRPr="00850855" w:rsidRDefault="00A3242B" w:rsidP="00724473">
      <w:pPr>
        <w:pStyle w:val="Normal12a24b"/>
        <w:widowControl/>
        <w:spacing w:before="0"/>
        <w:rPr>
          <w:i/>
        </w:rPr>
      </w:pPr>
      <w:r w:rsidRPr="00850855">
        <w:rPr>
          <w:rStyle w:val="Bold"/>
          <w:i/>
        </w:rPr>
        <w:t>Ισότητα και αξιοπρέπεια</w:t>
      </w:r>
    </w:p>
    <w:p w:rsidR="00A3242B" w:rsidRPr="00850855" w:rsidRDefault="00850855" w:rsidP="00850855">
      <w:pPr>
        <w:pStyle w:val="NormalHanging12a"/>
        <w:widowControl/>
        <w:ind w:left="570" w:hanging="570"/>
      </w:pPr>
      <w:r w:rsidRPr="00850855">
        <w:t>29.</w:t>
      </w:r>
      <w:r w:rsidRPr="00850855">
        <w:tab/>
      </w:r>
      <w:r w:rsidR="00A3242B" w:rsidRPr="00850855">
        <w:t>καλεί την Επιτροπή να διασφαλίσει τον σεβασμό του δικαιώματος σε μη διακριτική και ίση μεταχείριση σε ολόκληρη την ΕΕ· αποδοκιμάζει το γεγονός ότι η πρόταση για οριζόντια οδηγία κατά των διακρίσεων παραμένει σε εκκρεμότητα στο Συμβούλιο από το 2008· θεωρεί ότι οποιαδήποτε επικαιροποίηση της πρότασης αυτής από την Επιτροπή πρέπει να βασίζεται στη θέση του Κοινοβουλίου, να αντιμετωπίζει τις διατομεακές διακρίσεις και να απαγορεύει ρητά τις διακρίσεις για οποιονδήποτε συνδυασμό των λόγων που απαριθμούνται στον Χάρτη· εκφράζει τη λύπη του για το γεγονός ότι το Συμβούλιο αγνόησε τα αιτήματα αυτά, και παροτρύνει το Συμβούλιο να τα ενσωματώσει στην εντολή του και να λάβει όλα τα κατάλληλα μέτρα για την καταπολέμηση των διακρίσεων στην ΕΕ·</w:t>
      </w:r>
    </w:p>
    <w:p w:rsidR="00A3242B" w:rsidRPr="00850855" w:rsidRDefault="00850855" w:rsidP="00850855">
      <w:pPr>
        <w:pStyle w:val="NormalHanging12a"/>
        <w:widowControl/>
        <w:ind w:left="570" w:hanging="570"/>
        <w:rPr>
          <w:szCs w:val="24"/>
        </w:rPr>
      </w:pPr>
      <w:r w:rsidRPr="00850855">
        <w:rPr>
          <w:szCs w:val="24"/>
        </w:rPr>
        <w:t>30.</w:t>
      </w:r>
      <w:r w:rsidRPr="00850855">
        <w:rPr>
          <w:szCs w:val="24"/>
        </w:rPr>
        <w:tab/>
      </w:r>
      <w:r w:rsidR="00A3242B" w:rsidRPr="00850855">
        <w:t>καλεί την Επιτροπή να παρακολουθεί και να διασφαλίζει την κατάλληλη επακολούθηση της εφαρμογής των εθνικών σχεδίων δράσης των κρατών μελών κατά του ρατσισμού, και του σχεδίου δράσης της ΕΕ για την καταπολέμηση του ρατσισμού· παροτρύνει περαιτέρω την Επιτροπή να ενσωματώσει την καταπολέμηση του ρατσισμού και των διακρίσεων σε όλες τις πολιτικές της ΕΕ· καλεί τις προσεχείς Προεδρίες του Συμβουλίου να εξετάσουν σοβαρά το ενδεχόμενο δημιουργίας μιας σύνθεσης του Συμβουλίου για την ισότητα των φύλων και την ισότητα·</w:t>
      </w:r>
    </w:p>
    <w:p w:rsidR="00A3242B" w:rsidRPr="00850855" w:rsidRDefault="00850855" w:rsidP="00850855">
      <w:pPr>
        <w:pStyle w:val="NormalHanging12a"/>
        <w:widowControl/>
        <w:ind w:left="570" w:hanging="570"/>
        <w:rPr>
          <w:szCs w:val="24"/>
        </w:rPr>
      </w:pPr>
      <w:r w:rsidRPr="00850855">
        <w:rPr>
          <w:szCs w:val="24"/>
        </w:rPr>
        <w:t>31.</w:t>
      </w:r>
      <w:r w:rsidRPr="00850855">
        <w:rPr>
          <w:szCs w:val="24"/>
        </w:rPr>
        <w:tab/>
      </w:r>
      <w:r w:rsidR="00A3242B" w:rsidRPr="00850855">
        <w:t>καλεί την Επιτροπή και τα κράτη μέλη να αντιμετωπίσουν τις φυλετικές διακρίσεις σε όλους τους τομείς της κοινωνίας, με ιδιαίτερη έμφαση στην εκπαίδευση και την πρόληψη του σχολικού διαχωρισμού, μέσω αποτελεσματικών νομοθετικών και πολιτικών μέτρων, τόσο στα κράτη μέλη όσο και στις χώρες της διεύρυνσης·</w:t>
      </w:r>
    </w:p>
    <w:p w:rsidR="00A3242B" w:rsidRPr="00850855" w:rsidRDefault="00850855" w:rsidP="00850855">
      <w:pPr>
        <w:pStyle w:val="NormalHanging12a"/>
        <w:widowControl/>
        <w:ind w:left="570" w:hanging="570"/>
        <w:rPr>
          <w:szCs w:val="24"/>
        </w:rPr>
      </w:pPr>
      <w:r w:rsidRPr="00850855">
        <w:rPr>
          <w:szCs w:val="24"/>
        </w:rPr>
        <w:t>32.</w:t>
      </w:r>
      <w:r w:rsidRPr="00850855">
        <w:rPr>
          <w:szCs w:val="24"/>
        </w:rPr>
        <w:tab/>
      </w:r>
      <w:r w:rsidR="00A3242B" w:rsidRPr="00850855">
        <w:t xml:space="preserve">υπενθυμίζει, όσον αφορά την ψηφιοποίηση, την ανάγκη να δοθεί ιδιαίτερη προσοχή στην εισαγωγή μεροληπτικών διακρίσεων στις νέες τεχνολογίες, καθώς και την ανάγκη να απαιτείται από τους φορείς ανάπτυξης και εφαρμογής να παρέχουν δημόσια προσβάσιμες πληροφορίες σχετικά με τον τρόπο κατάρτισης των εν λόγω συστημάτων· καλεί την Επιτροπή και τα κράτη μέλη να θεσπίσουν μέτρα προκειμένου να αποτραπεί η συμβολή των νέων τεχνολογιών, συμπεριλαμβανομένης της τεχνητής νοημοσύνης, στην επιδείνωση των διακρίσεων, των υφιστάμενων ανισοτήτων και της φτώχειας· καλεί την Επιτροπή και τα κράτη μέλη να διασφαλίσουν ότι τα συστήματα τεχνητής νοημοσύνης θα καθοδηγούνται από τις αρχές της διαφάνειας, της εξηγησιμότητας, της δικαιοσύνης και της λογοδοσίας, και ότι θα διενεργούνται εκτιμήσεις των επιπτώσεων στα θεμελιώδη δικαιώματα· καλεί περαιτέρω την Επιτροπή και τα κράτη μέλη να αντιμετωπίσουν το χάσμα μεταξύ των φύλων και το χάσμα ποικιλομορφίας στους τομείς της τεχνολογίας των πληροφοριών και των επικοινωνιών (ΤΠΕ), και των θετικών επιστημών, της τεχνολογίας, της μηχανικής και των μαθηματικών (STEM), ειδικότερα κατά την ανάπτυξη νέων τεχνολογιών, και ιδίως στις θέσεις λήψης αποφάσεων· </w:t>
      </w:r>
    </w:p>
    <w:p w:rsidR="00A3242B" w:rsidRPr="00850855" w:rsidRDefault="00850855" w:rsidP="00850855">
      <w:pPr>
        <w:pStyle w:val="NormalHanging12a"/>
        <w:widowControl/>
        <w:ind w:left="570" w:hanging="570"/>
        <w:rPr>
          <w:szCs w:val="24"/>
        </w:rPr>
      </w:pPr>
      <w:r w:rsidRPr="00850855">
        <w:rPr>
          <w:szCs w:val="24"/>
        </w:rPr>
        <w:t>33.</w:t>
      </w:r>
      <w:r w:rsidRPr="00850855">
        <w:rPr>
          <w:szCs w:val="24"/>
        </w:rPr>
        <w:tab/>
      </w:r>
      <w:r w:rsidR="00A3242B" w:rsidRPr="00850855">
        <w:t>υπενθυμίζει ότι είναι σημαντικό τα παιδιά που ανήκουν σε εθνικές μειονότητες να μπορούν να βρίσκουν ειδικά σχολεία που να προσφέρουν εκπαίδευση στη γλώσσα τους· ενθαρρύνει τη συμπερίληψη εκπροσώπων των εθνικών μειονοτήτων στις διαδικασίες λήψης αποφάσεων που επηρεάζουν τα εκπαιδευτικά τους συστήματα·</w:t>
      </w:r>
    </w:p>
    <w:p w:rsidR="00A3242B" w:rsidRPr="00850855" w:rsidRDefault="00850855" w:rsidP="00850855">
      <w:pPr>
        <w:pStyle w:val="NormalHanging12a"/>
        <w:widowControl/>
        <w:ind w:left="570" w:hanging="570"/>
      </w:pPr>
      <w:r w:rsidRPr="00850855">
        <w:t>34.</w:t>
      </w:r>
      <w:r w:rsidRPr="00850855">
        <w:tab/>
      </w:r>
      <w:r w:rsidR="00A3242B" w:rsidRPr="00850855">
        <w:t>υπενθυμίζει ότι η έμφυλη βία είναι ιδιαίτερα διαδεδομένη σε όλα τα κράτη μέλη της ΕΕ· καταδικάζει απερίφραστα την ταχεία οπισθοδρόμηση όσον αφορά τα δικαιώματα των γυναικών και των ΛΟΑΤΚΙ+ σε αρκετά κράτη μέλη· καταδικάζει απερίφραστα την άρνηση πρόσβασης σε ασφαλείς και νόμιμες υπηρεσίες άμβλωσης, ως μορφή έμφυλης βίας· επισημαίνει ότι το ΕΔΔΑ έχει αποφανθεί ότι οι περιοριστικοί νόμοι για τις αμβλώσεις και η έλλειψη εφαρμογής παραβιάζουν το δικαίωμα των γυναικών στη σωματική αυτονομία και ακεραιότητα· επαναλαμβάνει ότι καταδικάζει τον πολωνικό νόμο που επιβάλλει σχεδόν πλήρη απαγόρευση της άμβλωσης· υπενθυμίζει ότι οι πολίτες που βοηθούν τα άτομα να έχουν πρόσβαση σε υπηρεσίες άμβλωσης όταν αυτές δεν είναι ελεύθερα και νόμιμα διαθέσιμες, δεν θα πρέπει να διώκονται· επαναλαμβάνει την έκκλησή του να συμπεριληφθεί στον Χάρτη το δικαίωμα στην άμβλωση·</w:t>
      </w:r>
    </w:p>
    <w:p w:rsidR="00A3242B" w:rsidRPr="00850855" w:rsidRDefault="00850855" w:rsidP="00850855">
      <w:pPr>
        <w:pStyle w:val="NormalHanging12a"/>
        <w:widowControl/>
        <w:ind w:left="570" w:hanging="570"/>
        <w:rPr>
          <w:szCs w:val="24"/>
        </w:rPr>
      </w:pPr>
      <w:r w:rsidRPr="00850855">
        <w:rPr>
          <w:szCs w:val="24"/>
        </w:rPr>
        <w:t>35.</w:t>
      </w:r>
      <w:r w:rsidRPr="00850855">
        <w:rPr>
          <w:szCs w:val="24"/>
        </w:rPr>
        <w:tab/>
      </w:r>
      <w:r w:rsidR="00A3242B" w:rsidRPr="00850855">
        <w:t>εκφράζει την ικανοποίησή του για την πρόταση οδηγίας της Επιτροπής σχετικά με την καταπολέμηση της βίας κατά των γυναικών και της ενδοοικογενειακής βίας, και ζητεί να ολοκληρωθούν ταχέως οι διαπραγματεύσεις και να συμπεριληφθεί η έμφυλη βία στον ενωσιακό κατάλογο εγκλημάτων· επισημαίνει ότι η εν λόγω οδηγία θα πρέπει να εγγυάται τις υποχρεώσεις που ορίζονται στη Σύμβαση της Κωνσταντινούπολης ως ελάχιστο πρότυπο και να αποσκοπεί στην ενίσχυση των εν λόγω προτύπων για την αύξηση του επιπέδου προστασίας· εκφράζει την ικανοποίησή του για το γεγονός ότι η ΕΕ κύρωσε τη Σύμβαση της Κωνσταντινούπολης, η οποία τέθηκε σε ισχύ την 1η Οκτωβρίου 2023· καλεί τα κράτη μέλη που δεν έχουν ακόμη κυρώσει τη Σύμβαση, να προβούν ταχέως στην κύρωση αυτή, προκειμένου να εξασφαλιστεί η προστασία των γυναικών από τη βία·</w:t>
      </w:r>
    </w:p>
    <w:p w:rsidR="00A3242B" w:rsidRPr="00850855" w:rsidRDefault="00850855" w:rsidP="00850855">
      <w:pPr>
        <w:pStyle w:val="NormalHanging12a"/>
        <w:widowControl/>
        <w:ind w:left="570" w:hanging="570"/>
        <w:rPr>
          <w:szCs w:val="24"/>
        </w:rPr>
      </w:pPr>
      <w:r w:rsidRPr="00850855">
        <w:rPr>
          <w:szCs w:val="24"/>
        </w:rPr>
        <w:t>36.</w:t>
      </w:r>
      <w:r w:rsidRPr="00850855">
        <w:rPr>
          <w:szCs w:val="24"/>
        </w:rPr>
        <w:tab/>
      </w:r>
      <w:r w:rsidR="00A3242B" w:rsidRPr="00850855">
        <w:t>υπογραμμίζει ότι τα άτομα με αναπηρία, ιδίως οι γυναίκες με αναπηρία, εξακολουθούν να αντιμετωπίζουν πολλαπλές και διατομεακές διακρίσεις λόγω αναπηρίας, φύλου, φυλής, εθνοτικής καταγωγής, ηλικίας, θρησκείας ή πεποιθήσεων, γενετήσιου προσανατολισμού, μεταναστευτικής κατάστασης ή κοινωνικοοικονομικού υπόβαθρου· τονίζει ότι οι γυναίκες και τα κορίτσια με αναπηρία υφίστανται σε ιδιαίτερο βαθμό έμφυλη βία, η οποία περιλαμβάνει σωματική, σεξουαλική, ψυχολογική και οικονομική βία· καλεί την Επιτροπή και τα κράτη μέλη να διασφαλίσουν τη θέσπιση και την προσβασιμότητα μηχανισμών για την αναφορά περιστατικών βίας σε βάρος ατόμων με αναπηρία, καθώς και υπηρεσιών στήριξης για τα θύματα·</w:t>
      </w:r>
    </w:p>
    <w:p w:rsidR="00A3242B" w:rsidRPr="00850855" w:rsidRDefault="00850855" w:rsidP="00850855">
      <w:pPr>
        <w:pStyle w:val="NormalHanging12a"/>
        <w:widowControl/>
        <w:ind w:left="570" w:hanging="570"/>
        <w:rPr>
          <w:szCs w:val="24"/>
        </w:rPr>
      </w:pPr>
      <w:r w:rsidRPr="00850855">
        <w:rPr>
          <w:szCs w:val="24"/>
        </w:rPr>
        <w:t>37.</w:t>
      </w:r>
      <w:r w:rsidRPr="00850855">
        <w:rPr>
          <w:szCs w:val="24"/>
        </w:rPr>
        <w:tab/>
      </w:r>
      <w:r w:rsidR="00A3242B" w:rsidRPr="00850855">
        <w:t>τονίζει ότι τα δικαιώματα του παιδιού είναι οικουμενικά και ότι κάθε παιδί θα πρέπει να απολαμβάνει τα ίδια δικαιώματα, χωρίς διακρίσεις, όπως το δικαίωμα στην αναγνώριση της γονικής σχέσης, το οποίο θα πρέπει να ισχύει και στην περίπτωση των ζευγαριών του ίδιου φύλου· χαιρετίζει την πρόταση της Επιτροπής για κανονισμό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για την προστασία των δικαιωμάτων όλων των παιδιών χάρη στη διασφάλιση ότι οι γονικοί δεσμοί που έχουν δημιουργηθεί σε ένα κράτος μέλος, ιδίως στην περίπτωση γονέων του ίδιου φύλου, θα αναγνωρίζονται σε όλα τα κράτη μέλη της ΕΕ·</w:t>
      </w:r>
    </w:p>
    <w:p w:rsidR="00A3242B" w:rsidRPr="00850855" w:rsidRDefault="00850855" w:rsidP="00850855">
      <w:pPr>
        <w:pStyle w:val="NormalHanging12a"/>
        <w:widowControl/>
        <w:ind w:left="570" w:hanging="570"/>
        <w:rPr>
          <w:szCs w:val="24"/>
        </w:rPr>
      </w:pPr>
      <w:r w:rsidRPr="00850855">
        <w:rPr>
          <w:szCs w:val="24"/>
        </w:rPr>
        <w:t>38.</w:t>
      </w:r>
      <w:r w:rsidRPr="00850855">
        <w:rPr>
          <w:szCs w:val="24"/>
        </w:rPr>
        <w:tab/>
      </w:r>
      <w:r w:rsidR="00A3242B" w:rsidRPr="00850855">
        <w:t>καλεί τα κράτη μέλη να καταστήσουν την αναγκαστική στείρωση ποινικό αδίκημα· επαναλαμβάνει τη θέση του ότι η οδηγία για την καταπολέμηση της βίας κατά των γυναικών και της ενδοοικογενειακής βίας θα πρέπει να περιλαμβάνει την αναγκαστική στείρωση ως ποινικό αδίκημα σύμφωνα με το άρθρο 83 παράγραφος 1 ΣΛΕΕ·</w:t>
      </w:r>
    </w:p>
    <w:p w:rsidR="00A3242B" w:rsidRPr="00850855" w:rsidRDefault="00850855" w:rsidP="00850855">
      <w:pPr>
        <w:pStyle w:val="NormalHanging12a"/>
        <w:widowControl/>
        <w:ind w:left="570" w:hanging="570"/>
        <w:rPr>
          <w:szCs w:val="24"/>
        </w:rPr>
      </w:pPr>
      <w:r w:rsidRPr="00850855">
        <w:rPr>
          <w:szCs w:val="24"/>
        </w:rPr>
        <w:t>39.</w:t>
      </w:r>
      <w:r w:rsidRPr="00850855">
        <w:rPr>
          <w:szCs w:val="24"/>
        </w:rPr>
        <w:tab/>
      </w:r>
      <w:r w:rsidR="00A3242B" w:rsidRPr="00850855">
        <w:t>υπενθυμίζει ότι τα εγκλήματα μίσους και η ρητορική μίσους που υποκινούνται από τον ρατσισμό, την ξενοφοβία ή τη θρησκευτική μισαλλοδοξία, ή από εχθρότητα ή προκατάληψη που βασίζεται στην αναπηρία ενός ατόμου, τον γενετήσιο προσανατολισμό, την ταυτότητα φύλου, την έκφραση φύλου ή τα χαρακτηριστικά φύλου του, αποτελούν ακραία παραδείγματα διακρίσεων· σημειώνει ότι τα κράτη μέλη έχουν καθήκον να καταπολεμούν και να διερευνούν τα εγκλήματα μίσους, να τιμωρούν τους δράστες και να λαμβάνουν προληπτικά μέτρα· τονίζει την ανάγκη κατάλληλης καταγραφής των εγκλημάτων μίσους από τις αρχές επιβολής του νόμου, ώστε να κατανοούνται καλύτερα η φύση και η διάδοση του φαινομένου και οι επιπτώσεις του στα θύματα, και να αντιμετωπίζονται τα βαθύτερα αίτιά του·</w:t>
      </w:r>
    </w:p>
    <w:p w:rsidR="00A3242B" w:rsidRPr="00850855" w:rsidRDefault="00850855" w:rsidP="00850855">
      <w:pPr>
        <w:pStyle w:val="NormalHanging12a"/>
        <w:widowControl/>
        <w:ind w:left="570" w:hanging="570"/>
      </w:pPr>
      <w:r w:rsidRPr="00850855">
        <w:t>40.</w:t>
      </w:r>
      <w:r w:rsidRPr="00850855">
        <w:tab/>
      </w:r>
      <w:r w:rsidR="00A3242B" w:rsidRPr="00850855">
        <w:t>χαιρετίζει την πρωτοβουλία της Επιτροπής να διευρυνθεί ο ενωσιακός κατάλογος εγκλημάτων που προβλέπεται στο άρθρο 83 παράγραφος 1 ΣΛΕΕ, ώστε να συμπεριληφθούν η ρητορική και τα εγκλήματα μίσους, και παράλληλα τονίζει την ανάγκη να διασφαλιστεί μια ισχυρή απάντηση του ποινικού δικαίου της ΕΕ στη ρητορική και τα εγκλήματα μίσους· εκφράζει την έντονη αποδοκιμασία του για την καθυστερημένη έγκριση της πρωτοβουλίας, και επαναλαμβάνει την έκκλησή του προς το Συμβούλιο να εργαστεί επιμελώς για την επίτευξη συναίνεσης·</w:t>
      </w:r>
    </w:p>
    <w:p w:rsidR="00A3242B" w:rsidRPr="00850855" w:rsidRDefault="00850855" w:rsidP="00850855">
      <w:pPr>
        <w:pStyle w:val="NormalHanging12a"/>
        <w:widowControl/>
        <w:ind w:left="570" w:hanging="570"/>
        <w:rPr>
          <w:szCs w:val="24"/>
        </w:rPr>
      </w:pPr>
      <w:r w:rsidRPr="00850855">
        <w:rPr>
          <w:szCs w:val="24"/>
        </w:rPr>
        <w:t>41.</w:t>
      </w:r>
      <w:r w:rsidRPr="00850855">
        <w:rPr>
          <w:szCs w:val="24"/>
        </w:rPr>
        <w:tab/>
      </w:r>
      <w:r w:rsidR="00A3242B" w:rsidRPr="00850855">
        <w:t>υπενθυμίζει ότι η νομοθεσία της ΕΕ για τη ρητορική και τα εγκλήματα μίσους θα πρέπει να προστατεύει καθολικά την ανθρώπινη αξιοπρέπεια και να συμβάλλει στην καταπολέμηση του μίσους και της μισαλλοδοξίας, ανεξάρτητα από τα κίνητρά τους, με ιδιαίτερη έμφαση στα άτομα, τις ομάδες και τις κοινότητες που αποτελούν στόχο· καταδικάζει απερίφραστα όλες τις μορφές ρητορικής μίσους και εκστρατειών δυσφήμισης, στα δημόσια μέσα ενημέρωσης, κατά δημοσιογράφων, πολιτικών, δημοσίων λειτουργών, ακτιβιστών και άλλων παραγόντων·</w:t>
      </w:r>
    </w:p>
    <w:p w:rsidR="00A3242B" w:rsidRPr="00850855" w:rsidRDefault="00850855" w:rsidP="00850855">
      <w:pPr>
        <w:pStyle w:val="NormalHanging12a"/>
        <w:widowControl/>
        <w:ind w:left="570" w:hanging="570"/>
        <w:rPr>
          <w:szCs w:val="24"/>
        </w:rPr>
      </w:pPr>
      <w:r w:rsidRPr="00850855">
        <w:rPr>
          <w:szCs w:val="24"/>
        </w:rPr>
        <w:t>42.</w:t>
      </w:r>
      <w:r w:rsidRPr="00850855">
        <w:rPr>
          <w:szCs w:val="24"/>
        </w:rPr>
        <w:tab/>
      </w:r>
      <w:r w:rsidR="00A3242B" w:rsidRPr="00850855">
        <w:t>καλεί την Επιτροπή να παρακολουθεί αποτελεσματικά την εφαρμογή των μέτρων που περιλαμβάνονται στις διάφορες στρατηγικές για την ισότητα, όπως η στρατηγική της ΕΕ για την ισότητα των ΛΟΑΤΚΙ+ 2020-2025, η στρατηγική της ΕΕ για την ισότητα των φύλων 2020-2025, η στρατηγική για την ισότητα και την ένταξη των Ρομά, και το σχέδιο δράσης της ΕΕ για την καταπολέμηση του ρατσισμού 2020-2025· παροτρύνει τα κράτη μέλη να καταρτίσουν και να εφαρμόσουν ταχέως εθνικά σχέδια δράσης κατά του ρατσισμού·</w:t>
      </w:r>
    </w:p>
    <w:p w:rsidR="00A3242B" w:rsidRPr="00850855" w:rsidRDefault="00850855" w:rsidP="00850855">
      <w:pPr>
        <w:pStyle w:val="NormalHanging12a"/>
        <w:widowControl/>
        <w:ind w:left="570" w:hanging="570"/>
      </w:pPr>
      <w:r w:rsidRPr="00850855">
        <w:t>43.</w:t>
      </w:r>
      <w:r w:rsidRPr="00850855">
        <w:tab/>
      </w:r>
      <w:r w:rsidR="00A3242B" w:rsidRPr="00850855">
        <w:t>εκφράζει την ικανοποίησή του για το γεγονός ότι η Επιτροπή επικαλέστηκε, για πρώτη φορά, μεμονωμένη παραβίαση του άρθρου 2 ΣΕΕ όταν παρέπεμψε την Ουγγαρία στο Δικαστήριο της ΕΕ για το νομοθέτημα για την προστασία των παιδιών, το οποίο είχε άλλους κρυφούς στόχους·</w:t>
      </w:r>
    </w:p>
    <w:p w:rsidR="00A3242B" w:rsidRPr="00850855" w:rsidRDefault="00A3242B" w:rsidP="00724473">
      <w:pPr>
        <w:pStyle w:val="Normal12a24b"/>
        <w:widowControl/>
        <w:spacing w:before="0"/>
        <w:rPr>
          <w:b/>
          <w:i/>
        </w:rPr>
      </w:pPr>
      <w:r w:rsidRPr="00850855">
        <w:rPr>
          <w:rStyle w:val="Bold"/>
          <w:i/>
        </w:rPr>
        <w:t>Κοινωνικά, οικονομικά και περιβαλλοντικά δικαιώματα</w:t>
      </w:r>
    </w:p>
    <w:p w:rsidR="00A3242B" w:rsidRPr="00850855" w:rsidRDefault="00850855" w:rsidP="00850855">
      <w:pPr>
        <w:pStyle w:val="NormalHanging12a"/>
        <w:widowControl/>
        <w:ind w:left="570" w:hanging="570"/>
      </w:pPr>
      <w:r w:rsidRPr="00850855">
        <w:t>44.</w:t>
      </w:r>
      <w:r w:rsidRPr="00850855">
        <w:tab/>
      </w:r>
      <w:r w:rsidR="00A3242B" w:rsidRPr="00850855">
        <w:t>αναγνωρίζει ότι η φτώχεια είναι άλλη μια μορφή διάκρισης που οδηγεί σε παραβίαση των θεμελιωδών δικαιωμάτων και σε άνισες ευκαιρίες πρόσβασης σε αγαθά και υπηρεσίες· υπογραμμίζει την ιδιαίτερη ευαισθησία των παιδιών και την επίπτωση που έχει η φτώχεια επάνω τους και στη σωματική και ψυχολογική ανάπτυξή τους· καλεί την Επιτροπή, το Συμβούλιο και τα κράτη μέλη να θεσπίσουν πολιτικές για τη μείωση της φτώχειας και του κοινωνικού αποκλεισμού, λαμβάνοντας υπόψη μια διατομεακή προσέγγιση και δίνοντας ιδιαίτερη προσοχή στα άτομα που βρίσκονται σε ευάλωτες καταστάσεις· επικροτεί την έγκριση της ευρωπαϊκής εγγύησης για τα παιδιά, αλλά θεωρεί ότι απαιτούνται περισσότερες προσπάθειες, ιδίως στον τομέα της κοινωνικής προστασίας· καλεί τα κράτη μέλη να εγγυηθούν ίση πρόσβαση και ίσες ευκαιρίες για ποιοτική εκπαίδευση και απασχόληση, δεδομένου οι παράγοντες αυτοί διαδραματίζουν καίριο ρόλο στην άμβλυνση των ανισοτήτων και στην έξοδο των ανθρώπων από τη φτώχεια·</w:t>
      </w:r>
    </w:p>
    <w:p w:rsidR="00A3242B" w:rsidRPr="00850855" w:rsidRDefault="00850855" w:rsidP="00850855">
      <w:pPr>
        <w:pStyle w:val="NormalHanging12a"/>
        <w:widowControl/>
        <w:ind w:left="570" w:hanging="570"/>
        <w:rPr>
          <w:szCs w:val="24"/>
        </w:rPr>
      </w:pPr>
      <w:r w:rsidRPr="00850855">
        <w:rPr>
          <w:szCs w:val="24"/>
        </w:rPr>
        <w:t>45.</w:t>
      </w:r>
      <w:r w:rsidRPr="00850855">
        <w:rPr>
          <w:szCs w:val="24"/>
        </w:rPr>
        <w:tab/>
      </w:r>
      <w:r w:rsidR="00A3242B" w:rsidRPr="00850855">
        <w:t xml:space="preserve">εκφράζει τη βαθιά του ανησυχία για την αύξηση της φτώχειας, των ανισοτήτων και του κοινωνικού αποκλεισμού στην ΕΕ· καλεί τα κράτη μέλη να αντιμετωπίσουν τη «φτώχεια περιόδου» και να καταργήσουν τον ΦΠΑ στα προϊόντα προσωπικής υγιεινής· τονίζει ότι οι μακροπρόθεσμες οικονομικές συνέπειες της πανδημίας </w:t>
      </w:r>
      <w:r w:rsidR="000A2B56" w:rsidRPr="00850855">
        <w:t xml:space="preserve">της </w:t>
      </w:r>
      <w:r w:rsidR="00A3242B" w:rsidRPr="00850855">
        <w:t>COVID-19 και η αύξηση των τιμών των τροφίμων και της ενέργειας έχουν επηρεάσει σοβαρά τα δικαιώματα των ατόμων που ζουν με χαμηλά εισοδήματα ή σε συνθήκες φτώχειας, συμπεριλαμβανομένων των δικαιωμάτων σε επαρκές βιοτικό επίπεδο, τροφή, υγεία, στέγαση και κοινωνική ασφάλιση· καλεί την Επιτροπή και το Συμβούλιο να αναπτύξουν μακροοικονομικές πολιτικές που θα καθοδηγούνται όχι μόνο από την οικονομική ανάπτυξη, αλλά και από τα κοινωνικά πρότυπα, και υπενθυμίζει τη σημασία των κοινωνικών προτύπων στο Ευρωπαϊκό Εξάμηνο·</w:t>
      </w:r>
    </w:p>
    <w:p w:rsidR="00A3242B" w:rsidRPr="00850855" w:rsidRDefault="00850855" w:rsidP="00850855">
      <w:pPr>
        <w:pStyle w:val="NormalHanging12a"/>
        <w:widowControl/>
        <w:ind w:left="570" w:hanging="570"/>
        <w:rPr>
          <w:szCs w:val="24"/>
        </w:rPr>
      </w:pPr>
      <w:r w:rsidRPr="00850855">
        <w:rPr>
          <w:szCs w:val="24"/>
        </w:rPr>
        <w:t>46.</w:t>
      </w:r>
      <w:r w:rsidRPr="00850855">
        <w:rPr>
          <w:szCs w:val="24"/>
        </w:rPr>
        <w:tab/>
      </w:r>
      <w:r w:rsidR="00A3242B" w:rsidRPr="00850855">
        <w:t>εκφράζει την ικανοποίησή του για τη σύσταση του Συμβουλίου, της 30ής Ιανουαρίου 2023, σχετικά με επαρκές ελάχιστο εισόδημα</w:t>
      </w:r>
      <w:r w:rsidR="00A3242B" w:rsidRPr="00850855">
        <w:rPr>
          <w:vertAlign w:val="superscript"/>
        </w:rPr>
        <w:footnoteReference w:id="50"/>
      </w:r>
      <w:r w:rsidR="00A3242B" w:rsidRPr="00850855">
        <w:t xml:space="preserve"> που διασφαλίζει την ενεργό ένταξη, ως βήμα προόδου για την εφαρμογή της αρχής 14 του ευρωπαϊκού πυλώνα κοινωνικών δικαιωμάτων· εκφράζει, ωστόσο, τη λύπη του για την έλλειψη συγκεκριμένων μέτρων για την αντιμετώπιση των διαρθρωτικών διακρίσεων σε βάρος ευάλωτων ομάδων· καλεί τα κράτη μέλη να συλλέγουν αναλυτικά δεδομένα σχετικά με το ελάχιστο εισόδημα για τις εν λόγω ομάδες·</w:t>
      </w:r>
    </w:p>
    <w:p w:rsidR="00A3242B" w:rsidRPr="00850855" w:rsidRDefault="00850855" w:rsidP="00850855">
      <w:pPr>
        <w:pStyle w:val="NormalHanging12a"/>
        <w:widowControl/>
        <w:ind w:left="570" w:hanging="570"/>
        <w:rPr>
          <w:szCs w:val="24"/>
        </w:rPr>
      </w:pPr>
      <w:r w:rsidRPr="00850855">
        <w:rPr>
          <w:szCs w:val="24"/>
        </w:rPr>
        <w:t>47.</w:t>
      </w:r>
      <w:r w:rsidRPr="00850855">
        <w:rPr>
          <w:szCs w:val="24"/>
        </w:rPr>
        <w:tab/>
      </w:r>
      <w:r w:rsidR="00A3242B" w:rsidRPr="00850855">
        <w:t>τονίζει ότι η ψηφιοποίηση είναι μια εγκάρσια διαδικασία που επηρεάζει την πρόσβαση σε όλες τις υπηρεσίες, ιδίως την υγειονομική περίθαλψη, και την άσκηση των θεμελιωδών δικαιωμάτων· υπογραμμίζει ότι η ψηφιακή φτώχεια στην ΕΕ θα πρέπει να παρακολουθείται και να αξιολογείται σε σχέση με την πρόσβαση σε βασικές υπηρεσίες και θεμελιώδη δικαιώματα, μεταξύ άλλων για τους ηλικιωμένους, τα άτομα που ζουν σε απομακρυσμένες περιοχές, τα άτομα που ζουν σε καταστάσεις αστεγίας και τους Ρομά· υπενθυμίζει την υποχρέωση των κρατών μελών, σύμφωνα με τη Σύμβαση για τα δικαιώματα των ατόμων με αναπηρία, να διασφαλίζουν ότι τα άτομα με αναπηρία έχουν πλήρη πρόσβαση στην κοινωνία· υπενθυμίζει ότι οι τεχνολογικοί εθισμοί αποτελούν πρόβλημα δημόσιας υγείας που επηρεάζει ιδιαίτερα τους ανηλίκους και τη σωματική και ψυχική τους ακεραιότητα·</w:t>
      </w:r>
    </w:p>
    <w:p w:rsidR="00A3242B" w:rsidRPr="00850855" w:rsidRDefault="00850855" w:rsidP="00850855">
      <w:pPr>
        <w:pStyle w:val="NormalHanging12a"/>
        <w:widowControl/>
        <w:ind w:left="570" w:hanging="570"/>
        <w:rPr>
          <w:szCs w:val="24"/>
        </w:rPr>
      </w:pPr>
      <w:r w:rsidRPr="00850855">
        <w:rPr>
          <w:szCs w:val="24"/>
        </w:rPr>
        <w:t>48.</w:t>
      </w:r>
      <w:r w:rsidRPr="00850855">
        <w:rPr>
          <w:szCs w:val="24"/>
        </w:rPr>
        <w:tab/>
      </w:r>
      <w:r w:rsidR="00A3242B" w:rsidRPr="00850855">
        <w:t>σημειώνει ότι η στέγαση δεν αποτελεί εμπόρευμα, αλλά αναγκαιότητα, και ότι αποτελεί προϋπόθεση για την πλήρη συμμετοχή στην κοινωνία· καλεί τα κράτη μέλη να αυξήσουν τις επενδύσεις σε κοινωνική και οικονομικά προσιτή στέγαση, ώστε να εξαλειφθεί η υπερβολική επιβάρυνση από το κόστος στέγασης, ιδίως για τις μειονεκτούσες και ευπαθείς ομάδες, και να αποφεύγεται ο ανταγωνισμός μεταξύ των ομάδων αυτών·</w:t>
      </w:r>
    </w:p>
    <w:p w:rsidR="00A3242B" w:rsidRPr="00850855" w:rsidRDefault="00850855" w:rsidP="00850855">
      <w:pPr>
        <w:pStyle w:val="NormalHanging12a"/>
        <w:widowControl/>
        <w:ind w:left="570" w:hanging="570"/>
        <w:rPr>
          <w:szCs w:val="24"/>
        </w:rPr>
      </w:pPr>
      <w:r w:rsidRPr="00850855">
        <w:rPr>
          <w:szCs w:val="24"/>
        </w:rPr>
        <w:t>49.</w:t>
      </w:r>
      <w:r w:rsidRPr="00850855">
        <w:rPr>
          <w:szCs w:val="24"/>
        </w:rPr>
        <w:tab/>
      </w:r>
      <w:r w:rsidR="00A3242B" w:rsidRPr="00850855">
        <w:t>χαιρετίζει την αναγνώριση του οικουμενικού δικαιώματος πρόσβασης σε ένα υγιές και βιώσιμο περιβάλλον από το Συμβούλιο Ανθρωπίνων Δικαιωμάτων του ΟΗΕ στις 8 Οκτωβρίου 2021· υπογραμμίζει ότι η περιβαλλοντική ζημία και η μη παροχή πληροφοριών από ορισμένες δημόσιες αρχές σχετικά με σοβαρούς περιβαλλοντικούς κινδύνους στους οποίους είναι εκτεθειμένα τα άτομα, ενδέχεται να έχουν σοβαρές επιβλαβείς συνέπειες στα άτομα· υπενθυμίζει την ανάγκη να ευθυγραμμιστούν πλήρως, έως το 2030, τα πρότυπα της ΕΕ για την ποιότητα του ατμοσφαιρικού αέρα με τις τελευταίες κατευθυντήριες γραμμές του Παγκόσμιου Οργανισμού Υγείας·</w:t>
      </w:r>
    </w:p>
    <w:p w:rsidR="00A3242B" w:rsidRPr="00850855" w:rsidRDefault="00A3242B" w:rsidP="00724473">
      <w:pPr>
        <w:pStyle w:val="Normal12a24b"/>
        <w:widowControl/>
        <w:spacing w:before="0"/>
        <w:rPr>
          <w:i/>
        </w:rPr>
      </w:pPr>
      <w:r w:rsidRPr="00850855">
        <w:rPr>
          <w:rStyle w:val="Bold"/>
          <w:i/>
        </w:rPr>
        <w:t>Θεσμικές διασφαλίσεις για τα θεμελιώδη δικαιώματα</w:t>
      </w:r>
    </w:p>
    <w:p w:rsidR="00A3242B" w:rsidRPr="00850855" w:rsidRDefault="00850855" w:rsidP="00850855">
      <w:pPr>
        <w:pStyle w:val="NormalHanging12a"/>
        <w:widowControl/>
        <w:ind w:left="570" w:hanging="570"/>
        <w:rPr>
          <w:szCs w:val="24"/>
        </w:rPr>
      </w:pPr>
      <w:r w:rsidRPr="00850855">
        <w:rPr>
          <w:szCs w:val="24"/>
        </w:rPr>
        <w:t>50.</w:t>
      </w:r>
      <w:r w:rsidRPr="00850855">
        <w:rPr>
          <w:szCs w:val="24"/>
        </w:rPr>
        <w:tab/>
      </w:r>
      <w:r w:rsidR="00A3242B" w:rsidRPr="00850855">
        <w:t>χαιρετίζει την πρόοδο που έχει σημειωθεί μετά την επανέναρξη των διαπραγματεύσεων για την προσχώρηση της ΕΕ στην ΕΣΔΑ τον Ιούνιο του 2020 και την προσωρινή συμφωνία επί των σχεδίων αναθεωρημένων μέσων προσχώρησης που επιτεύχθηκε τον Μάρτιο του 2023· καλεί την Επιτροπή και το Συμβούλιο να επιλύσουν το εναπομένον ζήτημα σχετικά με την κατάσταση των πράξεων της ΕΕ στον τομέα της κοινής εξωτερικής πολιτικής και πολιτικής ασφαλείας το συντομότερο δυνατόν, προκειμένου να ολοκληρωθεί η διαδικασία προσχώρησης·</w:t>
      </w:r>
    </w:p>
    <w:p w:rsidR="00A3242B" w:rsidRPr="00850855" w:rsidRDefault="00850855" w:rsidP="00850855">
      <w:pPr>
        <w:pStyle w:val="NormalHanging12a"/>
        <w:widowControl/>
        <w:ind w:left="570" w:hanging="570"/>
      </w:pPr>
      <w:r w:rsidRPr="00850855">
        <w:t>51.</w:t>
      </w:r>
      <w:r w:rsidRPr="00850855">
        <w:tab/>
      </w:r>
      <w:r w:rsidR="00A3242B" w:rsidRPr="00850855">
        <w:t>υποστηρίζει το έργο του FRA για την ανάλυση δεδομένων με σκοπό την τεκμηρίωση των διακρίσεων και εκφράζει την ικανοποίησή του για τις περαιτέρω εξελίξεις στον τομέα αυτό· χαιρετίζει τις προτάσεις της Επιτροπής για δύο οδηγίες σχετικά με τα πρότυπα για τους φορείς ισότητας, με στόχο τη διασφάλιση της εφαρμογής και επιβολής των κανόνων της ΕΕ για την καταπολέμηση των διακρίσεων· καλεί τους εθνικούς φορείς που συνεργάζονται με τον FRA να παρέχουν αμερόληπτα δεδομένα· καλεί τον FRA να συμβουλεύεται πρόσθετες πηγές όταν εξακολουθούν να υπάρχουν σοβαρές ανησυχίες σχετικά με την ποιότητα των δεδομένων·</w:t>
      </w:r>
    </w:p>
    <w:p w:rsidR="00A3242B" w:rsidRPr="00850855" w:rsidRDefault="00850855" w:rsidP="00850855">
      <w:pPr>
        <w:pStyle w:val="NormalHanging12a"/>
        <w:widowControl/>
        <w:ind w:left="570" w:hanging="570"/>
        <w:rPr>
          <w:szCs w:val="24"/>
        </w:rPr>
      </w:pPr>
      <w:r w:rsidRPr="00850855">
        <w:rPr>
          <w:szCs w:val="24"/>
        </w:rPr>
        <w:t>52.</w:t>
      </w:r>
      <w:r w:rsidRPr="00850855">
        <w:rPr>
          <w:szCs w:val="24"/>
        </w:rPr>
        <w:tab/>
      </w:r>
      <w:r w:rsidR="00A3242B" w:rsidRPr="00850855">
        <w:t>τονίζει ότι είναι σημαντικό να στηριχθεί και να ενισχυθεί η συνεργασία μεταξύ των θεσμικών οργάνων της ΕΕ, των κρατών μελών, της OLAF και της Ευρωπαϊκής Εισαγγελίας· καλεί την Επιτροπή να παρουσιάσει μια έκθεση στην οποία να αξιολογεί τη δυνατότητα και τους όρους επέκτασης της εντολής της Ευρωπαϊκής Εισαγγελίας, όπως προβλέπεται στο άρθρο 86 ΣΛΕΕ, ώστε να συμπεριληφθούν σοβαρά περιβαλλοντικά εγκλήματα που βλάπτουν τα συμφέροντα της Ένωσης ή επηρεάζουν τη συνεπή εφαρμογή πολιτικών της ΕΕ που σχετίζονται με την προστασία του περιβάλλοντος·</w:t>
      </w:r>
    </w:p>
    <w:p w:rsidR="00A3242B" w:rsidRPr="00850855" w:rsidRDefault="00850855" w:rsidP="00850855">
      <w:pPr>
        <w:pStyle w:val="NormalHanging12a"/>
        <w:widowControl/>
        <w:ind w:left="570" w:hanging="570"/>
        <w:rPr>
          <w:szCs w:val="24"/>
        </w:rPr>
      </w:pPr>
      <w:r w:rsidRPr="00850855">
        <w:rPr>
          <w:szCs w:val="24"/>
        </w:rPr>
        <w:t>53.</w:t>
      </w:r>
      <w:r w:rsidRPr="00850855">
        <w:rPr>
          <w:szCs w:val="24"/>
        </w:rPr>
        <w:tab/>
      </w:r>
      <w:r w:rsidR="00A3242B" w:rsidRPr="00850855">
        <w:t>ζητά να λάβει ο FRA τη μορφή ανεξάρτητης αρχής ανθρωπίνων δικαιωμάτων, παρόμοιας με τους εθνικούς οργανισμούς ανθρωπίνων δικαιωμάτων και σύμφωνα με τις αρχές του Παρισιού που υιοθέτησε η Γενική Συνέλευση των Ηνωμένων Εθνών το 1993, για την προστασία και την προώθηση των πολιτικών και των πρακτικών του Χάρτη από τα θεσμικά και λοιπά όργανα και τους οργανισμούς της Ένωσης, καθώς και από τα κράτη μέλη κατά την εφαρμογή του δικαίου της Ένωσης· θεωρεί ότι, για τον λόγο αυτό, πρέπει να προβλέπεται στις Συνθήκες μια νομική βάση για τη δημιουργία μιας ενωσιακής αρχής για τα θεμελιώδη δικαιώματα, η οποία θα κατοχυρώνει την ανεξαρτησία της εν λόγω αρχής και θα καθιερώνει τη συνήθη νομοθετική διαδικασία για την έγκριση και την τροποποίηση της εντολής της· ζητά να δοθεί στη νέα αυτή αρχή το δικαίωμα να ασκεί προσφυγές δυνάμει του άρθρου 263 ΣΛΕΕ για λόγους παραβίασης του Χάρτη· ζητά να περιληφθούν στην εντολή της εν λόγω αρχής η εξουσία χειρισμού καταγγελιών και η υποχρεωτική διαβούλευση της Επιτροπής με τον FRA κατά την εκπόνηση προτάσεων νομοθετικών πράξεων ή συστάσεων που έχουν αντίκτυπο στα θεμελιώδη δικαιώματα·</w:t>
      </w:r>
    </w:p>
    <w:p w:rsidR="00A3242B" w:rsidRPr="00850855" w:rsidRDefault="00850855" w:rsidP="00850855">
      <w:pPr>
        <w:pStyle w:val="NormalHanging12a"/>
        <w:widowControl/>
        <w:ind w:left="570" w:hanging="570"/>
      </w:pPr>
      <w:r w:rsidRPr="00850855">
        <w:t>54.</w:t>
      </w:r>
      <w:r w:rsidRPr="00850855">
        <w:tab/>
      </w:r>
      <w:r w:rsidR="00A3242B" w:rsidRPr="00850855">
        <w:t>υπενθυμίζει τη σημασία της σχετικής νομολογίας του Δικαστηρίου της ΕΕ που προασπίζει τον σεβασμό των θεμελιωδών δικαιωμάτων και ορίζει περαιτέρω το κράτος δικαίου· εκφράζει την ανησυχία του για τη διαρκή άρνηση ορισμένων κρατών μελών να εφαρμόσουν τις εγχώριες αποφάσεις και τις αποφάσεις του Δικαστηρίου της ΕΕ και του ΕΔΔΑ, η οποία συμβάλλει στη διάβρωση του κράτους δικαίου· τονίζει ότι η μη εφαρμογή των αποφάσεων μπορεί να οδηγήσει σε παραβίαση των ανθρωπίνων δικαιωμάτων λόγω της έλλειψης ένδικων μέσων· επισημαίνει ότι η υπεροχή του δικαίου της ΕΕ αποτελεί το θεμέλιο της έννομης τάξης της ΕΕ· καλεί την Επιτροπή να διασφαλίζει την κατάλληλη επακολούθηση σε περίπτωση που δεν εφαρμόζεται η αρχή αυτή·</w:t>
      </w:r>
    </w:p>
    <w:p w:rsidR="00A3242B" w:rsidRPr="00850855" w:rsidRDefault="00850855" w:rsidP="00850855">
      <w:pPr>
        <w:pStyle w:val="NormalHanging12a"/>
        <w:widowControl/>
        <w:ind w:left="570" w:hanging="570"/>
      </w:pPr>
      <w:r w:rsidRPr="00850855">
        <w:t>55.</w:t>
      </w:r>
      <w:r w:rsidRPr="00850855">
        <w:tab/>
      </w:r>
      <w:r w:rsidR="00A3242B" w:rsidRPr="00850855">
        <w:t>τονίζει τον ρόλο που διαδραματίζουν οι εθνικές και τοπικές διοικήσεις, καθώς και τα κοινοβούλια των κρατών μελών και οι οικείες αρχές επιβολής του νόμου στην προώθηση και την προστασία των δικαιωμάτων που κατοχυρώνονται στον Χάρτη·</w:t>
      </w:r>
    </w:p>
    <w:p w:rsidR="00A3242B" w:rsidRPr="00850855" w:rsidRDefault="00850855" w:rsidP="00850855">
      <w:pPr>
        <w:pStyle w:val="NormalHanging12a"/>
        <w:widowControl/>
        <w:ind w:left="570" w:hanging="570"/>
      </w:pPr>
      <w:r w:rsidRPr="00850855">
        <w:t>56.</w:t>
      </w:r>
      <w:r w:rsidRPr="00850855">
        <w:tab/>
      </w:r>
      <w:r w:rsidR="00A3242B" w:rsidRPr="00850855">
        <w:t>σημειώνει την παρατήρηση του FRA ότι τα κράτη μέλη δεν φαίνεται να διαθέτουν δομημένη αλληλεπίδραση με την υλοποίηση της στρατηγικής της Επιτροπής για την ενίσχυση της εφαρμογής του Χάρτη, για παράδειγμα μέσω του καθορισμού σαφών στόχων, οροσήμων και χρονοδιαγραμμάτων· καλεί τα κράτη μέλη να εφαρμόσουν πλήρως τη στρατηγική·</w:t>
      </w:r>
    </w:p>
    <w:p w:rsidR="00A3242B" w:rsidRPr="00850855" w:rsidRDefault="00850855" w:rsidP="00850855">
      <w:pPr>
        <w:pStyle w:val="NormalHanging12a"/>
        <w:widowControl/>
        <w:ind w:left="570" w:hanging="570"/>
        <w:rPr>
          <w:szCs w:val="24"/>
        </w:rPr>
      </w:pPr>
      <w:r w:rsidRPr="00850855">
        <w:rPr>
          <w:szCs w:val="24"/>
        </w:rPr>
        <w:t>57.</w:t>
      </w:r>
      <w:r w:rsidRPr="00850855">
        <w:rPr>
          <w:szCs w:val="24"/>
        </w:rPr>
        <w:tab/>
      </w:r>
      <w:r w:rsidR="00A3242B" w:rsidRPr="00850855">
        <w:t>υπενθυμίζει ότι το δικαίωμα συμμετοχής στη δημοκρατική ζωή και η υποχρέωση να διασφαλίζεται ότι οι αποφάσεις λαμβάνονται όσο το δυνατόν πιο ανοικτά και εγγύτερα στους πολίτες προστατεύονται από τις Συνθήκες και ιδίως από το άρθρο 10 ΣΕΕ· καλεί τα θεσμικά όργανα της ΕΕ και τα κράτη μέλη να διασφαλίζουν ότι υπάρχει διαφάνεια και επαρκής χρόνος για δημόσια διαβούλευση, και να δημοσιεύουν εκ των προτέρων τα δημόσια έγγραφα·</w:t>
      </w:r>
    </w:p>
    <w:p w:rsidR="00A3242B" w:rsidRPr="00850855" w:rsidRDefault="00A3242B" w:rsidP="00724473">
      <w:pPr>
        <w:pStyle w:val="NormalHanging12a"/>
        <w:widowControl/>
        <w:ind w:left="0" w:firstLine="0"/>
        <w:jc w:val="center"/>
      </w:pPr>
      <w:r w:rsidRPr="00850855">
        <w:t>°</w:t>
      </w:r>
    </w:p>
    <w:p w:rsidR="00A3242B" w:rsidRPr="00850855" w:rsidRDefault="00A3242B" w:rsidP="00724473">
      <w:pPr>
        <w:pStyle w:val="NormalHanging12a"/>
        <w:widowControl/>
        <w:ind w:left="0" w:firstLine="0"/>
        <w:jc w:val="center"/>
      </w:pPr>
      <w:r w:rsidRPr="00850855">
        <w:t>°</w:t>
      </w:r>
      <w:r w:rsidRPr="00850855">
        <w:tab/>
        <w:t>°</w:t>
      </w:r>
    </w:p>
    <w:p w:rsidR="00A3242B" w:rsidRPr="00850855" w:rsidRDefault="00A3242B" w:rsidP="00724473">
      <w:pPr>
        <w:pStyle w:val="NormalHanging12a"/>
        <w:widowControl/>
      </w:pPr>
      <w:r w:rsidRPr="00850855">
        <w:t>58.</w:t>
      </w:r>
      <w:r w:rsidRPr="00850855">
        <w:tab/>
        <w:t>αναθέτει στην Πρόεδρό του να διαβιβάσει το παρόν ψήφισμα στο Συμβούλιο και στην Επιτροπή.</w:t>
      </w:r>
    </w:p>
    <w:p w:rsidR="00E365E1" w:rsidRPr="00850855" w:rsidRDefault="00E365E1" w:rsidP="00724473">
      <w:pPr>
        <w:widowControl/>
        <w:spacing w:after="240"/>
        <w:ind w:left="567" w:hanging="567"/>
      </w:pPr>
      <w:bookmarkStart w:id="9" w:name="TextBodyEnd"/>
      <w:bookmarkEnd w:id="9"/>
    </w:p>
    <w:sectPr w:rsidR="00E365E1" w:rsidRPr="00850855" w:rsidSect="00866A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21A" w:rsidRPr="00866A61" w:rsidRDefault="0072721A">
      <w:r w:rsidRPr="00866A61">
        <w:separator/>
      </w:r>
    </w:p>
  </w:endnote>
  <w:endnote w:type="continuationSeparator" w:id="0">
    <w:p w:rsidR="0072721A" w:rsidRPr="00866A61" w:rsidRDefault="0072721A">
      <w:r w:rsidRPr="00866A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21A" w:rsidRPr="00866A61" w:rsidRDefault="0072721A">
      <w:r w:rsidRPr="00866A61">
        <w:separator/>
      </w:r>
    </w:p>
  </w:footnote>
  <w:footnote w:type="continuationSeparator" w:id="0">
    <w:p w:rsidR="0072721A" w:rsidRPr="00866A61" w:rsidRDefault="0072721A">
      <w:r w:rsidRPr="00866A61">
        <w:continuationSeparator/>
      </w:r>
    </w:p>
  </w:footnote>
  <w:footnote w:id="1">
    <w:p w:rsidR="00A3242B" w:rsidRPr="00850855" w:rsidRDefault="00A3242B" w:rsidP="00850855">
      <w:pPr>
        <w:pStyle w:val="FootnoteText"/>
        <w:spacing w:line="240" w:lineRule="auto"/>
        <w:ind w:left="567" w:hanging="567"/>
        <w:rPr>
          <w:sz w:val="24"/>
          <w:szCs w:val="24"/>
          <w:lang w:val="fi-FI"/>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Μεταξύ άλλων: Επιτροπή</w:t>
      </w:r>
      <w:r w:rsidRPr="0000200A">
        <w:rPr>
          <w:sz w:val="24"/>
          <w:szCs w:val="24"/>
          <w:lang w:val="el-GR"/>
        </w:rPr>
        <w:t xml:space="preserve"> κατά </w:t>
      </w:r>
      <w:r w:rsidRPr="00850855">
        <w:rPr>
          <w:sz w:val="24"/>
          <w:szCs w:val="24"/>
          <w:lang w:val="el-GR"/>
        </w:rPr>
        <w:t>Ουγγαρίας</w:t>
      </w:r>
      <w:r w:rsidRPr="0000200A">
        <w:rPr>
          <w:sz w:val="24"/>
          <w:szCs w:val="24"/>
          <w:lang w:val="el-GR"/>
        </w:rPr>
        <w:t xml:space="preserve"> (Διαφάνεια όσον αφορά το δικαίωμα του συνεταιρίζεσθαι), υπόθεση C-78/18, ECLI:EU:C:2020:476·</w:t>
      </w:r>
      <w:r w:rsidR="00724473" w:rsidRPr="00850855">
        <w:rPr>
          <w:sz w:val="24"/>
          <w:szCs w:val="24"/>
          <w:lang w:val="el-GR"/>
        </w:rPr>
        <w:t xml:space="preserve"> </w:t>
      </w:r>
      <w:r w:rsidRPr="00850855">
        <w:rPr>
          <w:sz w:val="24"/>
          <w:szCs w:val="24"/>
          <w:lang w:val="el-GR"/>
        </w:rPr>
        <w:t xml:space="preserve">Απόφαση του Δικαστηρίου (δεύτερο τμήμα) της 6ης Οκτωβρίου 2022. </w:t>
      </w:r>
      <w:r w:rsidRPr="00850855">
        <w:rPr>
          <w:sz w:val="24"/>
          <w:szCs w:val="24"/>
          <w:lang w:val="fi-FI"/>
        </w:rPr>
        <w:t xml:space="preserve">I. L. </w:t>
      </w:r>
      <w:r w:rsidRPr="00850855">
        <w:rPr>
          <w:sz w:val="24"/>
          <w:szCs w:val="24"/>
          <w:lang w:val="el-GR"/>
        </w:rPr>
        <w:t>κατά</w:t>
      </w:r>
      <w:r w:rsidRPr="00850855">
        <w:rPr>
          <w:sz w:val="24"/>
          <w:szCs w:val="24"/>
          <w:lang w:val="fi-FI"/>
        </w:rPr>
        <w:t xml:space="preserve"> Politsei-ja Piirivalveamet, </w:t>
      </w:r>
      <w:r w:rsidRPr="00850855">
        <w:rPr>
          <w:sz w:val="24"/>
          <w:szCs w:val="24"/>
          <w:lang w:val="el-GR"/>
        </w:rPr>
        <w:t>υπόθεση</w:t>
      </w:r>
      <w:r w:rsidRPr="00850855">
        <w:rPr>
          <w:sz w:val="24"/>
          <w:szCs w:val="24"/>
          <w:lang w:val="fi-FI"/>
        </w:rPr>
        <w:t xml:space="preserve"> C-241/21, ECLI:EU:C:2022:753.</w:t>
      </w:r>
    </w:p>
  </w:footnote>
  <w:footnote w:id="2">
    <w:p w:rsidR="00A3242B" w:rsidRPr="0000200A"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L 433 I της 22.12.2020, σ. 1</w:t>
      </w:r>
      <w:hyperlink r:id="rId1" w:history="1">
        <w:r w:rsidRPr="00850855">
          <w:rPr>
            <w:rStyle w:val="Hyperlink"/>
            <w:color w:val="auto"/>
            <w:sz w:val="24"/>
            <w:szCs w:val="24"/>
            <w:u w:val="none"/>
            <w:lang w:val="el-GR"/>
          </w:rPr>
          <w:t>.</w:t>
        </w:r>
      </w:hyperlink>
    </w:p>
  </w:footnote>
  <w:footnote w:id="3">
    <w:p w:rsidR="00A3242B" w:rsidRPr="0000200A"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L 156 της 5.5.2021, σ. 1</w:t>
      </w:r>
      <w:hyperlink r:id="rId2" w:history="1">
        <w:r w:rsidRPr="00850855">
          <w:rPr>
            <w:rStyle w:val="Hyperlink"/>
            <w:color w:val="auto"/>
            <w:sz w:val="24"/>
            <w:szCs w:val="24"/>
            <w:u w:val="none"/>
            <w:lang w:val="el-GR"/>
          </w:rPr>
          <w:t>.</w:t>
        </w:r>
      </w:hyperlink>
    </w:p>
  </w:footnote>
  <w:footnote w:id="4">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L 283 της 31.10.2017, σ. 1.</w:t>
      </w:r>
    </w:p>
  </w:footnote>
  <w:footnote w:id="5">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119 της 4.5.2016, σ. 1.</w:t>
      </w:r>
    </w:p>
  </w:footnote>
  <w:footnote w:id="6">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198 της 28.7.2017, σ. 29.</w:t>
      </w:r>
    </w:p>
  </w:footnote>
  <w:footnote w:id="7">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328 της 6.12.2008, σ. 55.</w:t>
      </w:r>
    </w:p>
  </w:footnote>
  <w:footnote w:id="8">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180 της 19.7.2000, σ. 22.</w:t>
      </w:r>
    </w:p>
  </w:footnote>
  <w:footnote w:id="9">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C 93 της 19.3.2021, σ. 1.</w:t>
      </w:r>
    </w:p>
  </w:footnote>
  <w:footnote w:id="10">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331 της 20.9.2021, σ. 8.</w:t>
      </w:r>
    </w:p>
  </w:footnote>
  <w:footnote w:id="11">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L 86 της 24.3.2023, σ. 44.</w:t>
      </w:r>
    </w:p>
  </w:footnote>
  <w:footnote w:id="12">
    <w:p w:rsidR="00A3242B" w:rsidRPr="00850855" w:rsidRDefault="00A3242B" w:rsidP="00850855">
      <w:pPr>
        <w:pStyle w:val="FootnoteText"/>
        <w:spacing w:line="240" w:lineRule="auto"/>
        <w:ind w:left="567" w:hanging="567"/>
        <w:rPr>
          <w:sz w:val="24"/>
          <w:szCs w:val="24"/>
          <w:lang w:val="en-GB"/>
        </w:rPr>
      </w:pPr>
      <w:r w:rsidRPr="0000200A">
        <w:rPr>
          <w:rStyle w:val="FootnoteReference"/>
          <w:sz w:val="24"/>
          <w:szCs w:val="24"/>
          <w:lang w:val="el-GR"/>
        </w:rPr>
        <w:footnoteRef/>
      </w:r>
      <w:r w:rsidR="00866A61" w:rsidRPr="0000200A">
        <w:rPr>
          <w:sz w:val="24"/>
          <w:szCs w:val="24"/>
          <w:lang w:val="en-GB"/>
        </w:rPr>
        <w:t xml:space="preserve"> </w:t>
      </w:r>
      <w:r w:rsidR="00866A61" w:rsidRPr="0000200A">
        <w:rPr>
          <w:sz w:val="24"/>
          <w:szCs w:val="24"/>
          <w:lang w:val="en-GB"/>
        </w:rPr>
        <w:tab/>
      </w:r>
      <w:r w:rsidRPr="00850855">
        <w:rPr>
          <w:sz w:val="24"/>
          <w:szCs w:val="24"/>
          <w:lang w:val="el-GR"/>
        </w:rPr>
        <w:t>ΕΕ</w:t>
      </w:r>
      <w:r w:rsidRPr="00850855">
        <w:rPr>
          <w:sz w:val="24"/>
          <w:szCs w:val="24"/>
          <w:lang w:val="en-GB"/>
        </w:rPr>
        <w:t xml:space="preserve"> L 245 </w:t>
      </w:r>
      <w:r w:rsidRPr="00850855">
        <w:rPr>
          <w:sz w:val="24"/>
          <w:szCs w:val="24"/>
          <w:lang w:val="el-GR"/>
        </w:rPr>
        <w:t>της</w:t>
      </w:r>
      <w:r w:rsidR="007A7A90">
        <w:rPr>
          <w:sz w:val="24"/>
          <w:szCs w:val="24"/>
          <w:lang w:val="en-GB"/>
        </w:rPr>
        <w:t xml:space="preserve"> 22.9.2022</w:t>
      </w:r>
      <w:bookmarkStart w:id="8" w:name="_GoBack"/>
      <w:bookmarkEnd w:id="8"/>
      <w:r w:rsidRPr="00850855">
        <w:rPr>
          <w:sz w:val="24"/>
          <w:szCs w:val="24"/>
          <w:lang w:val="en-GB"/>
        </w:rPr>
        <w:t xml:space="preserve">, </w:t>
      </w:r>
      <w:r w:rsidRPr="00850855">
        <w:rPr>
          <w:sz w:val="24"/>
          <w:szCs w:val="24"/>
          <w:lang w:val="el-GR"/>
        </w:rPr>
        <w:t>σ</w:t>
      </w:r>
      <w:r w:rsidRPr="00850855">
        <w:rPr>
          <w:sz w:val="24"/>
          <w:szCs w:val="24"/>
          <w:lang w:val="en-GB"/>
        </w:rPr>
        <w:t>. 56.</w:t>
      </w:r>
    </w:p>
  </w:footnote>
  <w:footnote w:id="13">
    <w:p w:rsidR="00A3242B" w:rsidRPr="0000200A" w:rsidRDefault="00A3242B" w:rsidP="00850855">
      <w:pPr>
        <w:pStyle w:val="FootnoteText"/>
        <w:spacing w:line="240" w:lineRule="auto"/>
        <w:ind w:left="567" w:hanging="567"/>
        <w:rPr>
          <w:sz w:val="24"/>
          <w:szCs w:val="24"/>
          <w:lang w:val="en-GB"/>
        </w:rPr>
      </w:pPr>
      <w:r w:rsidRPr="0000200A">
        <w:rPr>
          <w:rStyle w:val="FootnoteReference"/>
          <w:sz w:val="24"/>
          <w:szCs w:val="24"/>
          <w:lang w:val="el-GR"/>
        </w:rPr>
        <w:footnoteRef/>
      </w:r>
      <w:r w:rsidR="00866A61" w:rsidRPr="0000200A">
        <w:rPr>
          <w:sz w:val="24"/>
          <w:szCs w:val="24"/>
          <w:lang w:val="en-GB"/>
        </w:rPr>
        <w:t xml:space="preserve"> </w:t>
      </w:r>
      <w:r w:rsidR="00866A61" w:rsidRPr="0000200A">
        <w:rPr>
          <w:sz w:val="24"/>
          <w:szCs w:val="24"/>
          <w:lang w:val="en-GB"/>
        </w:rPr>
        <w:tab/>
      </w:r>
      <w:r w:rsidRPr="00850855">
        <w:rPr>
          <w:sz w:val="24"/>
          <w:szCs w:val="24"/>
          <w:lang w:val="el-GR"/>
        </w:rPr>
        <w:t>Συμβούλιο</w:t>
      </w:r>
      <w:r w:rsidRPr="00850855">
        <w:rPr>
          <w:sz w:val="24"/>
          <w:szCs w:val="24"/>
          <w:lang w:val="en-GB"/>
        </w:rPr>
        <w:t xml:space="preserve"> </w:t>
      </w:r>
      <w:r w:rsidRPr="00850855">
        <w:rPr>
          <w:sz w:val="24"/>
          <w:szCs w:val="24"/>
          <w:lang w:val="el-GR"/>
        </w:rPr>
        <w:t>της</w:t>
      </w:r>
      <w:r w:rsidRPr="00850855">
        <w:rPr>
          <w:sz w:val="24"/>
          <w:szCs w:val="24"/>
          <w:lang w:val="en-GB"/>
        </w:rPr>
        <w:t xml:space="preserve"> </w:t>
      </w:r>
      <w:r w:rsidRPr="00850855">
        <w:rPr>
          <w:sz w:val="24"/>
          <w:szCs w:val="24"/>
          <w:lang w:val="el-GR"/>
        </w:rPr>
        <w:t>Ευρώπης</w:t>
      </w:r>
      <w:r w:rsidRPr="00850855">
        <w:rPr>
          <w:sz w:val="24"/>
          <w:szCs w:val="24"/>
          <w:lang w:val="en-GB"/>
        </w:rPr>
        <w:t>, «</w:t>
      </w:r>
      <w:hyperlink r:id="rId3" w:history="1">
        <w:r w:rsidRPr="00850855">
          <w:rPr>
            <w:rStyle w:val="Hyperlink"/>
            <w:sz w:val="24"/>
            <w:szCs w:val="24"/>
            <w:lang w:val="en-GB"/>
          </w:rPr>
          <w:t>Human Rights Defenders in the Council of Europe Area in Times of Crises</w:t>
        </w:r>
      </w:hyperlink>
      <w:r w:rsidRPr="0000200A">
        <w:rPr>
          <w:sz w:val="24"/>
          <w:szCs w:val="24"/>
          <w:lang w:val="en-GB"/>
        </w:rPr>
        <w:t>», 23 </w:t>
      </w:r>
      <w:r w:rsidRPr="00850855">
        <w:rPr>
          <w:sz w:val="24"/>
          <w:szCs w:val="24"/>
          <w:lang w:val="el-GR"/>
        </w:rPr>
        <w:t>Μαρτίου</w:t>
      </w:r>
      <w:r w:rsidRPr="00850855">
        <w:rPr>
          <w:sz w:val="24"/>
          <w:szCs w:val="24"/>
          <w:lang w:val="en-GB"/>
        </w:rPr>
        <w:t> 2023</w:t>
      </w:r>
      <w:hyperlink r:id="rId4" w:history="1">
        <w:r w:rsidRPr="00850855">
          <w:rPr>
            <w:rStyle w:val="Hyperlink"/>
            <w:color w:val="auto"/>
            <w:sz w:val="24"/>
            <w:szCs w:val="24"/>
            <w:u w:val="none"/>
            <w:lang w:val="en-GB"/>
          </w:rPr>
          <w:t>.</w:t>
        </w:r>
      </w:hyperlink>
    </w:p>
  </w:footnote>
  <w:footnote w:id="14">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363 της 28.10.2020, σ. 13.</w:t>
      </w:r>
    </w:p>
  </w:footnote>
  <w:footnote w:id="15">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411 της 27.11.2020, σ. 38.</w:t>
      </w:r>
    </w:p>
  </w:footnote>
  <w:footnote w:id="16">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205 της 20.5.2022, σ. 2.</w:t>
      </w:r>
    </w:p>
  </w:footnote>
  <w:footnote w:id="17">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251 της 30.6.2022, σ. 48.</w:t>
      </w:r>
    </w:p>
  </w:footnote>
  <w:footnote w:id="18">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342 της 6.9.2022, σ. 225.</w:t>
      </w:r>
    </w:p>
  </w:footnote>
  <w:footnote w:id="19">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347 της 9.9.2022, σ. 2.</w:t>
      </w:r>
    </w:p>
  </w:footnote>
  <w:footnote w:id="20">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347 της 9.9.2022, σ. 168.</w:t>
      </w:r>
    </w:p>
  </w:footnote>
  <w:footnote w:id="21">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493 της 27.12.2022, σ. 108.</w:t>
      </w:r>
    </w:p>
  </w:footnote>
  <w:footnote w:id="22">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47 της 7.2.2023, σ. 184.</w:t>
      </w:r>
    </w:p>
  </w:footnote>
  <w:footnote w:id="23">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125 της 5.4.2023, σ. 463.</w:t>
      </w:r>
    </w:p>
  </w:footnote>
  <w:footnote w:id="24">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132 της 14.4.2023, σ. 29.</w:t>
      </w:r>
    </w:p>
  </w:footnote>
  <w:footnote w:id="25">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177 της 17.5.2023, σ. 109.</w:t>
      </w:r>
    </w:p>
  </w:footnote>
  <w:footnote w:id="26">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47 της 7.2.2023, σ. 268.</w:t>
      </w:r>
    </w:p>
  </w:footnote>
  <w:footnote w:id="27">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465 της 6.12.2022, σ. 33.</w:t>
      </w:r>
    </w:p>
  </w:footnote>
  <w:footnote w:id="28">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ΕΕ C 465 της 6.12.2022, σ. 147.</w:t>
      </w:r>
    </w:p>
  </w:footnote>
  <w:footnote w:id="29">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L 45 της 14.2.2023, σ. 13.</w:t>
      </w:r>
      <w:r w:rsidRPr="00850855">
        <w:rPr>
          <w:b/>
          <w:i/>
          <w:sz w:val="24"/>
          <w:szCs w:val="24"/>
          <w:lang w:val="el-GR"/>
        </w:rPr>
        <w:t xml:space="preserve"> </w:t>
      </w:r>
    </w:p>
  </w:footnote>
  <w:footnote w:id="30">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C 149 της 28.4.2023, σ. 22.</w:t>
      </w:r>
      <w:r w:rsidRPr="00850855">
        <w:rPr>
          <w:b/>
          <w:i/>
          <w:sz w:val="24"/>
          <w:szCs w:val="24"/>
          <w:lang w:val="el-GR"/>
        </w:rPr>
        <w:t xml:space="preserve"> </w:t>
      </w:r>
    </w:p>
  </w:footnote>
  <w:footnote w:id="31">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C 161 της 5.5.2023, σ. 10.</w:t>
      </w:r>
    </w:p>
  </w:footnote>
  <w:footnote w:id="32">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ΕΕ C 177 της 17.5.2023, σ. 13.</w:t>
      </w:r>
      <w:r w:rsidRPr="00850855">
        <w:rPr>
          <w:b/>
          <w:i/>
          <w:sz w:val="24"/>
          <w:szCs w:val="24"/>
          <w:lang w:val="el-GR"/>
        </w:rPr>
        <w:t xml:space="preserve"> </w:t>
      </w:r>
    </w:p>
  </w:footnote>
  <w:footnote w:id="33">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00724473" w:rsidRPr="0000200A">
        <w:rPr>
          <w:sz w:val="24"/>
          <w:szCs w:val="24"/>
          <w:lang w:val="el-GR"/>
        </w:rPr>
        <w:t xml:space="preserve">Κείμενα που εγκρίθηκαν, </w:t>
      </w:r>
      <w:r w:rsidRPr="00850855">
        <w:rPr>
          <w:sz w:val="24"/>
          <w:szCs w:val="24"/>
          <w:lang w:val="el-GR"/>
        </w:rPr>
        <w:t>P9_TA(2023)0111.</w:t>
      </w:r>
    </w:p>
  </w:footnote>
  <w:footnote w:id="34">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Κείμενα που εγκρίθηκαν, P9_TA(2023)0196.</w:t>
      </w:r>
    </w:p>
  </w:footnote>
  <w:footnote w:id="35">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Κείμενα που εγκρίθηκαν, P9_TA(2023)0204.</w:t>
      </w:r>
    </w:p>
  </w:footnote>
  <w:footnote w:id="36">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Κείμενα που εγκρίθηκαν, P9_TA(2023)0216.</w:t>
      </w:r>
    </w:p>
  </w:footnote>
  <w:footnote w:id="37">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Κείμενα που εγκρίθηκαν, P9_TA(2023)0295.</w:t>
      </w:r>
    </w:p>
  </w:footnote>
  <w:footnote w:id="38">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 xml:space="preserve">Κείμενα που εγκρίθηκαν, </w:t>
      </w:r>
      <w:r w:rsidRPr="00850855">
        <w:rPr>
          <w:sz w:val="24"/>
          <w:szCs w:val="24"/>
          <w:lang w:val="el-GR"/>
        </w:rPr>
        <w:t>P9_TA(2023)0342.</w:t>
      </w:r>
    </w:p>
  </w:footnote>
  <w:footnote w:id="39">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i/>
          <w:iCs/>
          <w:sz w:val="24"/>
          <w:szCs w:val="24"/>
          <w:lang w:val="el-GR"/>
        </w:rPr>
        <w:t xml:space="preserve"> </w:t>
      </w:r>
      <w:r w:rsidR="00866A61" w:rsidRPr="0000200A">
        <w:rPr>
          <w:i/>
          <w:iCs/>
          <w:sz w:val="24"/>
          <w:szCs w:val="24"/>
          <w:lang w:val="el-GR"/>
        </w:rPr>
        <w:tab/>
      </w:r>
      <w:r w:rsidRPr="00850855">
        <w:rPr>
          <w:iCs/>
          <w:sz w:val="24"/>
          <w:szCs w:val="24"/>
          <w:lang w:val="el-GR"/>
        </w:rPr>
        <w:t>Ευρωπαϊκή Επιτροπή</w:t>
      </w:r>
      <w:r w:rsidRPr="00850855">
        <w:rPr>
          <w:sz w:val="24"/>
          <w:szCs w:val="24"/>
          <w:lang w:val="el-GR"/>
        </w:rPr>
        <w:t xml:space="preserve"> κατά </w:t>
      </w:r>
      <w:r w:rsidRPr="00850855">
        <w:rPr>
          <w:iCs/>
          <w:sz w:val="24"/>
          <w:szCs w:val="24"/>
          <w:lang w:val="el-GR"/>
        </w:rPr>
        <w:t>Ουγγαρίας</w:t>
      </w:r>
      <w:r w:rsidRPr="00850855">
        <w:rPr>
          <w:sz w:val="24"/>
          <w:szCs w:val="24"/>
          <w:lang w:val="el-GR"/>
        </w:rPr>
        <w:t xml:space="preserve"> (Διαφάνεια όσον αφορά το δικαίωμα του συνεταιρίζεσθαι), υπόθεση C-78/18, ECLI:EU:C:2020:476.</w:t>
      </w:r>
    </w:p>
  </w:footnote>
  <w:footnote w:id="40">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Η παροχή συνδρομής σε πρόσωπα που βρίσκονται σε κίνδυνο στη θάλασσα αποτελεί νομική υποχρέωση των χωρών της ΕΕ που βασίζεται στο διεθνές εθιμικό και συμβατικό δίκαιο (Διεθνής Σύμβαση για την Ασφάλεια της Ανθρώπινης Ζωής στη Θάλασσα – Σύμβαση SOLAS, 1974· Σύμβαση των Ηνωμένων Εθνών για το Δίκαιο της Θάλασσας – UNCLOS, 1982· Διεθνής Σύμβαση για τη Ναυτική Έρευνα και Διάσωση – Σύμβαση SAR, 1979), καθώς και στο δίκαιο της ΕΕ.</w:t>
      </w:r>
    </w:p>
  </w:footnote>
  <w:footnote w:id="41">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 xml:space="preserve">Απόφαση του Δικαστηρίου (δεύτερο τμήμα) της 6ης Οκτωβρίου 2022, </w:t>
      </w:r>
      <w:r w:rsidRPr="00850855">
        <w:rPr>
          <w:iCs/>
          <w:sz w:val="24"/>
          <w:szCs w:val="24"/>
          <w:lang w:val="el-GR"/>
        </w:rPr>
        <w:t>I. L.</w:t>
      </w:r>
      <w:r w:rsidRPr="00850855">
        <w:rPr>
          <w:sz w:val="24"/>
          <w:szCs w:val="24"/>
          <w:lang w:val="el-GR"/>
        </w:rPr>
        <w:t xml:space="preserve"> κατά </w:t>
      </w:r>
      <w:r w:rsidRPr="00850855">
        <w:rPr>
          <w:iCs/>
          <w:sz w:val="24"/>
          <w:szCs w:val="24"/>
          <w:lang w:val="el-GR"/>
        </w:rPr>
        <w:t>Politsei-ja Piirivalveamet,</w:t>
      </w:r>
      <w:r w:rsidRPr="00850855">
        <w:rPr>
          <w:sz w:val="24"/>
          <w:szCs w:val="24"/>
          <w:lang w:val="el-GR"/>
        </w:rPr>
        <w:t xml:space="preserve"> υπόθεση C-241/21, ECLI:EU:C:2022:753.</w:t>
      </w:r>
    </w:p>
  </w:footnote>
  <w:footnote w:id="42">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Οργανισμός Θεμελιωδών Δικαιωμάτων της Ευρωπαϊκής Ένωσης, «Έκθεση για τα Ανθρώπινα Δικαιώματα 2023», σελ. 148, 8 Ιουνίου 2023.</w:t>
      </w:r>
    </w:p>
  </w:footnote>
  <w:footnote w:id="43">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Οργανισμός Θεμελιωδών Δικαιωμάτων της Ευρωπαϊκής Ένωσης, «Έκθεση για τα Ανθρώπινα Δικαιώματα 2023», σελ. 148, 8 Ιουνίου 2023.</w:t>
      </w:r>
    </w:p>
  </w:footnote>
  <w:footnote w:id="44">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850855">
        <w:rPr>
          <w:sz w:val="24"/>
          <w:szCs w:val="24"/>
          <w:lang w:val="el-GR"/>
        </w:rPr>
        <w:t>Ο όρος «Ρομανί» περιλαμβάνει διάφορες ομάδες, μεταξύ των οποίων οι Ρομά, Καλέ, Manouche, Ashkali, Πλανόβιοι, Lovara, Rissende, Boyash, Domare, Kalderash, Romanichal και Σίντι. Δεν υπάρχει κοινώς αποδεκτή ορολογία, καθώς ορισμένες κοινότητες προτιμούν τον όρο «Ρομά».</w:t>
      </w:r>
    </w:p>
  </w:footnote>
  <w:footnote w:id="45">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Υπηρεσία Έρευνας του Ευρωπαϊκ</w:t>
      </w:r>
      <w:r w:rsidRPr="00850855">
        <w:rPr>
          <w:sz w:val="24"/>
          <w:szCs w:val="24"/>
          <w:lang w:val="el-GR"/>
        </w:rPr>
        <w:t>ού Κοινοβουλίου, συνοπτικό ενημερωτικό σημείωμα με τίτλο «Combating hate speech and hate crime in the EU» (Καταπολέμηση της ρητορικής μίσους και των εγκλημάτων μίσους στην ΕΕ), Ιούνιος 2022.</w:t>
      </w:r>
    </w:p>
  </w:footnote>
  <w:footnote w:id="46">
    <w:p w:rsidR="00A3242B" w:rsidRPr="0000200A"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Ευρωπαίος Διαμεσολαβητής, «</w:t>
      </w:r>
      <w:hyperlink r:id="rId5" w:history="1">
        <w:r w:rsidRPr="00850855">
          <w:rPr>
            <w:rStyle w:val="Hyperlink"/>
            <w:sz w:val="24"/>
            <w:szCs w:val="24"/>
            <w:lang w:val="el-GR"/>
          </w:rPr>
          <w:t>Σύσταση σχετικά με την άρνηση της Ευρωπαϊκής Επιτροπής να χορηγήσει δημόσια πρόσβαση σε γραπτά μηνύματα που ανταλλάχθηκαν μεταξύ της προέδρου της Επιτροπής και του διευθύνοντος συμβούλου φαρμακευτικής εταιρείας, τα οποία αφορούσαν την αγορά εμβολίου κατά της νόσου COVID-19 (υπόθεση 1316/2021/MIG)</w:t>
        </w:r>
      </w:hyperlink>
      <w:r w:rsidRPr="0000200A">
        <w:rPr>
          <w:sz w:val="24"/>
          <w:szCs w:val="24"/>
          <w:lang w:val="el-GR"/>
        </w:rPr>
        <w:t>».</w:t>
      </w:r>
    </w:p>
  </w:footnote>
  <w:footnote w:id="47">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 xml:space="preserve">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w:t>
      </w:r>
      <w:r w:rsidR="00724473" w:rsidRPr="0000200A">
        <w:rPr>
          <w:sz w:val="24"/>
          <w:szCs w:val="24"/>
          <w:lang w:val="el-GR"/>
        </w:rPr>
        <w:t>(</w:t>
      </w:r>
      <w:r w:rsidRPr="00850855">
        <w:rPr>
          <w:sz w:val="24"/>
          <w:szCs w:val="24"/>
          <w:lang w:val="el-GR"/>
        </w:rPr>
        <w:t>ΕΕ L 305 της 26.11.2019, σ. 17</w:t>
      </w:r>
      <w:r w:rsidR="00724473" w:rsidRPr="00850855">
        <w:rPr>
          <w:sz w:val="24"/>
          <w:szCs w:val="24"/>
          <w:lang w:val="el-GR"/>
        </w:rPr>
        <w:t>)</w:t>
      </w:r>
      <w:r w:rsidRPr="00850855">
        <w:rPr>
          <w:sz w:val="24"/>
          <w:szCs w:val="24"/>
          <w:lang w:val="el-GR"/>
        </w:rPr>
        <w:t>.</w:t>
      </w:r>
    </w:p>
  </w:footnote>
  <w:footnote w:id="48">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w:t>
      </w:r>
      <w:r w:rsidRPr="00850855">
        <w:rPr>
          <w:sz w:val="24"/>
          <w:szCs w:val="24"/>
          <w:lang w:val="el-GR"/>
        </w:rPr>
        <w:t xml:space="preserve">ν βαρών μεταξύ κρατών μελών όσον αφορά την υποδοχή και την αντιμετώπιση των συνεπειών της υποδοχής αυτών των ατόμων </w:t>
      </w:r>
      <w:r w:rsidR="00724473" w:rsidRPr="00850855">
        <w:rPr>
          <w:sz w:val="24"/>
          <w:szCs w:val="24"/>
          <w:lang w:val="el-GR"/>
        </w:rPr>
        <w:t>(</w:t>
      </w:r>
      <w:r w:rsidRPr="00850855">
        <w:rPr>
          <w:sz w:val="24"/>
          <w:szCs w:val="24"/>
          <w:lang w:val="el-GR"/>
        </w:rPr>
        <w:t>ΕΕ L 212 της 7.8.2001, σ. 12</w:t>
      </w:r>
      <w:r w:rsidR="00724473" w:rsidRPr="00850855">
        <w:rPr>
          <w:sz w:val="24"/>
          <w:szCs w:val="24"/>
          <w:lang w:val="el-GR"/>
        </w:rPr>
        <w:t>)</w:t>
      </w:r>
      <w:r w:rsidRPr="00850855">
        <w:rPr>
          <w:sz w:val="24"/>
          <w:szCs w:val="24"/>
          <w:lang w:val="el-GR"/>
        </w:rPr>
        <w:t>.</w:t>
      </w:r>
    </w:p>
  </w:footnote>
  <w:footnote w:id="49">
    <w:p w:rsidR="00A3242B" w:rsidRPr="0000200A"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Συμβούλιο της Ευρώπης, «</w:t>
      </w:r>
      <w:hyperlink r:id="rId6" w:history="1">
        <w:r w:rsidRPr="00850855">
          <w:rPr>
            <w:rStyle w:val="Hyperlink"/>
            <w:sz w:val="24"/>
            <w:szCs w:val="24"/>
            <w:lang w:val="el-GR"/>
          </w:rPr>
          <w:t>Recommendation CM/Rec(2022)17 of the Committee of Ministers to member States on protecting the rights of migrant, refugee and asylum-seeking women and girls</w:t>
        </w:r>
      </w:hyperlink>
      <w:r w:rsidRPr="0000200A">
        <w:rPr>
          <w:sz w:val="24"/>
          <w:szCs w:val="24"/>
          <w:lang w:val="el-GR"/>
        </w:rPr>
        <w:t>» (Σύσταση της Επιτροπής Υπουργών προς τα κράτη μέλη σχετικά με την προστασία των δικαιωμάτων των γυναικών και κοριτσιών μεταναστριών, προσφύγων και αιτουσών άσυλο), 20 Μαΐου 2022.</w:t>
      </w:r>
    </w:p>
  </w:footnote>
  <w:footnote w:id="50">
    <w:p w:rsidR="00A3242B" w:rsidRPr="00850855" w:rsidRDefault="00A3242B" w:rsidP="00850855">
      <w:pPr>
        <w:pStyle w:val="FootnoteText"/>
        <w:spacing w:line="240" w:lineRule="auto"/>
        <w:ind w:left="567" w:hanging="567"/>
        <w:rPr>
          <w:sz w:val="24"/>
          <w:szCs w:val="24"/>
          <w:lang w:val="el-GR"/>
        </w:rPr>
      </w:pPr>
      <w:r w:rsidRPr="0000200A">
        <w:rPr>
          <w:rStyle w:val="FootnoteReference"/>
          <w:sz w:val="24"/>
          <w:szCs w:val="24"/>
          <w:lang w:val="el-GR"/>
        </w:rPr>
        <w:footnoteRef/>
      </w:r>
      <w:r w:rsidR="00866A61" w:rsidRPr="0000200A">
        <w:rPr>
          <w:sz w:val="24"/>
          <w:szCs w:val="24"/>
          <w:lang w:val="el-GR"/>
        </w:rPr>
        <w:t xml:space="preserve"> </w:t>
      </w:r>
      <w:r w:rsidR="00866A61" w:rsidRPr="0000200A">
        <w:rPr>
          <w:sz w:val="24"/>
          <w:szCs w:val="24"/>
          <w:lang w:val="el-GR"/>
        </w:rPr>
        <w:tab/>
      </w:r>
      <w:r w:rsidRPr="0000200A">
        <w:rPr>
          <w:sz w:val="24"/>
          <w:szCs w:val="24"/>
          <w:lang w:val="el-GR"/>
        </w:rPr>
        <w:t>Σύσταση του Συμβουλίου, της 30ής Ιανουαρίου 2023, σχετικά με επαρκές ελάχιστο εισόδημα που διασφαλίζει την ενεργό ένταξη</w:t>
      </w:r>
      <w:r w:rsidRPr="00850855">
        <w:rPr>
          <w:sz w:val="24"/>
          <w:szCs w:val="24"/>
          <w:lang w:val="el-GR"/>
        </w:rPr>
        <w:t xml:space="preserve"> </w:t>
      </w:r>
      <w:r w:rsidR="00724473" w:rsidRPr="00850855">
        <w:rPr>
          <w:sz w:val="24"/>
          <w:szCs w:val="24"/>
          <w:lang w:val="el-GR"/>
        </w:rPr>
        <w:t>(</w:t>
      </w:r>
      <w:r w:rsidRPr="00850855">
        <w:rPr>
          <w:sz w:val="24"/>
          <w:szCs w:val="24"/>
          <w:lang w:val="el-GR"/>
        </w:rPr>
        <w:t>ΕΕ C 41 της 3.2.2023, σ. 1</w:t>
      </w:r>
      <w:r w:rsidR="00724473" w:rsidRPr="00850855">
        <w:rPr>
          <w:sz w:val="24"/>
          <w:szCs w:val="24"/>
          <w:lang w:val="el-GR"/>
        </w:rPr>
        <w:t>)</w:t>
      </w:r>
      <w:r w:rsidRPr="00850855">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A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75E45"/>
    <w:multiLevelType w:val="hybridMultilevel"/>
    <w:tmpl w:val="040C87D4"/>
    <w:lvl w:ilvl="0" w:tplc="529EE03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B21172F"/>
    <w:multiLevelType w:val="hybridMultilevel"/>
    <w:tmpl w:val="3B9E9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EL"/>
    <w:docVar w:name="dvnumam" w:val="0"/>
    <w:docVar w:name="dvpe" w:val="749.923"/>
    <w:docVar w:name="dvrapporteur" w:val="Εισηγήτρια: "/>
    <w:docVar w:name="dvtitre" w:val="Ψήφισμα του Ευρωπαϊκού Κοινοβουλίου σχετικά με την κατάσταση των θεμελιωδών δικαιωμάτων στην Ευρωπαϊκή Ένωση – ετήσια έκθεση 2022 και 2023(2023/2028(INI))"/>
  </w:docVars>
  <w:rsids>
    <w:rsidRoot w:val="0072721A"/>
    <w:rsid w:val="0000200A"/>
    <w:rsid w:val="00002272"/>
    <w:rsid w:val="00064002"/>
    <w:rsid w:val="000677B9"/>
    <w:rsid w:val="000831BA"/>
    <w:rsid w:val="000A2B56"/>
    <w:rsid w:val="000A42CC"/>
    <w:rsid w:val="000E7DD9"/>
    <w:rsid w:val="0010095E"/>
    <w:rsid w:val="00125B37"/>
    <w:rsid w:val="00187494"/>
    <w:rsid w:val="001F32AE"/>
    <w:rsid w:val="002767FF"/>
    <w:rsid w:val="002B18FE"/>
    <w:rsid w:val="002B5493"/>
    <w:rsid w:val="002C636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4473"/>
    <w:rsid w:val="0072721A"/>
    <w:rsid w:val="00731ADD"/>
    <w:rsid w:val="00734777"/>
    <w:rsid w:val="00747932"/>
    <w:rsid w:val="00751A4A"/>
    <w:rsid w:val="00756632"/>
    <w:rsid w:val="00762C74"/>
    <w:rsid w:val="00786EC0"/>
    <w:rsid w:val="007A7A90"/>
    <w:rsid w:val="007D1690"/>
    <w:rsid w:val="007E22AD"/>
    <w:rsid w:val="007F32B1"/>
    <w:rsid w:val="00817416"/>
    <w:rsid w:val="00842779"/>
    <w:rsid w:val="00850855"/>
    <w:rsid w:val="00865F67"/>
    <w:rsid w:val="00866A61"/>
    <w:rsid w:val="00881A7B"/>
    <w:rsid w:val="008840E5"/>
    <w:rsid w:val="00887B3E"/>
    <w:rsid w:val="008C2AC6"/>
    <w:rsid w:val="00930C23"/>
    <w:rsid w:val="0093193B"/>
    <w:rsid w:val="009509D8"/>
    <w:rsid w:val="00950B64"/>
    <w:rsid w:val="00981893"/>
    <w:rsid w:val="00A1687D"/>
    <w:rsid w:val="00A3242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EB23D"/>
  <w15:chartTrackingRefBased/>
  <w15:docId w15:val="{E0D9FE2E-7AA7-49C0-B112-D4FA8CA7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3242B"/>
    <w:rPr>
      <w:b/>
    </w:rPr>
  </w:style>
  <w:style w:type="paragraph" w:customStyle="1" w:styleId="NormalHanging12a">
    <w:name w:val="NormalHanging12a"/>
    <w:basedOn w:val="Normal"/>
    <w:link w:val="NormalHanging12aChar"/>
    <w:rsid w:val="00A3242B"/>
    <w:pPr>
      <w:spacing w:after="240"/>
      <w:ind w:left="567" w:hanging="567"/>
    </w:pPr>
  </w:style>
  <w:style w:type="paragraph" w:customStyle="1" w:styleId="EPComma">
    <w:name w:val="EPComma"/>
    <w:basedOn w:val="Normal"/>
    <w:rsid w:val="00A3242B"/>
    <w:pPr>
      <w:spacing w:before="480" w:after="240"/>
    </w:pPr>
  </w:style>
  <w:style w:type="character" w:styleId="Hyperlink">
    <w:name w:val="Hyperlink"/>
    <w:basedOn w:val="DefaultParagraphFont"/>
    <w:uiPriority w:val="99"/>
    <w:unhideWhenUsed/>
    <w:rsid w:val="00A3242B"/>
    <w:rPr>
      <w:color w:val="0563C1" w:themeColor="hyperlink"/>
      <w:u w:val="single"/>
    </w:rPr>
  </w:style>
  <w:style w:type="paragraph" w:customStyle="1" w:styleId="Normal12a24b">
    <w:name w:val="Normal12a24b"/>
    <w:basedOn w:val="Normal"/>
    <w:rsid w:val="00A3242B"/>
    <w:pPr>
      <w:snapToGrid w:val="0"/>
      <w:spacing w:before="360" w:after="240"/>
    </w:pPr>
    <w:rPr>
      <w:lang w:eastAsia="en-US"/>
    </w:rPr>
  </w:style>
  <w:style w:type="character" w:customStyle="1" w:styleId="Bold">
    <w:name w:val="Bold"/>
    <w:uiPriority w:val="1"/>
    <w:rsid w:val="00A3242B"/>
    <w:rPr>
      <w:b/>
      <w:bCs w:val="0"/>
    </w:rPr>
  </w:style>
  <w:style w:type="character" w:customStyle="1" w:styleId="Italic">
    <w:name w:val="Italic"/>
    <w:uiPriority w:val="1"/>
    <w:rsid w:val="00A3242B"/>
    <w:rPr>
      <w:i/>
      <w:iCs w:val="0"/>
    </w:rPr>
  </w:style>
  <w:style w:type="character" w:customStyle="1" w:styleId="NormalHanging12aChar">
    <w:name w:val="NormalHanging12a Char"/>
    <w:basedOn w:val="DefaultParagraphFont"/>
    <w:link w:val="NormalHanging12a"/>
    <w:rsid w:val="00A3242B"/>
    <w:rPr>
      <w:sz w:val="24"/>
      <w:lang w:val="el-GR"/>
    </w:rPr>
  </w:style>
  <w:style w:type="paragraph" w:styleId="BalloonText">
    <w:name w:val="Balloon Text"/>
    <w:basedOn w:val="Normal"/>
    <w:link w:val="BalloonTextChar"/>
    <w:rsid w:val="00724473"/>
    <w:rPr>
      <w:rFonts w:ascii="Segoe UI" w:hAnsi="Segoe UI" w:cs="Segoe UI"/>
      <w:sz w:val="18"/>
      <w:szCs w:val="18"/>
    </w:rPr>
  </w:style>
  <w:style w:type="character" w:customStyle="1" w:styleId="BalloonTextChar">
    <w:name w:val="Balloon Text Char"/>
    <w:basedOn w:val="DefaultParagraphFont"/>
    <w:link w:val="BalloonText"/>
    <w:rsid w:val="0072447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l/recommendation/en/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16D1E-B5E6-4C86-A4D3-599084727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9861</Words>
  <Characters>63310</Characters>
  <Application>Microsoft Office Word</Application>
  <DocSecurity>0</DocSecurity>
  <Lines>2042</Lines>
  <Paragraphs>1240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2024-02-15T11:32:00Z</dcterms:created>
  <dcterms:modified xsi:type="dcterms:W3CDTF">2024-02-15T11:32:00Z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A9-0376/2023</vt:lpwstr>
  </property>
  <property fmtid="{D5CDD505-2E9C-101B-9397-08002B2CF9AE}" pid="4" name="&lt;Type&gt;">
    <vt:lpwstr>RR</vt:lpwstr>
  </property>
</Properties>
</file>