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F51" w14:paraId="0EDDCD91" w14:textId="77777777" w:rsidTr="0010095E">
        <w:trPr>
          <w:trHeight w:hRule="exact" w:val="1418"/>
        </w:trPr>
        <w:tc>
          <w:tcPr>
            <w:tcW w:w="6804" w:type="dxa"/>
            <w:shd w:val="clear" w:color="auto" w:fill="auto"/>
            <w:vAlign w:val="center"/>
          </w:tcPr>
          <w:p w14:paraId="017F6E39" w14:textId="77777777" w:rsidR="00751A4A" w:rsidRPr="00617F51" w:rsidRDefault="00B34FB2" w:rsidP="0010095E">
            <w:pPr>
              <w:pStyle w:val="EPName"/>
            </w:pPr>
            <w:r w:rsidRPr="00617F51">
              <w:t>Euroopan parlamentti</w:t>
            </w:r>
          </w:p>
          <w:p w14:paraId="10B43B87" w14:textId="77777777" w:rsidR="00751A4A" w:rsidRPr="00617F51" w:rsidRDefault="00817416" w:rsidP="00756632">
            <w:pPr>
              <w:pStyle w:val="EPTerm"/>
              <w:rPr>
                <w:rStyle w:val="HideTWBExt"/>
                <w:noProof w:val="0"/>
                <w:vanish w:val="0"/>
                <w:color w:val="auto"/>
              </w:rPr>
            </w:pPr>
            <w:r w:rsidRPr="00617F51">
              <w:t>2019-2024</w:t>
            </w:r>
          </w:p>
        </w:tc>
        <w:tc>
          <w:tcPr>
            <w:tcW w:w="2268" w:type="dxa"/>
            <w:shd w:val="clear" w:color="auto" w:fill="auto"/>
          </w:tcPr>
          <w:p w14:paraId="6D5C7412" w14:textId="77777777" w:rsidR="00751A4A" w:rsidRPr="00617F51" w:rsidRDefault="00187494" w:rsidP="0010095E">
            <w:pPr>
              <w:pStyle w:val="EPLogo"/>
            </w:pPr>
            <w:r w:rsidRPr="00617F51">
              <w:rPr>
                <w:noProof/>
                <w:lang w:val="en-GB"/>
              </w:rPr>
              <w:drawing>
                <wp:inline distT="0" distB="0" distL="0" distR="0" wp14:anchorId="28CF08EB" wp14:editId="2995E9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23E8A6" w14:textId="77777777" w:rsidR="00D058B8" w:rsidRPr="00617F51" w:rsidRDefault="00D058B8" w:rsidP="004C5D52">
      <w:pPr>
        <w:pStyle w:val="LineTop"/>
      </w:pPr>
    </w:p>
    <w:p w14:paraId="72A11240" w14:textId="77777777" w:rsidR="00680577" w:rsidRPr="00617F51" w:rsidRDefault="00B34FB2" w:rsidP="00680577">
      <w:pPr>
        <w:pStyle w:val="EPBodyTA1"/>
      </w:pPr>
      <w:r w:rsidRPr="00617F51">
        <w:t>HYVÄKSYTYT TEKSTIT</w:t>
      </w:r>
    </w:p>
    <w:p w14:paraId="28461B76" w14:textId="77777777" w:rsidR="00D058B8" w:rsidRPr="00617F51" w:rsidRDefault="00D058B8" w:rsidP="00D058B8">
      <w:pPr>
        <w:pStyle w:val="LineBottom"/>
      </w:pPr>
    </w:p>
    <w:p w14:paraId="24983B3C" w14:textId="77777777" w:rsidR="00B34FB2" w:rsidRPr="00617F51" w:rsidRDefault="00B34FB2" w:rsidP="00B34FB2">
      <w:pPr>
        <w:pStyle w:val="ATHeading1"/>
      </w:pPr>
      <w:bookmarkStart w:id="0" w:name="TANumber"/>
      <w:r w:rsidRPr="00617F51">
        <w:t>P9_TA(2024)00</w:t>
      </w:r>
      <w:r w:rsidR="00180F56">
        <w:t>51</w:t>
      </w:r>
      <w:bookmarkEnd w:id="0"/>
    </w:p>
    <w:p w14:paraId="7F253D91" w14:textId="77777777" w:rsidR="00B34FB2" w:rsidRPr="00617F51" w:rsidRDefault="00004839" w:rsidP="00004839">
      <w:pPr>
        <w:pStyle w:val="ATHeading2"/>
      </w:pPr>
      <w:bookmarkStart w:id="1" w:name="title"/>
      <w:r w:rsidRPr="00004839">
        <w:rPr>
          <w:bCs/>
        </w:rPr>
        <w:t>Gazan humanitaarinen tilanne, tulitauon aikaansaamisen välttämättömyys ja riskit konfliktin</w:t>
      </w:r>
      <w:r>
        <w:rPr>
          <w:bCs/>
        </w:rPr>
        <w:t xml:space="preserve"> </w:t>
      </w:r>
      <w:r w:rsidRPr="00004839">
        <w:rPr>
          <w:bCs/>
        </w:rPr>
        <w:t>leviämisestä alueella</w:t>
      </w:r>
      <w:bookmarkEnd w:id="1"/>
    </w:p>
    <w:p w14:paraId="52B7DC89" w14:textId="77777777" w:rsidR="00B34FB2" w:rsidRPr="00617F51" w:rsidRDefault="00B34FB2" w:rsidP="00B34FB2">
      <w:pPr>
        <w:rPr>
          <w:i/>
          <w:vanish/>
        </w:rPr>
      </w:pPr>
      <w:r w:rsidRPr="00617F51">
        <w:rPr>
          <w:i/>
        </w:rPr>
        <w:fldChar w:fldCharType="begin"/>
      </w:r>
      <w:r w:rsidRPr="00617F51">
        <w:rPr>
          <w:i/>
        </w:rPr>
        <w:instrText xml:space="preserve"> TC"(</w:instrText>
      </w:r>
      <w:bookmarkStart w:id="2" w:name="DocNumber"/>
      <w:r w:rsidRPr="00617F51">
        <w:rPr>
          <w:i/>
        </w:rPr>
        <w:instrText>B9-</w:instrText>
      </w:r>
      <w:r w:rsidR="00004839" w:rsidRPr="006534C6">
        <w:rPr>
          <w:i/>
        </w:rPr>
        <w:instrText>0068</w:instrText>
      </w:r>
      <w:r w:rsidR="00004839">
        <w:rPr>
          <w:i/>
        </w:rPr>
        <w:instrText>, 0071 ja 0073</w:instrText>
      </w:r>
      <w:r w:rsidRPr="00617F51">
        <w:rPr>
          <w:i/>
        </w:rPr>
        <w:instrText>/2024</w:instrText>
      </w:r>
      <w:bookmarkEnd w:id="2"/>
      <w:r w:rsidRPr="00617F51">
        <w:rPr>
          <w:i/>
        </w:rPr>
        <w:instrText xml:space="preserve">)"\l3 \n&gt; \* MERGEFORMAT </w:instrText>
      </w:r>
      <w:r w:rsidRPr="00617F51">
        <w:rPr>
          <w:i/>
        </w:rPr>
        <w:fldChar w:fldCharType="end"/>
      </w:r>
    </w:p>
    <w:p w14:paraId="72944D28" w14:textId="77777777" w:rsidR="00B34FB2" w:rsidRPr="00617F51" w:rsidRDefault="00B34FB2" w:rsidP="00B34FB2">
      <w:pPr>
        <w:rPr>
          <w:vanish/>
        </w:rPr>
      </w:pPr>
      <w:bookmarkStart w:id="3" w:name="PE"/>
      <w:r w:rsidRPr="00617F51">
        <w:rPr>
          <w:vanish/>
        </w:rPr>
        <w:t>PE756.753</w:t>
      </w:r>
      <w:bookmarkEnd w:id="3"/>
    </w:p>
    <w:p w14:paraId="3E60EC1F" w14:textId="77777777" w:rsidR="00B34FB2" w:rsidRPr="00617F51" w:rsidRDefault="00B34FB2" w:rsidP="00B34FB2">
      <w:pPr>
        <w:pStyle w:val="ATHeading3"/>
      </w:pPr>
      <w:bookmarkStart w:id="4" w:name="Sujet"/>
      <w:r w:rsidRPr="00617F51">
        <w:t>Euroopan parlamentin päätöslauselma 18. tammikuuta 2024 Gazan humanitaarisesta tilanteesta, tulitauon aikaansaamisen välttämättömyydestä ja riskeistä konfliktin leviämisestä alueella</w:t>
      </w:r>
      <w:bookmarkEnd w:id="4"/>
      <w:r w:rsidRPr="00617F51">
        <w:t xml:space="preserve"> </w:t>
      </w:r>
      <w:bookmarkStart w:id="5" w:name="References"/>
      <w:r w:rsidRPr="00617F51">
        <w:t>(2024/2508(RSP))</w:t>
      </w:r>
      <w:bookmarkEnd w:id="5"/>
    </w:p>
    <w:p w14:paraId="274F2D04" w14:textId="77777777" w:rsidR="003412DB" w:rsidRPr="00617F51" w:rsidRDefault="003412DB" w:rsidP="00004839">
      <w:pPr>
        <w:pStyle w:val="EPComma"/>
        <w:widowControl/>
      </w:pPr>
      <w:bookmarkStart w:id="6" w:name="TextBodyBegin"/>
      <w:bookmarkEnd w:id="6"/>
      <w:r w:rsidRPr="00617F51">
        <w:rPr>
          <w:i/>
          <w:iCs/>
        </w:rPr>
        <w:t>Euroopan parlamentti</w:t>
      </w:r>
      <w:r w:rsidRPr="00617F51">
        <w:t>, joka</w:t>
      </w:r>
    </w:p>
    <w:p w14:paraId="237EBE6F" w14:textId="77777777" w:rsidR="003412DB" w:rsidRPr="00617F51" w:rsidRDefault="003412DB" w:rsidP="00004839">
      <w:pPr>
        <w:pStyle w:val="NormalHanging12a"/>
        <w:widowControl/>
      </w:pPr>
      <w:r w:rsidRPr="00617F51">
        <w:t>–</w:t>
      </w:r>
      <w:r w:rsidRPr="00617F51">
        <w:tab/>
        <w:t>ottaa huomioon aiemmat päätöslauselmansa ja suosituksensa Lähi-idän konfliktista, etenkin 19. lokakuuta 2023 antamansa päätöslauselman Hamasin halveksittavista terrori-iskuista Israelia vastaan, Israelin oikeudesta puolustaa itseään humanitaarisen ja kansainvälisen oikeuden nojalla ja Gazan humanitaarisesta tilanteesta</w:t>
      </w:r>
      <w:r w:rsidRPr="00617F51">
        <w:rPr>
          <w:rStyle w:val="FootnoteReference"/>
        </w:rPr>
        <w:footnoteReference w:id="1"/>
      </w:r>
      <w:r w:rsidRPr="00617F51">
        <w:t>,</w:t>
      </w:r>
    </w:p>
    <w:p w14:paraId="505C62D8" w14:textId="77777777" w:rsidR="003412DB" w:rsidRPr="00617F51" w:rsidRDefault="003412DB" w:rsidP="00004839">
      <w:pPr>
        <w:pStyle w:val="NormalHanging12a"/>
        <w:widowControl/>
      </w:pPr>
      <w:r w:rsidRPr="00617F51">
        <w:t>–</w:t>
      </w:r>
      <w:r w:rsidRPr="00617F51">
        <w:tab/>
        <w:t>ottaa huomioon YK:n turvallisuusneuvoston ja YK:n yleiskokouksen asiaa koskevat päätöslauselmat, erityisesti 22. joulukuuta 2023 annetun YK:n turvallisuusneuvoston päätöslauselman 2720 (2023),</w:t>
      </w:r>
    </w:p>
    <w:p w14:paraId="0348CCFE" w14:textId="77777777" w:rsidR="003412DB" w:rsidRPr="00617F51" w:rsidRDefault="003412DB" w:rsidP="00004839">
      <w:pPr>
        <w:pStyle w:val="NormalHanging12a"/>
        <w:widowControl/>
      </w:pPr>
      <w:r w:rsidRPr="00617F51">
        <w:t>–</w:t>
      </w:r>
      <w:r w:rsidRPr="00617F51">
        <w:tab/>
        <w:t>ottaa huomioon 29. huhtikuuta 1994 tehdyn Israelin valtion hallituksen ja Palestiinan kansaa edustavan Palestiinan vapautusjärjestön välisen pöytäkirjan taloussuhteista sekä 28. syyskuuta 1995 tehdyn Oslo II -sopimuksen,</w:t>
      </w:r>
    </w:p>
    <w:p w14:paraId="1AECDB8E" w14:textId="77777777" w:rsidR="003412DB" w:rsidRPr="00617F51" w:rsidRDefault="003412DB" w:rsidP="00004839">
      <w:pPr>
        <w:pStyle w:val="NormalHanging12a"/>
        <w:widowControl/>
      </w:pPr>
      <w:r w:rsidRPr="00617F51">
        <w:t>–</w:t>
      </w:r>
      <w:r w:rsidRPr="00617F51">
        <w:tab/>
        <w:t>ottaa huomioon kansainvälisen humanitaarisen oikeuden, erityisesti vuosina 1899 ja 1907 tehdyt Haagin sopimukset sekä vuonna 1949 tehdyt Geneven yleissopimukset ja niiden lisäpöytäkirjat,</w:t>
      </w:r>
    </w:p>
    <w:p w14:paraId="0BAFA1AC" w14:textId="2DDCD4FE" w:rsidR="003412DB" w:rsidRDefault="003412DB" w:rsidP="00004839">
      <w:pPr>
        <w:pStyle w:val="NormalHanging12a"/>
        <w:widowControl/>
      </w:pPr>
      <w:r w:rsidRPr="00617F51">
        <w:t>–</w:t>
      </w:r>
      <w:r w:rsidRPr="00617F51">
        <w:tab/>
        <w:t>ottaa huomioon EU:n luettelon terroristijärjestöistä, johon myös Hamas sisältyy,</w:t>
      </w:r>
    </w:p>
    <w:p w14:paraId="0BE3D1A5" w14:textId="24D09E63" w:rsidR="002A6F68" w:rsidRPr="002A6F68" w:rsidRDefault="002A6F68" w:rsidP="00004839">
      <w:pPr>
        <w:pStyle w:val="NormalHanging12a"/>
        <w:widowControl/>
      </w:pPr>
      <w:r w:rsidRPr="002A6F68">
        <w:t>–</w:t>
      </w:r>
      <w:r w:rsidRPr="002A6F68">
        <w:tab/>
        <w:t>ottaa huomioon vuoden 1979 kansainvälisen yleissopimuksen panttivankien ottamista vastaan,</w:t>
      </w:r>
    </w:p>
    <w:p w14:paraId="6BD9E7BF" w14:textId="4BCCB612" w:rsidR="002A6F68" w:rsidRDefault="003412DB" w:rsidP="00004839">
      <w:pPr>
        <w:pStyle w:val="NormalHanging12a"/>
        <w:widowControl/>
      </w:pPr>
      <w:r w:rsidRPr="00617F51">
        <w:t>–</w:t>
      </w:r>
      <w:r w:rsidRPr="00617F51">
        <w:tab/>
        <w:t>ottaa huomioon työjärjestyksen 132 artiklan 2 ja 4 kohdan,</w:t>
      </w:r>
    </w:p>
    <w:p w14:paraId="219C874B" w14:textId="2C9D166E" w:rsidR="003412DB" w:rsidRPr="00617F51" w:rsidRDefault="003412DB" w:rsidP="00004839">
      <w:pPr>
        <w:pStyle w:val="NormalHanging12a"/>
        <w:widowControl/>
      </w:pPr>
      <w:r w:rsidRPr="00617F51">
        <w:t>A.</w:t>
      </w:r>
      <w:r w:rsidRPr="00617F51">
        <w:tab/>
        <w:t xml:space="preserve">ottaa huomioon, että Hamasin terroristit tekivät 7. lokakuuta 2023 pitkään suunnitellun iskun Israelia vastaan ja </w:t>
      </w:r>
      <w:r w:rsidRPr="002A6F68">
        <w:t xml:space="preserve">murhasivat tarkoituksellisesti 1 139 Israelin ja muiden maiden kansalaista, joiden joukossa oli 36 lasta; ottaa huomioon, että </w:t>
      </w:r>
      <w:r w:rsidR="002A6F68" w:rsidRPr="00822C60">
        <w:t>Hamas otti panttivangeiksi yli 240 ihmistä, joista 136</w:t>
      </w:r>
      <w:r w:rsidRPr="002A6F68">
        <w:t xml:space="preserve"> on edelleen vangittuina Gazan alueella hirvittävissä olosuhteissa; </w:t>
      </w:r>
      <w:r w:rsidR="002A6F68" w:rsidRPr="00822C60">
        <w:t xml:space="preserve">ottaa huomioon, että yli 5 400 israelilaista </w:t>
      </w:r>
      <w:r w:rsidR="002A6F68" w:rsidRPr="00822C60">
        <w:lastRenderedPageBreak/>
        <w:t>on haavoittunut 7. </w:t>
      </w:r>
      <w:r w:rsidR="00170602">
        <w:t>lokakuuta</w:t>
      </w:r>
      <w:r w:rsidR="002A6F68" w:rsidRPr="00822C60">
        <w:t xml:space="preserve"> </w:t>
      </w:r>
      <w:r w:rsidR="00170602">
        <w:t xml:space="preserve">2023 </w:t>
      </w:r>
      <w:r w:rsidR="002A6F68" w:rsidRPr="00822C60">
        <w:t xml:space="preserve">jälkeen; </w:t>
      </w:r>
      <w:r w:rsidRPr="002A6F68">
        <w:t>ottaa huomioon, että Hamas tulittaa edelleen summittaisesti Israelia raketeilla päivittäin;</w:t>
      </w:r>
    </w:p>
    <w:p w14:paraId="0CFF1A4C" w14:textId="77777777" w:rsidR="003412DB" w:rsidRPr="00617F51" w:rsidRDefault="003412DB" w:rsidP="00004839">
      <w:pPr>
        <w:pStyle w:val="NormalHanging12a"/>
        <w:widowControl/>
      </w:pPr>
      <w:r w:rsidRPr="00617F51">
        <w:t>B.</w:t>
      </w:r>
      <w:r w:rsidRPr="00617F51">
        <w:tab/>
        <w:t>ottaa huomioon, että YK:n asiantuntijat kutsuivat 8. tammikuuta 2024 erityisen järkyttäväksi lisääntyvää näyttöä seksuaalisesta väkivallasta, johon Hamasin ilmoitetaan syyllistyneen israelilaiskylissä, ja viittasivat syytöksiin seksuaalisesta kidutuksesta, raiskauksista ja joukkoraiskauksista sekä pakottamisesta seksuaalisiin tekoihin; ottaa huomioon, että EU ja sen jäsenvaltiot ovat tuominneet jyrkästi Hamasin tekemät rikokset ja kehottaneet toistuvasti vapauttamaan välittömästi ja ehdoitta kaikki Gazan alueella pidetyt panttivangit;</w:t>
      </w:r>
    </w:p>
    <w:p w14:paraId="31A0851D" w14:textId="01B483C7" w:rsidR="003412DB" w:rsidRDefault="003412DB" w:rsidP="00004839">
      <w:pPr>
        <w:pStyle w:val="NormalHanging12a"/>
        <w:widowControl/>
      </w:pPr>
      <w:r w:rsidRPr="00617F51">
        <w:t>C.</w:t>
      </w:r>
      <w:r w:rsidRPr="00617F51">
        <w:tab/>
        <w:t>ottaa huomioon, että humanitaarisen tauon aikana 81 panttivankia vapautettiin vastineena palestiinalaisvankien vapauttamisesta osana Egyptin ja Qatarin välittämää sopimusta ja Gazan alueelle saatiin vietyä lisää humanitaarista apua; ottaa huomioon, että humanitaarisen tauon aikana vapautetut panttivangit – joista suurin osa oli naisia ja lapsia – ovat kertoneet kaappaajiensa heihin kohdistamasta psykologisesta, fyysisestä ja seksuaalisesta väkivallasta;</w:t>
      </w:r>
    </w:p>
    <w:p w14:paraId="0530125C" w14:textId="617C59F1" w:rsidR="002A6F68" w:rsidRPr="002A6F68" w:rsidRDefault="002A6F68" w:rsidP="00004839">
      <w:pPr>
        <w:pStyle w:val="NormalHanging12a"/>
        <w:widowControl/>
      </w:pPr>
      <w:r w:rsidRPr="002A6F68">
        <w:t>D.</w:t>
      </w:r>
      <w:r w:rsidRPr="002A6F68">
        <w:tab/>
      </w:r>
      <w:r w:rsidRPr="00822C60">
        <w:t xml:space="preserve">ottaa huomioon, että Hamas on kansainvälisesti tunnustettu terroristijärjestöksi, joka kannattaa äärimmäistä väkivaltaa; ottaa huomioon, että se on ilmoittanut päätavoitteekseen tuhota Israel ja hylätä kahden valtion ratkaisu; ottaa huomioon, että se on perustamisestaan lähtien ollut vastuussa monista siviileihin ja israelilaissotilaisiin kohdistetuista itsemurhaiskuista ja muista kuolonuhreja vaatineista hyökkäyksistä; ottaa huomioon, että Yhdysvaltojen ulkoasiainministeriö nimesi Hamasin vuonna 1997 terroristijärjestöksi, minkä jälkeen EU teki vastaavan päätöksen; ottaa huomioon, että Israel vetäytyi vuonna 2005 kokonaan Gazan alueelta ja jätti sen hallinnon palestiinalaishallinnon vastuulle; </w:t>
      </w:r>
    </w:p>
    <w:p w14:paraId="761F8984" w14:textId="2172457E" w:rsidR="003412DB" w:rsidRPr="00617F51" w:rsidRDefault="002A6F68" w:rsidP="00004839">
      <w:pPr>
        <w:pStyle w:val="NormalHanging12a"/>
        <w:widowControl/>
      </w:pPr>
      <w:r>
        <w:t>E</w:t>
      </w:r>
      <w:r w:rsidR="003412DB" w:rsidRPr="00617F51">
        <w:t>.</w:t>
      </w:r>
      <w:r w:rsidR="003412DB" w:rsidRPr="00617F51">
        <w:tab/>
        <w:t>ottaa huomioon, että 7. lokakuuta 2023 tehdyn hyökkäyksen jälkeen Yhdistyneiden kansakuntien humanitaarisen avun koordinointitoimistolle (OCHA) ilmoitettujen lukujen mukaan Gazan alueella on kuollut Israelin armeijan vastatoimien vuoksi yli 23 000 ihmistä, joiden joukossa 10 000 lasta, ja 60 000 ihmistä on haavoittunut ja lähes kaksi miljoonaa on joutunut siirtymään; ottaa huomioon, että noin puolet Gazan alueen väestöstä on lapsia; ottaa huomioon, että 30 prosenttia kaikesta siviili-infrastruktuurista on tuhoutunut; ottaa huomioon, että Israelin viranomaiset ovat laajalti tuhonneet tai sulkeneet erityisesti vesi-infrastruktuuria, myös puhdistamoita ja putkistoja, ja että joulukuussa 2023 avattiin uudelleen vain kaksi putkistoa;</w:t>
      </w:r>
    </w:p>
    <w:p w14:paraId="32EB80F1" w14:textId="37E0A9D9" w:rsidR="003412DB" w:rsidRPr="00617F51" w:rsidRDefault="004D229B" w:rsidP="00004839">
      <w:pPr>
        <w:pStyle w:val="NormalHanging12a"/>
        <w:widowControl/>
      </w:pPr>
      <w:r>
        <w:t>F</w:t>
      </w:r>
      <w:r w:rsidR="003412DB" w:rsidRPr="00617F51">
        <w:t>.</w:t>
      </w:r>
      <w:r w:rsidR="003412DB" w:rsidRPr="00617F51">
        <w:tab/>
        <w:t>ottaa huomioon, että yli 140 YK:n työntekijää on kuollut, mikä on suurin kuolonuhrien määrä YK:n historiassa; ottaa huomioon, että Toimittajat ilman rajoja -järjestön mukaan ainakin 81 toimittajaa ja media-alan työntekijää on tapettu ja heistä 18 surmattiin heidän tehdessään työtään tai heidän työhönsä liittyen; ottaa huomioon, että Maailman terveysjärjestön (WHO) mukaan sairaaloissa on kuollut yli 600 terveydenhuollon työntekijää ja potilasta; ottaa huomioon, että Unicefin mukaan yli 370 koulua on vaurioitunut 28. joulukuuta 2023 lähtien; ottaa huomioon, että WHO:n mukaan kaksi kolmasosaa Gazan alueen sairaaloista on tuhottu ja yksi kolmasosa on hädin tuskin toiminnassa;</w:t>
      </w:r>
      <w:r w:rsidR="002A6F68">
        <w:t xml:space="preserve"> </w:t>
      </w:r>
      <w:r w:rsidR="002A6F68" w:rsidRPr="00822C60">
        <w:t>ottaa huomioon, että Hamas käyttää sairaaloita ja muita terveydenhuoltolaitoksia terroritoimintansa suojapaikkoina; ottaa huomioon, että Israelin puolustusvoimat on paljastanut Al-Shifan sairaalakompleksin alla sekä Gazan alueen muissa osissa olevan tunnelijärjestelmän;</w:t>
      </w:r>
    </w:p>
    <w:p w14:paraId="0FBE7E49" w14:textId="40E0B0B7" w:rsidR="003412DB" w:rsidRPr="00617F51" w:rsidRDefault="004D229B" w:rsidP="00004839">
      <w:pPr>
        <w:pStyle w:val="NormalHanging12a"/>
        <w:widowControl/>
      </w:pPr>
      <w:r>
        <w:lastRenderedPageBreak/>
        <w:t>G</w:t>
      </w:r>
      <w:r w:rsidR="003412DB" w:rsidRPr="00617F51">
        <w:t>.</w:t>
      </w:r>
      <w:r w:rsidR="003412DB" w:rsidRPr="00617F51">
        <w:tab/>
        <w:t>ottaa huomioon, että Israelin viranomaiset valvovat pääsyä Gazan alueelle ja sieltä poistumista kaikilla rajanylityspaikoilla, myös Egyptin rajanylityspaikalla; ottaa huomioon, että Israelin harjoittama Gazan alueen maahantulo- ja maastapoistumispaikkojen valvonta rajoittaa vakavasti avunantoa ja että OCHA:n mukaan alueelle päästettävien avustuskuorma-autojen määrä on vähentynyt merkittävästi 7. lokakuuta 2023 jälkeen; ottaa huomioon, että 21. joulukuuta 2023 päivätyn elintarviketurvaa uhkaavien tilanteiden luokittelun (IPC) mukaan Gazan alueen koko väestö kärsii akuutista elintarvikepulasta, 50 prosenttia väestöstä äärimmäisestä ruoan puutteesta ja nälkiintymisestä ja 26 prosenttia katastrofaalisesta nälästä ja nälkiintymisestä;</w:t>
      </w:r>
    </w:p>
    <w:p w14:paraId="19FF7D1B" w14:textId="06E82FE1" w:rsidR="003412DB" w:rsidRPr="00617F51" w:rsidRDefault="004D229B" w:rsidP="00004839">
      <w:pPr>
        <w:pStyle w:val="NormalHanging12a"/>
        <w:widowControl/>
      </w:pPr>
      <w:r>
        <w:t>H</w:t>
      </w:r>
      <w:r w:rsidR="003412DB" w:rsidRPr="00617F51">
        <w:t>.</w:t>
      </w:r>
      <w:r w:rsidR="003412DB" w:rsidRPr="00617F51">
        <w:tab/>
        <w:t>ottaa huomioon, että välttämättömien tuotteiden, kuten lääkinnällisten laitteiden ja aurinkopaneelien, viemistä Gazan alueelle ei ole sallittu; ottaa huomioon, että EU johtaa toimia humanitaarisen avun tarjoamiseksi Gazan alueelle rahoittamalla YK:n virastoja sekä lääkinnällisten laitteiden ja muiden kiireellisten tarvikkeiden toimituksia ja on nelinkertaistanut apunsa 7. lokakuuta 2023 alkaen; ottaa huomioon, että komissio ilmoitti 21. marraskuuta 2023 Palestiinalle annetun EU:n rahoitusavun uudelleentarkastelun jälkeen, että varoja ei ole päätynyt vääriin tarkoituksiin;</w:t>
      </w:r>
    </w:p>
    <w:p w14:paraId="796F2C54" w14:textId="14818496" w:rsidR="003412DB" w:rsidRPr="00617F51" w:rsidRDefault="004D229B" w:rsidP="00004839">
      <w:pPr>
        <w:pStyle w:val="NormalHanging12a"/>
        <w:widowControl/>
      </w:pPr>
      <w:r>
        <w:t>I</w:t>
      </w:r>
      <w:r w:rsidR="003412DB" w:rsidRPr="00617F51">
        <w:t>.</w:t>
      </w:r>
      <w:r w:rsidR="003412DB" w:rsidRPr="00617F51">
        <w:tab/>
        <w:t>ottaa huomioon, että Israelin joukkojen ja siirtokuntalaisten iskuissa on 7. lokakuuta 2023 jälkeen kuollut Länsirannalla ainakin 330 palestiinalaista;</w:t>
      </w:r>
    </w:p>
    <w:p w14:paraId="39048335" w14:textId="47C82AA9" w:rsidR="003412DB" w:rsidRPr="00617F51" w:rsidRDefault="004D229B" w:rsidP="00004839">
      <w:pPr>
        <w:pStyle w:val="NormalHanging12a"/>
        <w:widowControl/>
      </w:pPr>
      <w:r>
        <w:t>J</w:t>
      </w:r>
      <w:r w:rsidR="003412DB" w:rsidRPr="00617F51">
        <w:t>.</w:t>
      </w:r>
      <w:r w:rsidR="003412DB" w:rsidRPr="00617F51">
        <w:tab/>
        <w:t>ottaa huomioon, että Egypti on ehdottanut pysyvän tulitauon aikaansaamiseksi kolmen kohdan suunnitelmaa, johon sisältyy alustava humanitaarinen aselepo kahden viikon ajaksi, joka voidaan uusia, jonka aikana voitaisiin vaihtaa 40 israelilaista panttivankia 120 palestiinalaisvankiin ja jonka aikana vihollisuudet lopetettaisiin, panssarivaunut vedettäisiin pois ja sallittaisiin elintarvikkeiden, lääkintäavun, ruoanvalmistuskaasun ja polttoaineen kaltaisten välttämättömien tarvikkeiden tuominen alueelle;</w:t>
      </w:r>
    </w:p>
    <w:p w14:paraId="7D2A6948" w14:textId="651969C3" w:rsidR="003412DB" w:rsidRPr="00617F51" w:rsidRDefault="004D229B" w:rsidP="00004839">
      <w:pPr>
        <w:pStyle w:val="NormalHanging12a"/>
        <w:widowControl/>
      </w:pPr>
      <w:r>
        <w:t>K</w:t>
      </w:r>
      <w:r w:rsidR="003412DB" w:rsidRPr="00617F51">
        <w:t>.</w:t>
      </w:r>
      <w:r w:rsidR="003412DB" w:rsidRPr="00617F51">
        <w:tab/>
        <w:t>ottaa huomioon, että Kansainvälinen rikostuomioistuin aloitti vuonna 2021 miehitettyjä palestiinalaisalueita koskevan tutkinnan; ottaa huomioon, että Etelä-Afrikka jätti Kansainväliselle tuomioistuimelle 29. joulukuuta 2023 Israelin vastaisen kanteen; ottaa huomioon, että Kansainvälisen rikostuomioistuimen syyttäjän toimisto vahvisti 10. lokakuuta 2023, että rikostuomioistuin on toimivaltainen nykyisessä konfliktissa;</w:t>
      </w:r>
    </w:p>
    <w:p w14:paraId="5F15F7F9" w14:textId="1AFB4BE9" w:rsidR="003412DB" w:rsidRPr="00617F51" w:rsidRDefault="004D229B" w:rsidP="00004839">
      <w:pPr>
        <w:pStyle w:val="NormalHanging12a"/>
        <w:widowControl/>
      </w:pPr>
      <w:r>
        <w:t>L</w:t>
      </w:r>
      <w:r w:rsidR="003412DB" w:rsidRPr="00617F51">
        <w:t>.</w:t>
      </w:r>
      <w:r w:rsidR="003412DB" w:rsidRPr="00617F51">
        <w:tab/>
        <w:t>ottaa huomioon, että tilanteen kärjistymisen riski alueella on suurin vuosikymmeniin</w:t>
      </w:r>
      <w:r w:rsidR="002A6F68" w:rsidRPr="00BA3B22">
        <w:rPr>
          <w:b/>
          <w:i/>
        </w:rPr>
        <w:t xml:space="preserve">, </w:t>
      </w:r>
      <w:r w:rsidR="002A6F68" w:rsidRPr="002A6F68">
        <w:t>kun otetaan huomioon Iranin aggressiiviset toimet ja sijaistoimijoiden käyttö keinona horjuttaa tarkoituksellisesti alueen vakautta;</w:t>
      </w:r>
      <w:r w:rsidR="003412DB" w:rsidRPr="00617F51">
        <w:t xml:space="preserve"> ottaa huomioon, että huthit ovat tehneet iskuja kaupallista merenkulkua vastaan Bab el-Mandebin salmessa 19. marraskuuta 2023 lähtien, jolloin huthikapinalliset kaappasivat Japaniin rekisteröidyn Galaxy Leader -aluksen; ottaa huomioon, että useat maat ovat ryhtyneet sotilaallisiin vastatoimiin;</w:t>
      </w:r>
    </w:p>
    <w:p w14:paraId="68D6FF5E" w14:textId="359BFCF7" w:rsidR="003412DB" w:rsidRPr="00617F51" w:rsidRDefault="004D229B" w:rsidP="00004839">
      <w:pPr>
        <w:pStyle w:val="NormalHanging12a"/>
        <w:widowControl/>
      </w:pPr>
      <w:r>
        <w:t>M</w:t>
      </w:r>
      <w:r w:rsidR="003412DB" w:rsidRPr="00617F51">
        <w:t>.</w:t>
      </w:r>
      <w:r w:rsidR="003412DB" w:rsidRPr="00617F51">
        <w:tab/>
        <w:t>ottaa huomioon, että Iran on aseistanut ja rahoittanut huthikapinallisia, Hizbollahia ja Hamasia; ottaa huomioon, että Qatar on jo pitkään tukenut Hamasia taloudellisesti;</w:t>
      </w:r>
      <w:r w:rsidR="002A6F68">
        <w:t xml:space="preserve"> </w:t>
      </w:r>
      <w:r w:rsidR="002A6F68" w:rsidRPr="00822C60">
        <w:t>toteaa läntisten tiedustelupalvelujen esittäneen kysymyksiä siitä, tiesikö Qatar etukäteen Hamasin Israeliin 7. lokakuuta 2023 tekemästä iskusta;</w:t>
      </w:r>
    </w:p>
    <w:p w14:paraId="1B0FB947" w14:textId="2126291D" w:rsidR="00637B21" w:rsidRPr="00617F51" w:rsidRDefault="003412DB" w:rsidP="00004839">
      <w:pPr>
        <w:pStyle w:val="NormalHanging12a"/>
        <w:widowControl/>
      </w:pPr>
      <w:r w:rsidRPr="00617F51">
        <w:t>1.</w:t>
      </w:r>
      <w:r w:rsidRPr="00617F51">
        <w:tab/>
        <w:t>vaatii pysyvää tulitaukoa ja kehottaa aloittamaan uudelleen toimet poliittisen ratkaisun löytämiseksi</w:t>
      </w:r>
      <w:r w:rsidR="00637B21">
        <w:t xml:space="preserve"> </w:t>
      </w:r>
      <w:r w:rsidR="00637B21" w:rsidRPr="00822C60">
        <w:t>edellyttäen, että kaikki panttivangit vapautetaan</w:t>
      </w:r>
      <w:r w:rsidR="00637B21" w:rsidRPr="00637B21">
        <w:t xml:space="preserve"> </w:t>
      </w:r>
      <w:r w:rsidRPr="00637B21">
        <w:t xml:space="preserve">välittömästi ja ehdoitta ja </w:t>
      </w:r>
      <w:r w:rsidR="00637B21" w:rsidRPr="00822C60">
        <w:t>että Hamas-terroristijärjestö lakkautetaan</w:t>
      </w:r>
      <w:r w:rsidR="00637B21" w:rsidRPr="00637B21">
        <w:t xml:space="preserve">; </w:t>
      </w:r>
      <w:r w:rsidRPr="00617F51">
        <w:t xml:space="preserve">toteaa jälleen tukevansa horjumatta neuvoteltua kahden valtion ratkaisua, joka perustuu vuoden 1967 </w:t>
      </w:r>
      <w:r w:rsidRPr="00617F51">
        <w:lastRenderedPageBreak/>
        <w:t>rajoihin ja kahden suvereenin ja demokraattisen valtion rauhanomaiseen rinnakkaiseloon ja turvallisuustakeisiin, jossa Jerusalem on kummankin valtion pääkaupunki ja joka on kaikin puolin kansainvälisen oikeuden mukainen;</w:t>
      </w:r>
    </w:p>
    <w:p w14:paraId="4543A37F" w14:textId="77777777" w:rsidR="003412DB" w:rsidRPr="00617F51" w:rsidRDefault="003412DB" w:rsidP="00004839">
      <w:pPr>
        <w:pStyle w:val="NormalHanging12a"/>
        <w:widowControl/>
      </w:pPr>
      <w:r w:rsidRPr="00617F51">
        <w:t>2.</w:t>
      </w:r>
      <w:r w:rsidRPr="00617F51">
        <w:tab/>
        <w:t>ilmaisee syvän surunsa molempien osapuolten viattomien uhrien puolesta; tuomitsee jälleen mitä jyrkimmin terroristiryhmä Hamasin Israelia vastaan tekemät halveksittavat terrori-iskut; tuomitsee Israelin suhteettomat sotilaalliset vastatoimet, joiden johdosta on kuollut ennennäkemätön määrä siviilejä;</w:t>
      </w:r>
    </w:p>
    <w:p w14:paraId="4EE41CA6" w14:textId="77777777" w:rsidR="00637B21" w:rsidRDefault="003412DB" w:rsidP="00004839">
      <w:pPr>
        <w:pStyle w:val="NormalHanging12a"/>
        <w:widowControl/>
      </w:pPr>
      <w:r w:rsidRPr="00617F51">
        <w:t>3.</w:t>
      </w:r>
      <w:r w:rsidRPr="00617F51">
        <w:tab/>
        <w:t>kehottaa varmistamaan humanitaarisen avun perillepääsyn, jotta voidaan vastata kaikkien panttivankien lääketieteellisiin tarpeisiin, ja palauttamaan kuolleiden panttivankien ruumiit; muistuttaa, että panttivankien ottaminen on kansainvälisen oikeuden vastaista ja merkitsee sotarikosta; kehottaa asettamaan näihin rikoksiin syyllistyneet ja niiden järjestäjät syytteeseen ja rankaisemaan heitä;</w:t>
      </w:r>
    </w:p>
    <w:p w14:paraId="03CE626C" w14:textId="718B7841" w:rsidR="003412DB" w:rsidRDefault="003412DB" w:rsidP="00004839">
      <w:pPr>
        <w:pStyle w:val="NormalHanging12a"/>
        <w:widowControl/>
      </w:pPr>
      <w:r w:rsidRPr="00617F51">
        <w:t>4.</w:t>
      </w:r>
      <w:r w:rsidRPr="00617F51">
        <w:tab/>
        <w:t xml:space="preserve">muistuttaa, että Israelilla on oikeus puolustautua kansainvälisen oikeuden rajoissa, jonka mukaan kaikkien konfliktin osapuolten on aina tehtävä ero taistelijoiden ja siviilien välillä ja </w:t>
      </w:r>
      <w:r w:rsidR="00637B21" w:rsidRPr="00637B21">
        <w:t xml:space="preserve">iskuja saa kohdistaa vain sotilaskohteisiin, ja </w:t>
      </w:r>
      <w:r w:rsidRPr="00637B21">
        <w:t>että siviilejä ja siviili-infrastruktuuria vastaan ei saa koskaan hyökätä;</w:t>
      </w:r>
      <w:r w:rsidR="00637B21" w:rsidRPr="00637B21">
        <w:t xml:space="preserve"> pitää valitettavana, että Hamas käyttää väärin Palestiinan siviili-infrastruktuuria, suorittaa taisteluoperaatioita siviilien tiheästi asuttamilla alueilla, rakentaa tunneleita ja käyttää ihmiskilpiä;</w:t>
      </w:r>
    </w:p>
    <w:p w14:paraId="1FA281E2" w14:textId="77777777" w:rsidR="003412DB" w:rsidRPr="00617F51" w:rsidRDefault="003412DB" w:rsidP="00004839">
      <w:pPr>
        <w:pStyle w:val="NormalHanging12a"/>
        <w:widowControl/>
      </w:pPr>
      <w:r w:rsidRPr="00617F51">
        <w:t>5.</w:t>
      </w:r>
      <w:r w:rsidRPr="00617F51">
        <w:tab/>
        <w:t>ilmaisee syvän huolensa Gazan alueen kehnosta ja nopeasti heikkenevästä humanitaarisesta tilanteesta ja sen vakavista vaikutuksista siviiliväestöön; korostaa, että koko Gazan alueelle on saatava ilman rajoituksia, nopeasti, turvallisesti ja esteettömästi humanitaarista apua; korostaa kansainvälisen humanitaarisen oikeuden mukaisia konfliktin osapuolten velvoitteita, jotka koskevat humanitaarisen avun toimittamista; kehottaa Israelin viranomaisia varmistamaan humanitaarisen avun jatkuvan pääsyn Gazan alueelle, ja vaatii, että polttoaineen, elintarvikkeiden, veden, lääkintätarvikkeiden ja hätämajoituksen kaltaisia välttämättömiä hyödykkeitä toimitetaan keskeytyksettä kansainvälisen oikeuden mukaisesti; vaatii elintärkeän infrastruktuurin välitöntä palauttamista, etenkin jotta voidaan estää katastrofaalisen nälän ja nälkiintymisen sekä tartuntatautien mahdollisen leviämisen riski;</w:t>
      </w:r>
    </w:p>
    <w:p w14:paraId="385D7ADE" w14:textId="77777777" w:rsidR="003412DB" w:rsidRPr="00617F51" w:rsidRDefault="003412DB" w:rsidP="00004839">
      <w:pPr>
        <w:pStyle w:val="NormalHanging12a"/>
        <w:widowControl/>
      </w:pPr>
      <w:r w:rsidRPr="00617F51">
        <w:t>6.</w:t>
      </w:r>
      <w:r w:rsidRPr="00617F51">
        <w:tab/>
        <w:t>kehottaa laatimaan eurooppalaisen aloitteen, jonka avulla saadaan kahden valtion ratkaisu jälleen etenemään; korostaa, että on ehdottoman välttämätöntä käynnistää rauhanprosessi välittömästi uudelleen; panee tässä yhteydessä tyytyväisenä merkille EU:n ja Arabiliiton juuri ennen iskuja käynnistämät Lähi-idän rauhaa edistävät ”Peace Day Effort” -toimet;</w:t>
      </w:r>
    </w:p>
    <w:p w14:paraId="08696289" w14:textId="40D3274C" w:rsidR="004D229B" w:rsidRDefault="003412DB" w:rsidP="00004839">
      <w:pPr>
        <w:pStyle w:val="NormalHanging12a"/>
        <w:widowControl/>
      </w:pPr>
      <w:r w:rsidRPr="00617F51">
        <w:t>7.</w:t>
      </w:r>
      <w:r w:rsidRPr="00617F51">
        <w:tab/>
        <w:t xml:space="preserve">kehottaa jälleen lopettamaan palestiinalaisalueiden miehityksen; muistuttaa, että Israelin siirtokunnat Länsirannalla, Itä-Jerusalem mukaan luettuna, ovat kansainvälisen oikeuden nojalla laittomia; kehottaa lievittämään jännitteitä Länsirannalla, Itä-Jerusalem mukaan luettuna; tuomitsee jyrkästi siirtokuntien ääriryhmien palestiinalaisiin kohdistaman väkivallan lisääntymisen ja kehottaa määräämään rajoittavia toimenpiteitä niille siirtokuntien ääriryhmiin kuuluville, jotka rikkovat ihmisoikeuksia ja kansainvälistä </w:t>
      </w:r>
      <w:r w:rsidRPr="00822C60">
        <w:t>oikeutta</w:t>
      </w:r>
      <w:r w:rsidR="004D229B" w:rsidRPr="00822C60">
        <w:t>; kehottaa lisäämään EU:n terroristiluetteloon Hamasin ylimmän poliittisen johdon, mukaan lukien Ismail Haniyeh, Khaled Mashal, Khalil al-Hayya ja Mahmoud Zahar, jotta heidän varansa ja rahoitusomaisuutensa EU:n jäsenvaltioissa voidaan jäädyttää</w:t>
      </w:r>
      <w:r w:rsidRPr="00822C60">
        <w:t>;</w:t>
      </w:r>
    </w:p>
    <w:p w14:paraId="1B5B7926" w14:textId="77777777" w:rsidR="00637B21" w:rsidRPr="00637B21" w:rsidRDefault="00637B21" w:rsidP="00004839">
      <w:pPr>
        <w:pStyle w:val="NormalHanging12a"/>
        <w:widowControl/>
      </w:pPr>
      <w:r w:rsidRPr="00822C60">
        <w:lastRenderedPageBreak/>
        <w:t>8.</w:t>
      </w:r>
      <w:r w:rsidRPr="00822C60">
        <w:tab/>
        <w:t>on tyrmistynyt siitä, että Hamasin johtajat ovat kerryttäneet valtavan vaurauden pääasiassa köyhyydessä elävien palestiinalaissiviilien kustannuksella;</w:t>
      </w:r>
    </w:p>
    <w:p w14:paraId="1F4365D2" w14:textId="277BD8BF" w:rsidR="003412DB" w:rsidRPr="00617F51" w:rsidRDefault="004D229B" w:rsidP="00004839">
      <w:pPr>
        <w:pStyle w:val="NormalHanging12a"/>
        <w:widowControl/>
      </w:pPr>
      <w:r>
        <w:t>9</w:t>
      </w:r>
      <w:r w:rsidR="003412DB" w:rsidRPr="00617F51">
        <w:t>.</w:t>
      </w:r>
      <w:r w:rsidR="003412DB" w:rsidRPr="00617F51">
        <w:tab/>
        <w:t>toistaa tukevansa täysin vuonna 2002 tehtyä arabimaiden rauhanaloitetta, jossa ehdotettiin Israelin valtion ja kaikkien arabimaiden välisten suhteiden normalisointia kaikilta osin vastineeksi siitä, että Israel vetäytyy kokonaan kaikilta vuodesta 1967 lähtien miehitetyiltä palestiinalais- ja arabialueilta, ja vastavuoroisesti suostuttiin vastaavien maa-alueiden vaihtoon Israelin ja Palestiinan välillä; toteaa jälleen tukevansa Israelin ja kaikkien arabivaltioiden välisten suhteiden normalisointia; kehottaa ottamaan palestiinalaishallinnon kiireellisesti ja kattavasti mukaan tähän prosessiin noudattaen EU:n ja YK:n pyrkimyksiä saada aikaan kahden valtion ratkaisu rauhan, turvallisuuden ja vakauden luomiseksi alueelle;</w:t>
      </w:r>
    </w:p>
    <w:p w14:paraId="77A5F9E9" w14:textId="5536EB61" w:rsidR="003412DB" w:rsidRPr="00617F51" w:rsidRDefault="004D229B" w:rsidP="00004839">
      <w:pPr>
        <w:pStyle w:val="NormalHanging12a"/>
        <w:widowControl/>
      </w:pPr>
      <w:r>
        <w:t>10</w:t>
      </w:r>
      <w:r w:rsidR="003412DB" w:rsidRPr="00617F51">
        <w:t>.</w:t>
      </w:r>
      <w:r w:rsidR="003412DB" w:rsidRPr="00617F51">
        <w:tab/>
        <w:t>korostaa, että YK:n turvallisuusneuvosto toisti 22. joulukuuta 2023 antamassaan päätöslauselmassa vaatimuksensa, että konfliktin kaikki osapuolet noudattavat kansainvälisen oikeuden, myös kansainvälisen humanitaarisen oikeuden, mukaisia velvoitteitaan, ja muistutti, että siviili- ja humanitaarisessa käytössä olevia tiloja ja YK:n tiloja sekä humanitaarista avustushenkilöstöä ja lääkintähenkilöstöä ja heidän kulkuvälineitään on kunnioitettava ja suojeltava kansainvälisen humanitaarisen oikeuden mukaisesti; tuomitsee toimittajien, media-alan työntekijöiden, YK:n työntekijöiden ja terveydenhuollon työntekijöiden surmaamisen ja toteaa jälleen heidän tekevän tärkeää työtä;</w:t>
      </w:r>
    </w:p>
    <w:p w14:paraId="35714A91" w14:textId="36F0D9D5" w:rsidR="003412DB" w:rsidRPr="00617F51" w:rsidRDefault="004D229B" w:rsidP="00004839">
      <w:pPr>
        <w:pStyle w:val="NormalHanging12a"/>
        <w:widowControl/>
      </w:pPr>
      <w:r>
        <w:t>11</w:t>
      </w:r>
      <w:r w:rsidR="003412DB" w:rsidRPr="00617F51">
        <w:t>.</w:t>
      </w:r>
      <w:r w:rsidR="003412DB" w:rsidRPr="00617F51">
        <w:tab/>
      </w:r>
      <w:r w:rsidR="003412DB" w:rsidRPr="00617F51">
        <w:rPr>
          <w:rStyle w:val="doceo-font-family-base"/>
          <w:color w:val="000000"/>
        </w:rPr>
        <w:t>korostaa YK:n Lähi-idässä olevien palestiinalaispakolaisten avustus- ja työelimen (UNRWA) roolia, sillä se tarjoaa tällä hetkellä suojaa yli miljoonalle maan sisäisesti siirtymään joutuneelle henkilölle ja siitä on tullut Gazan alueen väestölle annettavan humanitaarisen avun ensisijainen toimija;</w:t>
      </w:r>
    </w:p>
    <w:p w14:paraId="56467E4E" w14:textId="50E181F1" w:rsidR="003412DB" w:rsidRPr="00617F51" w:rsidRDefault="004D229B" w:rsidP="00004839">
      <w:pPr>
        <w:pStyle w:val="NormalHanging12a"/>
        <w:widowControl/>
      </w:pPr>
      <w:r>
        <w:t>12</w:t>
      </w:r>
      <w:r w:rsidR="003412DB" w:rsidRPr="00617F51">
        <w:t>.</w:t>
      </w:r>
      <w:r w:rsidR="003412DB" w:rsidRPr="00617F51">
        <w:tab/>
        <w:t>ilmaisee syvän huolensa Israelin hallituksen evakuointimääräyksistä, jotka ovat pakottaneet siviiliväestön siirtymään Gazan alueen pohjoisosasta sen eteläosaan ja ahtautumaan alueelle, joka kattaa alle kolmanneksen Gazan alueesta, samalla kun iskuja on kohdistettu alueelle ja siviili-infrastruktuuriin;</w:t>
      </w:r>
    </w:p>
    <w:p w14:paraId="69686A2C" w14:textId="7642D1EA" w:rsidR="003412DB" w:rsidRPr="00617F51" w:rsidRDefault="004D229B" w:rsidP="00004839">
      <w:pPr>
        <w:pStyle w:val="NormalHanging12a"/>
        <w:widowControl/>
      </w:pPr>
      <w:r>
        <w:t>13</w:t>
      </w:r>
      <w:r w:rsidR="003412DB" w:rsidRPr="00617F51">
        <w:t>.</w:t>
      </w:r>
      <w:r w:rsidR="003412DB" w:rsidRPr="00617F51">
        <w:tab/>
        <w:t>toteaa jälleen, että EU on suurin humanitaarisen avun ja kehitysavun antaja miehitetyillä palestiinalaisalueilla; katsoo ehdottomasti, ettei EU:n kehitysapua palestiinalaishallinnolle saisi estää tai keskeyttää; pitää myönteisenä Sigrid Kaagin nimittämistä johtavaksi humanitaarisen avun ja jälleenrakentamisen koordinaattoriksi Gazaan; suhtautuu myönteisesti EU:n ja sen jäsenvaltioiden toimiin humanitaarisen avun toimittamiseksi Gazan alueen väestölle; pitää myönteisenä, että EU:n Gazan alueelle myöntämä humanitaarinen rahoitus on nelinkertaistunut kolmen viime kuukauden aikana;</w:t>
      </w:r>
    </w:p>
    <w:p w14:paraId="65BE1324" w14:textId="7C7BF644" w:rsidR="00637B21" w:rsidRPr="00637B21" w:rsidRDefault="004D229B" w:rsidP="00004839">
      <w:pPr>
        <w:pStyle w:val="NormalHanging12a"/>
        <w:widowControl/>
      </w:pPr>
      <w:r>
        <w:t>14</w:t>
      </w:r>
      <w:r w:rsidR="003412DB" w:rsidRPr="00617F51">
        <w:t>.</w:t>
      </w:r>
      <w:r w:rsidR="003412DB" w:rsidRPr="00617F51">
        <w:tab/>
        <w:t>toteaa jälleen, että ihmisoikeuksien ja demokratian periaatteiden kunnioittaminen on olennainen osa EU:n ja Israelin assosiaatiosopimusta</w:t>
      </w:r>
      <w:r w:rsidR="00637B21">
        <w:t xml:space="preserve"> </w:t>
      </w:r>
      <w:r w:rsidR="00637B21" w:rsidRPr="00637B21">
        <w:t>sekä EU:n suhteita palestiinalaishallintoon;</w:t>
      </w:r>
    </w:p>
    <w:p w14:paraId="47F14144" w14:textId="3AA37D13" w:rsidR="003412DB" w:rsidRPr="00617F51" w:rsidRDefault="004D229B" w:rsidP="00004839">
      <w:pPr>
        <w:pStyle w:val="NormalHanging12a"/>
        <w:widowControl/>
      </w:pPr>
      <w:r>
        <w:t>15</w:t>
      </w:r>
      <w:r w:rsidR="003412DB" w:rsidRPr="00617F51">
        <w:t>.</w:t>
      </w:r>
      <w:r w:rsidR="003412DB" w:rsidRPr="00617F51">
        <w:tab/>
        <w:t xml:space="preserve">muistuttaa EU:n tukevan vahvasti Kansainvälisen rikostuomioistuimen ja Kansainvälisen tuomioistuimen työtä; kehottaa saattamaan vastuuseen henkilöt, jotka ovat vastuussa terroriteoista ja kansainvälisen oikeuden loukkauksista, ja kehottaa tätä varten tutkimaan kaikki mahdolliset sotarikokset; toteaa jälleen, että tahalliset hyökkäykset siviilejä vastaan sekä väestön pakkosiirrot ovat vakavia kansainvälisen oikeuden loukkauksia; vaatii oikeutta 7. lokakuuta 2023 tehtyjen iskujen aikana </w:t>
      </w:r>
      <w:r w:rsidR="003412DB" w:rsidRPr="00617F51">
        <w:lastRenderedPageBreak/>
        <w:t>Hamasin laittomien teloitusten ja seksuaalisen kidutuksen uhriksi joutuneille; panee merkille Etelä-Afrikan Israelia vastaan Kansainvälisessä tuomioistuimessa nostaman kanteen;</w:t>
      </w:r>
    </w:p>
    <w:p w14:paraId="0D61AAD8" w14:textId="2D020ACF" w:rsidR="003412DB" w:rsidRPr="00617F51" w:rsidRDefault="004D229B" w:rsidP="00004839">
      <w:pPr>
        <w:pStyle w:val="NormalHanging12a"/>
        <w:widowControl/>
      </w:pPr>
      <w:r>
        <w:t>16</w:t>
      </w:r>
      <w:r w:rsidR="003412DB" w:rsidRPr="00617F51">
        <w:t>.</w:t>
      </w:r>
      <w:r w:rsidR="003412DB" w:rsidRPr="00617F51">
        <w:tab/>
        <w:t>kannattaa kahden EU:n yhteisen turvallisuus- ja puolustuspolitiikan (YTPP) siviilioperaation – palestiinalaisalueilla toteutettavan Euroopan unionin poliisioperaation (EUPOL COPPS) ja Rafahin rajanylityspaikkaa varten perustetun Euroopan unionin rajavalvonnan avustusoperaation (EUBAM Rafah) – roolin vahvistamista, jotta ne voivat osaltaan helpottaa humanitaarisen avun toimittamista Gazan alueelle ja auttaa parantamaan palestiinalaishallinnon tehokkuutta Länsirannalla;</w:t>
      </w:r>
    </w:p>
    <w:p w14:paraId="76E3CB79" w14:textId="426576EC" w:rsidR="003412DB" w:rsidRPr="00617F51" w:rsidRDefault="004D229B" w:rsidP="00004839">
      <w:pPr>
        <w:pStyle w:val="NormalHanging12a"/>
        <w:widowControl/>
      </w:pPr>
      <w:r>
        <w:t>17</w:t>
      </w:r>
      <w:r w:rsidR="003412DB" w:rsidRPr="00617F51">
        <w:t>.</w:t>
      </w:r>
      <w:r w:rsidR="003412DB" w:rsidRPr="00617F51">
        <w:tab/>
        <w:t xml:space="preserve">tuomitsee ankarasti Libanonin Hizbollahin iskut ja Iranin Syyriasta käsin Israelia vastaan tekemät raketti-iskut 7. lokakuuta </w:t>
      </w:r>
      <w:r w:rsidR="00004839">
        <w:t xml:space="preserve">2023 </w:t>
      </w:r>
      <w:r w:rsidR="003412DB" w:rsidRPr="00617F51">
        <w:t>tehtyjen iskujen jälkeen; on erittäin huolissaan niiden jälkeen Etelä-Libanonissa ja Pohjois-Israelissa tapahtuneista sadoista iskuista;</w:t>
      </w:r>
    </w:p>
    <w:p w14:paraId="1C01EB34" w14:textId="49901FC3" w:rsidR="003412DB" w:rsidRPr="00617F51" w:rsidRDefault="004D229B" w:rsidP="00004839">
      <w:pPr>
        <w:pStyle w:val="NormalHanging12a"/>
        <w:widowControl/>
      </w:pPr>
      <w:r>
        <w:t>18</w:t>
      </w:r>
      <w:r w:rsidR="003412DB" w:rsidRPr="00617F51">
        <w:t>.</w:t>
      </w:r>
      <w:r w:rsidR="003412DB" w:rsidRPr="00617F51">
        <w:tab/>
        <w:t>kehottaa jälleen käynnistämään pikaisesti liennyttäviä toimenpiteitä, joilla pyritään estämään nykyisten jännitteiden mahdollinen kärjistyminen täysimittaiseksi konfliktiksi Israelin ja Libanonin välisellä rajalla; korostaa 11. elokuuta 2006 annetun YK:n turvallisuusneuvoston päätöslauselman 1701 (2006) soveltamisen tärkeyttä; kehottaa painokkaasti komission varapuheenjohtajaa / unionin ulkoasioiden ja turvallisuuspolitiikan korkeaa edustajaa tukemaan kaikkia diplomaattisia pyrkimyksiä kaikkien osapuolten saamiseksi neuvottelupöytään Libanonin ilmoitettua olevansa valmis sopimaan jännitteiden lieventämisestä; kehottaa kumpaakin osapuolta osoittamaan malttia;</w:t>
      </w:r>
    </w:p>
    <w:p w14:paraId="10A8E251" w14:textId="391F687D" w:rsidR="003412DB" w:rsidRPr="00617F51" w:rsidRDefault="004D229B" w:rsidP="00004839">
      <w:pPr>
        <w:pStyle w:val="NormalHanging12a"/>
        <w:widowControl/>
      </w:pPr>
      <w:r>
        <w:t>19</w:t>
      </w:r>
      <w:r w:rsidR="003412DB" w:rsidRPr="00617F51">
        <w:t>.</w:t>
      </w:r>
      <w:r w:rsidR="003412DB" w:rsidRPr="00617F51">
        <w:tab/>
        <w:t>muistuttaa, että on tärkeää antaa EU:n tukea YK:n Libanonissa oleville valvontajoukoille sekä Libanonin asevoimille ja sisäisille turvallisuusjoukoille, jotta ne voivat täyttää keskeisen tehtävänsä; palauttaa mieliin, että YK:n turvallisuusneuvoston päätöslauselman 1701 (2006) mukaan kaikkien aseellisten ryhmien, myös Hizbollahin, on laskettava aseensa;</w:t>
      </w:r>
      <w:bookmarkStart w:id="7" w:name="_GoBack"/>
      <w:bookmarkEnd w:id="7"/>
    </w:p>
    <w:p w14:paraId="39FEE849" w14:textId="04F8456D" w:rsidR="00637B21" w:rsidRPr="00637B21" w:rsidRDefault="004D229B" w:rsidP="00004839">
      <w:pPr>
        <w:pStyle w:val="NormalHanging12a"/>
        <w:widowControl/>
      </w:pPr>
      <w:r>
        <w:t>20</w:t>
      </w:r>
      <w:r w:rsidR="003412DB" w:rsidRPr="00617F51">
        <w:t>.</w:t>
      </w:r>
      <w:r w:rsidR="003412DB" w:rsidRPr="00617F51">
        <w:tab/>
        <w:t>tuomitsee erittäin ankarasti huthien iskut kaupallista merenkulkua vastaan Jemenin rannikon edustalla; kehottaa vapauttamaan välittömästi ja ehdoitta Japaniin rekisteröidyn Galaxy Leader -aluksen miehistön, myös Romanian ja Bulgarian kansalaiset, joita on pidetty vankeina 19. marraskuuta 2023 lähtien; kehottaa jäsenvaltioita pyrkimään välittömästi ja yhteisvoimin torjumaan näitä hyökkäyksiä muun muassa perustamalla merioperaation yhteisen turvallisuus- ja puolustuspolitiikan puitteissa ja yhteistyössä alueellisten toimijoiden ja kansainvälisten kumppaneiden kanssa;</w:t>
      </w:r>
      <w:r w:rsidR="00637B21">
        <w:t xml:space="preserve"> </w:t>
      </w:r>
      <w:r w:rsidR="00637B21" w:rsidRPr="00637B21">
        <w:t>pitää myönteisenä Yhdysvaltojen johtamaa Prosperity Guardian -operaatiota, jonka tehtävänä on turvata merikuljetukset Punaisellamerellä ja merenkulun vapaus, joka on aina varmistettava;</w:t>
      </w:r>
    </w:p>
    <w:p w14:paraId="03220E77" w14:textId="438C1B0C" w:rsidR="003412DB" w:rsidRPr="00617F51" w:rsidRDefault="004D229B" w:rsidP="00004839">
      <w:pPr>
        <w:pStyle w:val="NormalHanging12a"/>
        <w:widowControl/>
      </w:pPr>
      <w:r>
        <w:t>21</w:t>
      </w:r>
      <w:r w:rsidR="003412DB" w:rsidRPr="00617F51">
        <w:t>.</w:t>
      </w:r>
      <w:r w:rsidR="003412DB" w:rsidRPr="00617F51">
        <w:tab/>
        <w:t>kehottaa korkeaa edustajaa / komission varapuheenjohtajaa koordinoimaan näitä toimia tilanteeseen vastaamiseksi, jotta EU voi toimia tehokkaasti vuoden 1982 YK:n merioikeusyleissopimuksessa vahvistetun kauttakulkuoikeuden suojelemiseksi; kehottaa painokkaasti komission varapuheenjohtajaa / korkeaa edustajaa ylläpitämään ja tukemaan YK:n johtamaa rauhanprosessia Jemenin konfliktin lopettamiseksi;</w:t>
      </w:r>
    </w:p>
    <w:p w14:paraId="4C91ABD1" w14:textId="70F67AE4" w:rsidR="003412DB" w:rsidRPr="00617F51" w:rsidRDefault="004D229B" w:rsidP="00004839">
      <w:pPr>
        <w:pStyle w:val="NormalHanging12a"/>
        <w:widowControl/>
      </w:pPr>
      <w:r>
        <w:t>22</w:t>
      </w:r>
      <w:r w:rsidR="003412DB" w:rsidRPr="00617F51">
        <w:t>.</w:t>
      </w:r>
      <w:r w:rsidR="003412DB" w:rsidRPr="00617F51">
        <w:tab/>
        <w:t xml:space="preserve">tuomitsee kolmansien valtioiden ja valtiosta riippumattomien tahojen roolin taloudellisen, aineellisen ja operatiivisen tuen antamisessa Hamasille ja Hizbollahille; vaatii käynnistämään perusteellisia tutkimuksia niiden varojen ja niiden käyttämien </w:t>
      </w:r>
      <w:r w:rsidR="003412DB" w:rsidRPr="00617F51">
        <w:lastRenderedPageBreak/>
        <w:t>asejärjestelmien alkuperän selvittämiseksi; kehottaa EU:ta määräämään pakotteita iskuja edesauttaneille valtioille ja tahoille, erityisesti Iranille ja Qatarille;</w:t>
      </w:r>
    </w:p>
    <w:p w14:paraId="0B7960CD" w14:textId="3AD56D5F" w:rsidR="003412DB" w:rsidRPr="00617F51" w:rsidRDefault="004D229B" w:rsidP="00004839">
      <w:pPr>
        <w:pStyle w:val="NormalHanging12a"/>
        <w:widowControl/>
      </w:pPr>
      <w:r>
        <w:t>23</w:t>
      </w:r>
      <w:r w:rsidR="003412DB" w:rsidRPr="00617F51">
        <w:t>.</w:t>
      </w:r>
      <w:r w:rsidR="003412DB" w:rsidRPr="00617F51">
        <w:tab/>
        <w:t>tuomitsee antisemitismin, muslimivihan ja rasismin nousun eri puolilla Eurooppaa;</w:t>
      </w:r>
    </w:p>
    <w:p w14:paraId="4A8343DB" w14:textId="28D1A8C2" w:rsidR="00E365E1" w:rsidRPr="00617F51" w:rsidRDefault="004D229B" w:rsidP="00004839">
      <w:pPr>
        <w:pStyle w:val="NormalHanging12a"/>
        <w:widowControl/>
      </w:pPr>
      <w:r>
        <w:t>24</w:t>
      </w:r>
      <w:r w:rsidR="003412DB" w:rsidRPr="00617F51">
        <w:t>.</w:t>
      </w:r>
      <w:r w:rsidR="003412DB" w:rsidRPr="00617F51">
        <w:tab/>
        <w:t>kehottaa puhemiestä välittämään tämän päätöslauselman neuvostolle, komissiolle, komission varapuheenjohtajalle / unionin ulkoasioiden ja turvallisuuspolitiikan korkealle edustajalle, jäsenvaltioiden hallituksille ja parlamenteille, EU:n erityisedustajalle Lähi-idän rauhanprosessissa, Yhdistyneiden kansakuntien pääsihteerille, Arabiliiton pääsihteerille, Israelin knessetille ja hallitukselle, palestiinalaishallinnolle ja Palestiinan lakiasäätävälle neuvostolle.</w:t>
      </w:r>
    </w:p>
    <w:sectPr w:rsidR="00E365E1" w:rsidRPr="00617F51" w:rsidSect="00617F5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F4E52" w14:textId="77777777" w:rsidR="00B34FB2" w:rsidRPr="00617F51" w:rsidRDefault="00B34FB2">
      <w:r w:rsidRPr="00617F51">
        <w:separator/>
      </w:r>
    </w:p>
  </w:endnote>
  <w:endnote w:type="continuationSeparator" w:id="0">
    <w:p w14:paraId="4C98818B" w14:textId="77777777" w:rsidR="00B34FB2" w:rsidRPr="00617F51" w:rsidRDefault="00B34FB2">
      <w:r w:rsidRPr="00617F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F9CEB" w14:textId="77777777" w:rsidR="00B34FB2" w:rsidRPr="00617F51" w:rsidRDefault="00B34FB2">
      <w:r w:rsidRPr="00617F51">
        <w:separator/>
      </w:r>
    </w:p>
  </w:footnote>
  <w:footnote w:type="continuationSeparator" w:id="0">
    <w:p w14:paraId="35707340" w14:textId="77777777" w:rsidR="00B34FB2" w:rsidRPr="00617F51" w:rsidRDefault="00B34FB2">
      <w:r w:rsidRPr="00617F51">
        <w:continuationSeparator/>
      </w:r>
    </w:p>
  </w:footnote>
  <w:footnote w:id="1">
    <w:p w14:paraId="2E27C2DE" w14:textId="77777777" w:rsidR="003412DB" w:rsidRPr="00617F51" w:rsidRDefault="003412DB" w:rsidP="00617F51">
      <w:pPr>
        <w:pStyle w:val="FootnoteText"/>
        <w:ind w:left="567" w:hanging="567"/>
        <w:rPr>
          <w:sz w:val="24"/>
          <w:lang w:val="fi-FI"/>
        </w:rPr>
      </w:pPr>
      <w:r w:rsidRPr="00617F51">
        <w:rPr>
          <w:rStyle w:val="FootnoteReference"/>
          <w:sz w:val="24"/>
          <w:lang w:val="fi-FI"/>
        </w:rPr>
        <w:footnoteRef/>
      </w:r>
      <w:r w:rsidR="00617F51" w:rsidRPr="00617F51">
        <w:rPr>
          <w:sz w:val="24"/>
          <w:lang w:val="fi-FI"/>
        </w:rPr>
        <w:t xml:space="preserve"> </w:t>
      </w:r>
      <w:r w:rsidR="00617F51" w:rsidRPr="00617F51">
        <w:rPr>
          <w:sz w:val="24"/>
          <w:lang w:val="fi-FI"/>
        </w:rPr>
        <w:tab/>
      </w:r>
      <w:r w:rsidRPr="00617F51">
        <w:rPr>
          <w:sz w:val="24"/>
          <w:lang w:val="fi-FI"/>
        </w:rPr>
        <w:t>Hyväksytyt tekstit,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FI"/>
    <w:docVar w:name="dvnumam" w:val="0"/>
    <w:docVar w:name="dvpe" w:val="756.753"/>
    <w:docVar w:name="dvtitre" w:val="Euroopan parlamentin päätöslauselma 18. tammikuuta 2024 Gazan humanitaarisesta tilanteesta, tulitauon aikaansaamisen välttämättömyydestä ja riskeistä konfliktin leviämisestä alueella(2024/2508(RSP))"/>
  </w:docVars>
  <w:rsids>
    <w:rsidRoot w:val="00B34FB2"/>
    <w:rsid w:val="00002272"/>
    <w:rsid w:val="00004839"/>
    <w:rsid w:val="00064002"/>
    <w:rsid w:val="000677B9"/>
    <w:rsid w:val="000831BA"/>
    <w:rsid w:val="000A42CC"/>
    <w:rsid w:val="000E7DD9"/>
    <w:rsid w:val="0010095E"/>
    <w:rsid w:val="00125B37"/>
    <w:rsid w:val="00170602"/>
    <w:rsid w:val="00180F56"/>
    <w:rsid w:val="00187494"/>
    <w:rsid w:val="001F32AE"/>
    <w:rsid w:val="002767FF"/>
    <w:rsid w:val="002A6F68"/>
    <w:rsid w:val="002B18FE"/>
    <w:rsid w:val="002B5493"/>
    <w:rsid w:val="003412DB"/>
    <w:rsid w:val="00343214"/>
    <w:rsid w:val="00361C00"/>
    <w:rsid w:val="00395FA1"/>
    <w:rsid w:val="003E15D4"/>
    <w:rsid w:val="00411CCE"/>
    <w:rsid w:val="0041666E"/>
    <w:rsid w:val="00421060"/>
    <w:rsid w:val="00471C19"/>
    <w:rsid w:val="004867E3"/>
    <w:rsid w:val="00494A28"/>
    <w:rsid w:val="004C0004"/>
    <w:rsid w:val="004C5D52"/>
    <w:rsid w:val="004D229B"/>
    <w:rsid w:val="0050519A"/>
    <w:rsid w:val="005072A1"/>
    <w:rsid w:val="00514517"/>
    <w:rsid w:val="00545827"/>
    <w:rsid w:val="00560270"/>
    <w:rsid w:val="005C2568"/>
    <w:rsid w:val="006037C0"/>
    <w:rsid w:val="00617F51"/>
    <w:rsid w:val="00637B21"/>
    <w:rsid w:val="006631B6"/>
    <w:rsid w:val="00680577"/>
    <w:rsid w:val="006F74FA"/>
    <w:rsid w:val="00731ADD"/>
    <w:rsid w:val="00734777"/>
    <w:rsid w:val="00747932"/>
    <w:rsid w:val="00751A4A"/>
    <w:rsid w:val="00756632"/>
    <w:rsid w:val="00762C74"/>
    <w:rsid w:val="00786EC0"/>
    <w:rsid w:val="007D1690"/>
    <w:rsid w:val="007E22AD"/>
    <w:rsid w:val="00817416"/>
    <w:rsid w:val="00822C60"/>
    <w:rsid w:val="00842779"/>
    <w:rsid w:val="00865F67"/>
    <w:rsid w:val="00881A7B"/>
    <w:rsid w:val="008840E5"/>
    <w:rsid w:val="00887B3E"/>
    <w:rsid w:val="008C2AC6"/>
    <w:rsid w:val="00930C23"/>
    <w:rsid w:val="0093193B"/>
    <w:rsid w:val="009509D8"/>
    <w:rsid w:val="00950B64"/>
    <w:rsid w:val="00981893"/>
    <w:rsid w:val="009B03E3"/>
    <w:rsid w:val="009D709C"/>
    <w:rsid w:val="00A1687D"/>
    <w:rsid w:val="00A43E52"/>
    <w:rsid w:val="00A4678D"/>
    <w:rsid w:val="00A778C7"/>
    <w:rsid w:val="00AB441E"/>
    <w:rsid w:val="00AB6293"/>
    <w:rsid w:val="00AE0928"/>
    <w:rsid w:val="00AF3B82"/>
    <w:rsid w:val="00B12E95"/>
    <w:rsid w:val="00B22876"/>
    <w:rsid w:val="00B34FB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77431"/>
  <w15:chartTrackingRefBased/>
  <w15:docId w15:val="{86CECC17-F256-4437-9118-D9A698BCB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412DB"/>
    <w:pPr>
      <w:spacing w:after="240"/>
      <w:ind w:left="567" w:hanging="567"/>
    </w:pPr>
  </w:style>
  <w:style w:type="paragraph" w:customStyle="1" w:styleId="EPComma">
    <w:name w:val="EPComma"/>
    <w:basedOn w:val="Normal"/>
    <w:rsid w:val="003412DB"/>
    <w:pPr>
      <w:spacing w:before="480" w:after="240"/>
    </w:pPr>
  </w:style>
  <w:style w:type="character" w:customStyle="1" w:styleId="doceo-font-family-base">
    <w:name w:val="doceo-font-family-base"/>
    <w:basedOn w:val="DefaultParagraphFont"/>
    <w:rsid w:val="003412DB"/>
  </w:style>
  <w:style w:type="paragraph" w:styleId="Footer">
    <w:name w:val="footer"/>
    <w:basedOn w:val="Normal"/>
    <w:link w:val="FooterChar"/>
    <w:rsid w:val="00004839"/>
    <w:pPr>
      <w:tabs>
        <w:tab w:val="center" w:pos="4513"/>
        <w:tab w:val="right" w:pos="9026"/>
      </w:tabs>
    </w:pPr>
  </w:style>
  <w:style w:type="character" w:customStyle="1" w:styleId="FooterChar">
    <w:name w:val="Footer Char"/>
    <w:basedOn w:val="DefaultParagraphFont"/>
    <w:link w:val="Footer"/>
    <w:rsid w:val="00004839"/>
    <w:rPr>
      <w:sz w:val="24"/>
      <w:lang w:val="fi-FI"/>
    </w:rPr>
  </w:style>
  <w:style w:type="paragraph" w:customStyle="1" w:styleId="Normal6a">
    <w:name w:val="Normal6a"/>
    <w:basedOn w:val="Normal"/>
    <w:rsid w:val="00637B21"/>
    <w:pPr>
      <w:spacing w:after="120"/>
    </w:pPr>
  </w:style>
  <w:style w:type="paragraph" w:styleId="BalloonText">
    <w:name w:val="Balloon Text"/>
    <w:basedOn w:val="Normal"/>
    <w:link w:val="BalloonTextChar"/>
    <w:rsid w:val="00637B21"/>
    <w:rPr>
      <w:rFonts w:ascii="Segoe UI" w:hAnsi="Segoe UI" w:cs="Segoe UI"/>
      <w:sz w:val="18"/>
      <w:szCs w:val="18"/>
    </w:rPr>
  </w:style>
  <w:style w:type="character" w:customStyle="1" w:styleId="BalloonTextChar">
    <w:name w:val="Balloon Text Char"/>
    <w:basedOn w:val="DefaultParagraphFont"/>
    <w:link w:val="BalloonText"/>
    <w:rsid w:val="00637B21"/>
    <w:rPr>
      <w:rFonts w:ascii="Segoe UI" w:hAnsi="Segoe UI" w:cs="Segoe UI"/>
      <w:sz w:val="18"/>
      <w:szCs w:val="18"/>
      <w:lang w:val="fi-FI"/>
    </w:rPr>
  </w:style>
  <w:style w:type="character" w:styleId="CommentReference">
    <w:name w:val="annotation reference"/>
    <w:basedOn w:val="DefaultParagraphFont"/>
    <w:rsid w:val="00637B21"/>
    <w:rPr>
      <w:sz w:val="16"/>
      <w:szCs w:val="16"/>
    </w:rPr>
  </w:style>
  <w:style w:type="paragraph" w:styleId="CommentText">
    <w:name w:val="annotation text"/>
    <w:basedOn w:val="Normal"/>
    <w:link w:val="CommentTextChar"/>
    <w:rsid w:val="00637B21"/>
    <w:rPr>
      <w:sz w:val="20"/>
    </w:rPr>
  </w:style>
  <w:style w:type="character" w:customStyle="1" w:styleId="CommentTextChar">
    <w:name w:val="Comment Text Char"/>
    <w:basedOn w:val="DefaultParagraphFont"/>
    <w:link w:val="CommentText"/>
    <w:rsid w:val="00637B21"/>
    <w:rPr>
      <w:lang w:val="fi-FI"/>
    </w:rPr>
  </w:style>
  <w:style w:type="paragraph" w:styleId="CommentSubject">
    <w:name w:val="annotation subject"/>
    <w:basedOn w:val="CommentText"/>
    <w:next w:val="CommentText"/>
    <w:link w:val="CommentSubjectChar"/>
    <w:rsid w:val="00637B21"/>
    <w:rPr>
      <w:b/>
      <w:bCs/>
    </w:rPr>
  </w:style>
  <w:style w:type="character" w:customStyle="1" w:styleId="CommentSubjectChar">
    <w:name w:val="Comment Subject Char"/>
    <w:basedOn w:val="CommentTextChar"/>
    <w:link w:val="CommentSubject"/>
    <w:rsid w:val="00637B21"/>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42DED-8519-417F-9E92-01F0DC8F3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2200</Words>
  <Characters>17994</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2024-01-18T14:40:00Z</dcterms:created>
  <dcterms:modified xsi:type="dcterms:W3CDTF">2024-01-18T14:40:00Z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B9-0068/2024</vt:lpwstr>
  </property>
  <property fmtid="{D5CDD505-2E9C-101B-9397-08002B2CF9AE}" pid="4" name="&lt;Type&gt;">
    <vt:lpwstr>RR</vt:lpwstr>
  </property>
</Properties>
</file>