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26A" w:rsidTr="0010095E">
        <w:trPr>
          <w:trHeight w:hRule="exact" w:val="1418"/>
        </w:trPr>
        <w:tc>
          <w:tcPr>
            <w:tcW w:w="6804" w:type="dxa"/>
            <w:shd w:val="clear" w:color="auto" w:fill="auto"/>
            <w:vAlign w:val="center"/>
          </w:tcPr>
          <w:p w:rsidR="00751A4A" w:rsidRPr="0061426A" w:rsidRDefault="00B535AA" w:rsidP="0010095E">
            <w:pPr>
              <w:pStyle w:val="EPName"/>
            </w:pPr>
            <w:r w:rsidRPr="0061426A">
              <w:t>Eiropas Parlaments</w:t>
            </w:r>
          </w:p>
          <w:p w:rsidR="00751A4A" w:rsidRPr="0061426A" w:rsidRDefault="00817416" w:rsidP="00756632">
            <w:pPr>
              <w:pStyle w:val="EPTerm"/>
              <w:rPr>
                <w:rStyle w:val="HideTWBExt"/>
                <w:noProof w:val="0"/>
                <w:vanish w:val="0"/>
                <w:color w:val="auto"/>
              </w:rPr>
            </w:pPr>
            <w:r w:rsidRPr="0061426A">
              <w:t>2019-2024</w:t>
            </w:r>
          </w:p>
        </w:tc>
        <w:tc>
          <w:tcPr>
            <w:tcW w:w="2268" w:type="dxa"/>
            <w:shd w:val="clear" w:color="auto" w:fill="auto"/>
          </w:tcPr>
          <w:p w:rsidR="00751A4A" w:rsidRPr="0061426A" w:rsidRDefault="00187494" w:rsidP="0010095E">
            <w:pPr>
              <w:pStyle w:val="EPLogo"/>
            </w:pPr>
            <w:r w:rsidRPr="0061426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426A" w:rsidRDefault="00D058B8" w:rsidP="004C5D52">
      <w:pPr>
        <w:pStyle w:val="LineTop"/>
      </w:pPr>
    </w:p>
    <w:p w:rsidR="00680577" w:rsidRPr="0061426A" w:rsidRDefault="00B535AA" w:rsidP="00680577">
      <w:pPr>
        <w:pStyle w:val="EPBodyTA1"/>
      </w:pPr>
      <w:r w:rsidRPr="0061426A">
        <w:t>PIEŅEMTIE TEKSTI</w:t>
      </w:r>
    </w:p>
    <w:p w:rsidR="00D058B8" w:rsidRPr="0061426A" w:rsidRDefault="00D058B8" w:rsidP="00D058B8">
      <w:pPr>
        <w:pStyle w:val="LineBottom"/>
      </w:pPr>
    </w:p>
    <w:p w:rsidR="00B535AA" w:rsidRPr="0061426A" w:rsidRDefault="00B535AA" w:rsidP="00B535AA">
      <w:pPr>
        <w:pStyle w:val="ATHeading1"/>
      </w:pPr>
      <w:bookmarkStart w:id="0" w:name="TANumber"/>
      <w:r w:rsidRPr="0061426A">
        <w:t>P9_TA(2024)00</w:t>
      </w:r>
      <w:r w:rsidR="00C85D93" w:rsidRPr="0061426A">
        <w:t>51</w:t>
      </w:r>
      <w:bookmarkEnd w:id="0"/>
    </w:p>
    <w:p w:rsidR="00B535AA" w:rsidRPr="0061426A" w:rsidRDefault="00F56214" w:rsidP="00B535AA">
      <w:pPr>
        <w:pStyle w:val="ATHeading2"/>
      </w:pPr>
      <w:bookmarkStart w:id="1" w:name="title"/>
      <w:r w:rsidRPr="0061426A">
        <w:t>Humanitārā situācija Gazā, vajadzība panākt uguns pārtraukšanu un reģionālās eskalācijas riski</w:t>
      </w:r>
      <w:bookmarkEnd w:id="1"/>
    </w:p>
    <w:p w:rsidR="00B535AA" w:rsidRPr="0061426A" w:rsidRDefault="00B535AA" w:rsidP="00B535AA">
      <w:pPr>
        <w:rPr>
          <w:i/>
          <w:vanish/>
        </w:rPr>
      </w:pPr>
      <w:r w:rsidRPr="0061426A">
        <w:rPr>
          <w:i/>
        </w:rPr>
        <w:fldChar w:fldCharType="begin"/>
      </w:r>
      <w:r w:rsidRPr="0061426A">
        <w:rPr>
          <w:i/>
        </w:rPr>
        <w:instrText xml:space="preserve"> TC"(</w:instrText>
      </w:r>
      <w:bookmarkStart w:id="2" w:name="DocNumber"/>
      <w:r w:rsidR="00F56214" w:rsidRPr="0061426A">
        <w:rPr>
          <w:i/>
        </w:rPr>
        <w:instrText>B9-0068, 0071 un 0073/2024</w:instrText>
      </w:r>
      <w:bookmarkEnd w:id="2"/>
      <w:r w:rsidRPr="0061426A">
        <w:rPr>
          <w:i/>
        </w:rPr>
        <w:instrText xml:space="preserve">)"\l3 \n&gt; \* MERGEFORMAT </w:instrText>
      </w:r>
      <w:r w:rsidRPr="0061426A">
        <w:rPr>
          <w:i/>
        </w:rPr>
        <w:fldChar w:fldCharType="end"/>
      </w:r>
    </w:p>
    <w:p w:rsidR="00B535AA" w:rsidRPr="0061426A" w:rsidRDefault="00B535AA" w:rsidP="00B535AA">
      <w:pPr>
        <w:rPr>
          <w:vanish/>
        </w:rPr>
      </w:pPr>
      <w:bookmarkStart w:id="3" w:name="PE"/>
      <w:r w:rsidRPr="0061426A">
        <w:rPr>
          <w:vanish/>
        </w:rPr>
        <w:t>PE756.753</w:t>
      </w:r>
      <w:bookmarkEnd w:id="3"/>
    </w:p>
    <w:p w:rsidR="00B535AA" w:rsidRPr="0061426A" w:rsidRDefault="00B535AA" w:rsidP="00B535AA">
      <w:pPr>
        <w:pStyle w:val="ATHeading3"/>
      </w:pPr>
      <w:bookmarkStart w:id="4" w:name="Sujet"/>
      <w:r w:rsidRPr="0061426A">
        <w:t xml:space="preserve">Eiropas Parlamenta 2024. gada </w:t>
      </w:r>
      <w:r w:rsidR="00F56214" w:rsidRPr="0061426A">
        <w:t>18. janvāra</w:t>
      </w:r>
      <w:r w:rsidRPr="0061426A">
        <w:t xml:space="preserve"> rezolūcija par humanitāro situāciju Gazā, vajadzību panākt uguns pārtraukšanu un reģionālās eskalācijas riskiem</w:t>
      </w:r>
      <w:bookmarkEnd w:id="4"/>
      <w:r w:rsidRPr="0061426A">
        <w:t xml:space="preserve"> </w:t>
      </w:r>
      <w:bookmarkStart w:id="5" w:name="References"/>
      <w:r w:rsidRPr="0061426A">
        <w:t>(2024/2508(RSP))</w:t>
      </w:r>
      <w:bookmarkEnd w:id="5"/>
    </w:p>
    <w:p w:rsidR="001E3059" w:rsidRPr="0061426A" w:rsidRDefault="001E3059" w:rsidP="001E3059">
      <w:pPr>
        <w:pStyle w:val="EPComma"/>
      </w:pPr>
      <w:bookmarkStart w:id="6" w:name="TextBodyBegin"/>
      <w:bookmarkEnd w:id="6"/>
      <w:r w:rsidRPr="0061426A">
        <w:rPr>
          <w:i/>
          <w:iCs/>
        </w:rPr>
        <w:t>Eiropas Parlaments</w:t>
      </w:r>
      <w:r w:rsidRPr="0061426A">
        <w:t>,</w:t>
      </w:r>
    </w:p>
    <w:p w:rsidR="001E3059" w:rsidRPr="0061426A" w:rsidRDefault="001E3059" w:rsidP="001E3059">
      <w:pPr>
        <w:pStyle w:val="NormalHanging12a"/>
      </w:pPr>
      <w:r w:rsidRPr="0061426A">
        <w:t>–</w:t>
      </w:r>
      <w:r w:rsidRPr="0061426A">
        <w:tab/>
        <w:t>ņemot vērā iepriekšējās rezolūcijas un ieteikumus par Tuvo Austrumu konfliktu, jo īpaši 2023. gada 19. oktobra rezolūciju par zemiskajiem “</w:t>
      </w:r>
      <w:proofErr w:type="spellStart"/>
      <w:r w:rsidRPr="0061426A">
        <w:t>Hamās</w:t>
      </w:r>
      <w:proofErr w:type="spellEnd"/>
      <w:r w:rsidRPr="0061426A">
        <w:t>” teroristu uzbrukumiem Izraēlai, Izraēlas tiesībām aizstāvēties saskaņā ar humanitārajām un starptautiskajām tiesībām un humanitāro stāvokli Gazā</w:t>
      </w:r>
      <w:r w:rsidRPr="0061426A">
        <w:rPr>
          <w:rStyle w:val="FootnoteReference"/>
        </w:rPr>
        <w:footnoteReference w:id="1"/>
      </w:r>
      <w:r w:rsidRPr="0061426A">
        <w:t>,</w:t>
      </w:r>
    </w:p>
    <w:p w:rsidR="001E3059" w:rsidRPr="0061426A" w:rsidRDefault="001E3059" w:rsidP="001E3059">
      <w:pPr>
        <w:pStyle w:val="NormalHanging12a"/>
      </w:pPr>
      <w:r w:rsidRPr="0061426A">
        <w:t>–</w:t>
      </w:r>
      <w:r w:rsidRPr="0061426A">
        <w:tab/>
        <w:t>ņemot vērā attiecīgās ANO Drošības padomes un ANO Ģenerālās asamblejas rezolūcijas, jo īpaši ANO Drošības padomes 2023. gada 22. decembra Rezolūciju 2720 (2023),</w:t>
      </w:r>
    </w:p>
    <w:p w:rsidR="001E3059" w:rsidRPr="0061426A" w:rsidRDefault="001E3059" w:rsidP="001E3059">
      <w:pPr>
        <w:pStyle w:val="NormalHanging12a"/>
      </w:pPr>
      <w:r w:rsidRPr="0061426A">
        <w:t>–</w:t>
      </w:r>
      <w:r w:rsidRPr="0061426A">
        <w:tab/>
        <w:t>ņemot vērā 1994. gada 29. aprīļa Protokolu par ekonomiskajām attiecībām starp Izraēlas Valsts valdību un Palestīnas atbrīvošanas organizāciju, kas pārstāv Palestīnas tautu, un 1995. gada 28. septembra nolīgumu “Oslo II”,</w:t>
      </w:r>
    </w:p>
    <w:p w:rsidR="001E3059" w:rsidRPr="0061426A" w:rsidRDefault="001E3059" w:rsidP="001E3059">
      <w:pPr>
        <w:pStyle w:val="NormalHanging12a"/>
      </w:pPr>
      <w:r w:rsidRPr="0061426A">
        <w:t>–</w:t>
      </w:r>
      <w:r w:rsidRPr="0061426A">
        <w:tab/>
        <w:t>ņemot vērā starptautiskās humanitārās tiesības, jo īpaši 1899. gada un 1907. gada Hāgas konvencijas un 1949. gada Ženēvas konvencijas un to papildprotokolus,</w:t>
      </w:r>
    </w:p>
    <w:p w:rsidR="001E3059" w:rsidRPr="0061426A" w:rsidRDefault="001E3059" w:rsidP="001E3059">
      <w:pPr>
        <w:pStyle w:val="NormalHanging12a"/>
      </w:pPr>
      <w:r w:rsidRPr="0061426A">
        <w:t>–</w:t>
      </w:r>
      <w:r w:rsidRPr="0061426A">
        <w:tab/>
        <w:t>ņemot vērā ES sarakstu, kurā minētas teroristu organizācijas, tostarp “</w:t>
      </w:r>
      <w:proofErr w:type="spellStart"/>
      <w:r w:rsidRPr="0061426A">
        <w:t>Hamās</w:t>
      </w:r>
      <w:proofErr w:type="spellEnd"/>
      <w:r w:rsidRPr="0061426A">
        <w:t>”,</w:t>
      </w:r>
    </w:p>
    <w:p w:rsidR="00C85D93" w:rsidRPr="0061426A" w:rsidRDefault="00C85D93" w:rsidP="001E3059">
      <w:pPr>
        <w:pStyle w:val="NormalHanging12a"/>
      </w:pPr>
      <w:r w:rsidRPr="0061426A">
        <w:t>–</w:t>
      </w:r>
      <w:r w:rsidRPr="0061426A">
        <w:tab/>
        <w:t xml:space="preserve">ņemot vērā 1979. gada Starptautisko konvenciju pret ķīlnieku sagrābšanu, </w:t>
      </w:r>
    </w:p>
    <w:p w:rsidR="001E3059" w:rsidRPr="0061426A" w:rsidRDefault="001E3059" w:rsidP="001E3059">
      <w:pPr>
        <w:pStyle w:val="NormalHanging12a"/>
      </w:pPr>
      <w:r w:rsidRPr="0061426A">
        <w:t>–</w:t>
      </w:r>
      <w:r w:rsidRPr="0061426A">
        <w:tab/>
        <w:t>ņemot vērā Reglamenta 132. panta 2. un 4. punktu,</w:t>
      </w:r>
    </w:p>
    <w:p w:rsidR="001E3059" w:rsidRPr="0061426A" w:rsidRDefault="001E3059" w:rsidP="001E3059">
      <w:pPr>
        <w:pStyle w:val="NormalHanging12a"/>
      </w:pPr>
      <w:r w:rsidRPr="0061426A">
        <w:t>A.</w:t>
      </w:r>
      <w:r w:rsidRPr="0061426A">
        <w:tab/>
      </w:r>
      <w:r w:rsidR="00C85D93" w:rsidRPr="0061426A">
        <w:t>tā kā 2023. gada 7. oktobrī “</w:t>
      </w:r>
      <w:proofErr w:type="spellStart"/>
      <w:r w:rsidR="00C85D93" w:rsidRPr="0061426A">
        <w:t>Hamās</w:t>
      </w:r>
      <w:proofErr w:type="spellEnd"/>
      <w:r w:rsidR="00C85D93" w:rsidRPr="0061426A">
        <w:t>” teroristi veica ilgi plānotu uzbrukumu Izraēlai, tīši nogalinot 1139 Izraēlas un ārvalstu pilsoņus, tostarp 36 bērnus; tā kā “</w:t>
      </w:r>
      <w:proofErr w:type="spellStart"/>
      <w:r w:rsidR="00C85D93" w:rsidRPr="0061426A">
        <w:t>Hamās</w:t>
      </w:r>
      <w:proofErr w:type="spellEnd"/>
      <w:r w:rsidR="00C85D93" w:rsidRPr="0061426A">
        <w:t xml:space="preserve">” par ķīlniekiem saņēma vairāk nekā 240 cilvēku, no kuriem Gazas joslā briesmīgos apstākļos joprojām tiek turēti vairāk nekā 136 cilvēki; tā kā kopš </w:t>
      </w:r>
      <w:r w:rsidR="0061426A" w:rsidRPr="0061426A">
        <w:t xml:space="preserve">2023. gada </w:t>
      </w:r>
      <w:r w:rsidR="00C85D93" w:rsidRPr="0061426A">
        <w:t xml:space="preserve">7. oktobra vairāk </w:t>
      </w:r>
      <w:r w:rsidR="00C85D93" w:rsidRPr="0061426A">
        <w:lastRenderedPageBreak/>
        <w:t>nekā 5400 izraēliešu ir tikuši ievainoti; tā kā “</w:t>
      </w:r>
      <w:proofErr w:type="spellStart"/>
      <w:r w:rsidR="00C85D93" w:rsidRPr="0061426A">
        <w:t>Hamās</w:t>
      </w:r>
      <w:proofErr w:type="spellEnd"/>
      <w:r w:rsidR="00C85D93" w:rsidRPr="0061426A">
        <w:t>” turpina katru dienu ar raķetēm neselektīvi apšaudīt Izraēlu</w:t>
      </w:r>
      <w:r w:rsidRPr="0061426A">
        <w:t>;</w:t>
      </w:r>
    </w:p>
    <w:p w:rsidR="001E3059" w:rsidRPr="0061426A" w:rsidRDefault="001E3059" w:rsidP="001E3059">
      <w:pPr>
        <w:pStyle w:val="NormalHanging12a"/>
      </w:pPr>
      <w:r w:rsidRPr="0061426A">
        <w:t>B.</w:t>
      </w:r>
      <w:r w:rsidRPr="0061426A">
        <w:tab/>
        <w:t>tā kā 2024. gada 8. janvārī ANO eksperti atzina, ka arvien vairāk pierādījumu par “</w:t>
      </w:r>
      <w:proofErr w:type="spellStart"/>
      <w:r w:rsidRPr="0061426A">
        <w:t>Hamās</w:t>
      </w:r>
      <w:proofErr w:type="spellEnd"/>
      <w:r w:rsidRPr="0061426A">
        <w:t xml:space="preserve">” īstenoto seksuālo vardarbību Izraēlas ciemos ir “īpaši šausminoši”, norādot uz apsūdzībām par seksuālu spīdzināšanu, </w:t>
      </w:r>
      <w:proofErr w:type="spellStart"/>
      <w:r w:rsidRPr="0061426A">
        <w:t>izvarošanām</w:t>
      </w:r>
      <w:proofErr w:type="spellEnd"/>
      <w:r w:rsidRPr="0061426A">
        <w:t xml:space="preserve"> un grupveida </w:t>
      </w:r>
      <w:proofErr w:type="spellStart"/>
      <w:r w:rsidRPr="0061426A">
        <w:t>izvarošanām</w:t>
      </w:r>
      <w:proofErr w:type="spellEnd"/>
      <w:r w:rsidRPr="0061426A">
        <w:t>, kā arī seksuāla rakstura uzbrukumiem; tā kā ES un tās dalībvalstis ir stingri nosodījušas “</w:t>
      </w:r>
      <w:proofErr w:type="spellStart"/>
      <w:r w:rsidRPr="0061426A">
        <w:t>Hamās</w:t>
      </w:r>
      <w:proofErr w:type="spellEnd"/>
      <w:r w:rsidRPr="0061426A">
        <w:t>” pastrādātos noziegumus un atkārtoti aicinājušas nekavējoties un bez nosacījumiem atbrīvot visus Gazā turētos ķīlniekus;</w:t>
      </w:r>
    </w:p>
    <w:p w:rsidR="001E3059" w:rsidRPr="0061426A" w:rsidRDefault="001E3059" w:rsidP="001E3059">
      <w:pPr>
        <w:pStyle w:val="NormalHanging12a"/>
      </w:pPr>
      <w:r w:rsidRPr="0061426A">
        <w:t>C.</w:t>
      </w:r>
      <w:r w:rsidRPr="0061426A">
        <w:tab/>
        <w:t>tā kā humanitārās pauzes laikā saskaņā ar vienošanos, kas tika panākta ar Ēģiptes un Kataras starpniecību, 81 ķīlnieks tika atbrīvots apmaiņā pret ieslodzīto palestīniešu atbrīvošanu un tika atļauts Gazas joslā ievest lielāku humānās palīdzības apjomu; tā kā humanitārās pauzes laikā atbrīvotie ķīlnieki, galvenokārt sievietes un bērni, ir norādījuši uz sagūstītāju īstenotu psiholoģisku, fizisku un seksuālu vardarbību;</w:t>
      </w:r>
    </w:p>
    <w:p w:rsidR="00C85D93" w:rsidRPr="0061426A" w:rsidRDefault="00C85D93" w:rsidP="001E3059">
      <w:pPr>
        <w:pStyle w:val="NormalHanging12a"/>
      </w:pPr>
      <w:r w:rsidRPr="0061426A">
        <w:t>D.</w:t>
      </w:r>
      <w:r w:rsidRPr="0061426A">
        <w:tab/>
        <w:t>tā kā “</w:t>
      </w:r>
      <w:proofErr w:type="spellStart"/>
      <w:r w:rsidRPr="0061426A">
        <w:t>Hamās”starptautiski</w:t>
      </w:r>
      <w:proofErr w:type="spellEnd"/>
      <w:r w:rsidRPr="0061426A">
        <w:t xml:space="preserve"> ir atzīta par teroristu organizāciju, kas atbalsta ekstrēmu vardarbību; tā kā “</w:t>
      </w:r>
      <w:proofErr w:type="spellStart"/>
      <w:r w:rsidRPr="0061426A">
        <w:t>Hamās</w:t>
      </w:r>
      <w:proofErr w:type="spellEnd"/>
      <w:r w:rsidRPr="0061426A">
        <w:t>” par savu galveno mērķi ir noteikusi Izraēlas iznīcināšanu un noraida divu valstu risinājumu; tā kā kopš šīs organizācijas izveides tā ir bijusi atbildīga par daudziem pašnāvnieku sprādzieniem un citiem nāvējošiem uzbrukumiem civiliedzīvotājiem un Izraēlas karavīriem; tā kā 1997. gadā ASV Valsts departaments atzina “</w:t>
      </w:r>
      <w:proofErr w:type="spellStart"/>
      <w:r w:rsidRPr="0061426A">
        <w:t>Hamās</w:t>
      </w:r>
      <w:proofErr w:type="spellEnd"/>
      <w:r w:rsidRPr="0061426A">
        <w:t>” par teroristu organizāciju, kam sekoja līdzīgs ES lēmums; tā kā 2005. gadā Izraēla pilnībā izgāja no Gazas joslas, atstājot tās vadīšanu Palestīniešu pašpārvaldes ziņā;</w:t>
      </w:r>
    </w:p>
    <w:p w:rsidR="001E3059" w:rsidRPr="0061426A" w:rsidRDefault="00C85D93" w:rsidP="001E3059">
      <w:pPr>
        <w:pStyle w:val="NormalHanging12a"/>
      </w:pPr>
      <w:r w:rsidRPr="0061426A">
        <w:t>E</w:t>
      </w:r>
      <w:r w:rsidR="001E3059" w:rsidRPr="0061426A">
        <w:t>.</w:t>
      </w:r>
      <w:r w:rsidR="001E3059" w:rsidRPr="0061426A">
        <w:tab/>
        <w:t>tā kā Apvienoto Nāciju Organizācijas Humānās palīdzības koordinācijas birojam (</w:t>
      </w:r>
      <w:r w:rsidR="001E3059" w:rsidRPr="0061426A">
        <w:rPr>
          <w:i/>
          <w:iCs/>
        </w:rPr>
        <w:t>OCHA</w:t>
      </w:r>
      <w:r w:rsidR="001E3059" w:rsidRPr="0061426A">
        <w:t>) paziņotie dati liecina, ka kopš 2023. gada 7. oktobrī notikušā uzbrukuma Izraēlas armijas īstenoto pretpasākumu rezultātā Gazas joslā ir nogalināti vairāk nekā 23 000 cilvēku, tostarp 10 000 bērnu, ievainoti 60 000 cilvēku un pārvietoti gandrīz divi miljoni cilvēku; tā kā aptuveni puse Gazas joslas iedzīvotāju ir bērni; tā kā iznīcināti 30 % visas civilās infrastruktūras; tā kā, konkrētāk, Izraēlas iestādes ir lielā mērā iznīcinājušas ūdens infrastruktūru, tostarp attīrīšanas stacijas un cauruļvadus, vai apturējušas šīs infrastruktūras darbību un 2023. gada decembrī tika atjaunoti tikai divi cauruļvadi;</w:t>
      </w:r>
    </w:p>
    <w:p w:rsidR="001E3059" w:rsidRPr="0061426A" w:rsidRDefault="00C85D93" w:rsidP="001E3059">
      <w:pPr>
        <w:pStyle w:val="NormalHanging12a"/>
      </w:pPr>
      <w:r w:rsidRPr="0061426A">
        <w:t>F</w:t>
      </w:r>
      <w:r w:rsidR="001E3059" w:rsidRPr="0061426A">
        <w:t>.</w:t>
      </w:r>
      <w:r w:rsidR="001E3059" w:rsidRPr="0061426A">
        <w:tab/>
      </w:r>
      <w:r w:rsidRPr="0061426A">
        <w:t xml:space="preserve">tā kā ir nogalināti vairāk nekā 140 ANO darbinieku, kas ir lielākais nāves gadījumu skaits ANO vēsturē; tā kā organizācijas “Reportieri bez robežām” sniegtā informācija liecina, ka ir nogalināts vismaz 81 žurnālists un mediju darbinieks, no kuriem 18 nogalināti saistībā ar viņu darbu vai darba veikšanas laikā; tā kā saskaņā ar Pasaules Veselības organizācijas (PVO) datiem slimnīcās ir nogalināti vairāk nekā 600 medicīnas darbinieku un pacientu; tā kā UNICEF ziņo, ka kopš </w:t>
      </w:r>
      <w:r w:rsidR="00E02734">
        <w:t xml:space="preserve">2023. gada </w:t>
      </w:r>
      <w:r w:rsidRPr="0061426A">
        <w:t>28. decembra ir bojātas vairāk nekā 370 skolu; tā kā PVO sniegtā informācija liecina, ka Gazas joslā iznīcinātas divas trešdaļas slimnīcu, bet trešdaļa slimnīcu darbojas ar grūtībām; tā kā “</w:t>
      </w:r>
      <w:proofErr w:type="spellStart"/>
      <w:r w:rsidRPr="0061426A">
        <w:t>Hamās</w:t>
      </w:r>
      <w:proofErr w:type="spellEnd"/>
      <w:r w:rsidRPr="0061426A">
        <w:t>” izmanto slimnīcas un citas veselības aprūpes iestādes kā patversmes teroristu darbībām; tā kā Izraēlas bruņotie spēki (IDF) ir uzgājuši tuneļu sistēmu zem Al-</w:t>
      </w:r>
      <w:proofErr w:type="spellStart"/>
      <w:r w:rsidRPr="0061426A">
        <w:t>Šifa</w:t>
      </w:r>
      <w:proofErr w:type="spellEnd"/>
      <w:r w:rsidRPr="0061426A">
        <w:t xml:space="preserve"> slimnīcas kompleksa, kā arī citās Gazas joslas daļās</w:t>
      </w:r>
      <w:r w:rsidR="001E3059" w:rsidRPr="0061426A">
        <w:t>;</w:t>
      </w:r>
    </w:p>
    <w:p w:rsidR="001E3059" w:rsidRPr="0061426A" w:rsidRDefault="00C85D93" w:rsidP="001E3059">
      <w:pPr>
        <w:pStyle w:val="NormalHanging12a"/>
      </w:pPr>
      <w:r w:rsidRPr="0061426A">
        <w:t>G</w:t>
      </w:r>
      <w:r w:rsidR="001E3059" w:rsidRPr="0061426A">
        <w:t>.</w:t>
      </w:r>
      <w:r w:rsidR="001E3059" w:rsidRPr="0061426A">
        <w:tab/>
        <w:t xml:space="preserve">tā kā Izraēlas iestādes kontrolē iebraukšanu Gazas joslā un izbraukšanu no tās caur visām </w:t>
      </w:r>
      <w:proofErr w:type="spellStart"/>
      <w:r w:rsidR="001E3059" w:rsidRPr="0061426A">
        <w:t>robežšķērsošanas</w:t>
      </w:r>
      <w:proofErr w:type="spellEnd"/>
      <w:r w:rsidR="001E3059" w:rsidRPr="0061426A">
        <w:t xml:space="preserve"> vietām, tostarp uz robežas ar Ēģipti; tā kā </w:t>
      </w:r>
      <w:r w:rsidR="001E3059" w:rsidRPr="0061426A">
        <w:rPr>
          <w:i/>
          <w:iCs/>
        </w:rPr>
        <w:t>OCHA</w:t>
      </w:r>
      <w:r w:rsidR="001E3059" w:rsidRPr="0061426A">
        <w:t xml:space="preserve"> ziņo, ka Izraēlas kontrole pār iebraukšanas un izbraukšanas punktiem Gazas joslā būtiski ierobežo palīdzības sniegšanu un kopš 2023. gada 7. oktobra ir ievērojami samazinājies </w:t>
      </w:r>
      <w:r w:rsidR="001E3059" w:rsidRPr="0061426A">
        <w:lastRenderedPageBreak/>
        <w:t>to palīdzības kravas automobiļu skaits, kuriem atļauts iebraukt Gazā; tā kā saskaņā ar 2023. gada 21. decembra Integrēto pārtikas nodrošinājuma pakāpju klasifikāciju (</w:t>
      </w:r>
      <w:r w:rsidR="001E3059" w:rsidRPr="0061426A">
        <w:rPr>
          <w:i/>
          <w:iCs/>
        </w:rPr>
        <w:t>IPC</w:t>
      </w:r>
      <w:r w:rsidR="001E3059" w:rsidRPr="0061426A">
        <w:t xml:space="preserve">) 100 % Gazas joslas iedzīvotāju cieš no akūtas </w:t>
      </w:r>
      <w:proofErr w:type="spellStart"/>
      <w:r w:rsidR="001E3059" w:rsidRPr="0061426A">
        <w:t>nenodrošinātības</w:t>
      </w:r>
      <w:proofErr w:type="spellEnd"/>
      <w:r w:rsidR="001E3059" w:rsidRPr="0061426A">
        <w:t xml:space="preserve"> ar pārtiku, 50 % — no ārkārtēja pārtikas trūkuma un bada un 26 % — no katastrofāla bada;</w:t>
      </w:r>
    </w:p>
    <w:p w:rsidR="001E3059" w:rsidRPr="0061426A" w:rsidRDefault="00C85D93" w:rsidP="001E3059">
      <w:pPr>
        <w:pStyle w:val="NormalHanging12a"/>
      </w:pPr>
      <w:r w:rsidRPr="0061426A">
        <w:t>H</w:t>
      </w:r>
      <w:r w:rsidR="001E3059" w:rsidRPr="0061426A">
        <w:t>.</w:t>
      </w:r>
      <w:r w:rsidR="001E3059" w:rsidRPr="0061426A">
        <w:tab/>
        <w:t>tā kā Gazas joslā liegts ievest pirmās nepieciešamības preces, tostarp medicīnisko aprīkojumu un saules enerģijas paneļus; tā kā ES vada centienus sniegt humāno palīdzību Gazai joslai, piešķirot finansējumu ANO aģentūrām un medicīniskā aprīkojuma un citām steidzamām piegādēm, un kopš 2023. gada 7. oktobra tā savu palīdzību ir četrkāršojusi; tā kā 2023. gada 21. novembrī Komisija ziņoja, ka pēc tam, kad tika pārskatīta ES finansiālā palīdzība Palestīnai, “nekādi līdzekļi nav novirzīti neparedzētiem nolūkiem”;</w:t>
      </w:r>
    </w:p>
    <w:p w:rsidR="001E3059" w:rsidRPr="0061426A" w:rsidRDefault="00C85D93" w:rsidP="001E3059">
      <w:pPr>
        <w:pStyle w:val="NormalHanging12a"/>
      </w:pPr>
      <w:r w:rsidRPr="0061426A">
        <w:t>I</w:t>
      </w:r>
      <w:r w:rsidR="001E3059" w:rsidRPr="0061426A">
        <w:t>.</w:t>
      </w:r>
      <w:r w:rsidR="001E3059" w:rsidRPr="0061426A">
        <w:tab/>
        <w:t>tā kā kopš 2023. gada 7. oktobra Izraēlas spēki un kolonisti Rietumkrastā ir nogalinājuši vismaz 330 palestīniešu;</w:t>
      </w:r>
    </w:p>
    <w:p w:rsidR="001E3059" w:rsidRPr="0061426A" w:rsidRDefault="00C85D93" w:rsidP="001E3059">
      <w:pPr>
        <w:pStyle w:val="NormalHanging12a"/>
      </w:pPr>
      <w:r w:rsidRPr="0061426A">
        <w:t>J</w:t>
      </w:r>
      <w:r w:rsidR="001E3059" w:rsidRPr="0061426A">
        <w:t>.</w:t>
      </w:r>
      <w:r w:rsidR="001E3059" w:rsidRPr="0061426A">
        <w:tab/>
        <w:t>tā kā Ēģipte ir ierosinājusi trīspunktu plānu pastāvīgam pamieram, tostarp sākotnēju humanitāru pamieru uz pagarināmu divu nedēļu laikposmu 40 izraēliešu ķīlnieku apmaiņai pret 120 ieslodzītiem palestīniešiem, kura laikā tiktu pārtraukta karadarbība, izvesti tanki un atļauts piegādāt tādas pirmās nepieciešamības preces kā pārtiku, medicīniskās palīdzības preces, gāzi ēdiena gatavošanai un degvielu;</w:t>
      </w:r>
    </w:p>
    <w:p w:rsidR="001E3059" w:rsidRPr="0061426A" w:rsidRDefault="00C85D93" w:rsidP="001E3059">
      <w:pPr>
        <w:pStyle w:val="NormalHanging12a"/>
      </w:pPr>
      <w:r w:rsidRPr="0061426A">
        <w:t>K</w:t>
      </w:r>
      <w:r w:rsidR="001E3059" w:rsidRPr="0061426A">
        <w:t>.</w:t>
      </w:r>
      <w:r w:rsidR="001E3059" w:rsidRPr="0061426A">
        <w:tab/>
        <w:t>tā kā Starptautiskā Krimināltiesa (SKT) 2021. gadā sāka izmeklēšanu par okupētajām palestīniešu teritorijām; tā kā 2023. gada 29. decembrī Dienvidāfrika iesniedza Starptautiskajā Tiesā (ST) pieteikumu pret Izraēlu; tā kā 2023. gada 10. oktobrī SKT prokurora birojs apstiprināja, ka tiesas pilnvaras attiecas uz pašreizējo konfliktu;</w:t>
      </w:r>
    </w:p>
    <w:p w:rsidR="001E3059" w:rsidRPr="0061426A" w:rsidRDefault="00C85D93" w:rsidP="001E3059">
      <w:pPr>
        <w:pStyle w:val="NormalHanging12a"/>
      </w:pPr>
      <w:r w:rsidRPr="0061426A">
        <w:t>L</w:t>
      </w:r>
      <w:r w:rsidR="001E3059" w:rsidRPr="0061426A">
        <w:t>.</w:t>
      </w:r>
      <w:r w:rsidR="001E3059" w:rsidRPr="0061426A">
        <w:tab/>
      </w:r>
      <w:r w:rsidRPr="0061426A">
        <w:t xml:space="preserve">tā kā šobrīd konflikta eskalācijas risks reģionā ir visaugstākais daudzu </w:t>
      </w:r>
      <w:proofErr w:type="spellStart"/>
      <w:r w:rsidRPr="0061426A">
        <w:t>desmitgažu</w:t>
      </w:r>
      <w:proofErr w:type="spellEnd"/>
      <w:r w:rsidRPr="0061426A">
        <w:t xml:space="preserve"> laikā, ņemot vērā Irānas agresīvo rīcību un starpnieku izmantošanu par līdzekli, lai tīši destabilizētu reģionu; tā kā kopš </w:t>
      </w:r>
      <w:r w:rsidR="00E02734">
        <w:t xml:space="preserve">2023. gada </w:t>
      </w:r>
      <w:r w:rsidRPr="0061426A">
        <w:t xml:space="preserve">19. novembra, kad </w:t>
      </w:r>
      <w:proofErr w:type="spellStart"/>
      <w:r w:rsidRPr="0061426A">
        <w:t>hūsītu</w:t>
      </w:r>
      <w:proofErr w:type="spellEnd"/>
      <w:r w:rsidRPr="0061426A">
        <w:t xml:space="preserve"> nemiernieki nolaupīja Japānā reģistrētu kuģi “</w:t>
      </w:r>
      <w:proofErr w:type="spellStart"/>
      <w:r w:rsidRPr="0061426A">
        <w:t>Galaxy</w:t>
      </w:r>
      <w:proofErr w:type="spellEnd"/>
      <w:r w:rsidRPr="0061426A">
        <w:t xml:space="preserve"> </w:t>
      </w:r>
      <w:proofErr w:type="spellStart"/>
      <w:r w:rsidRPr="0061426A">
        <w:t>Leader</w:t>
      </w:r>
      <w:proofErr w:type="spellEnd"/>
      <w:r w:rsidRPr="0061426A">
        <w:t xml:space="preserve">”, </w:t>
      </w:r>
      <w:proofErr w:type="spellStart"/>
      <w:r w:rsidRPr="0061426A">
        <w:t>hūsīti</w:t>
      </w:r>
      <w:proofErr w:type="spellEnd"/>
      <w:r w:rsidRPr="0061426A">
        <w:t xml:space="preserve"> turpina uzbrukt </w:t>
      </w:r>
      <w:proofErr w:type="spellStart"/>
      <w:r w:rsidRPr="0061426A">
        <w:t>komerckuģiem</w:t>
      </w:r>
      <w:proofErr w:type="spellEnd"/>
      <w:r w:rsidRPr="0061426A">
        <w:t xml:space="preserve"> </w:t>
      </w:r>
      <w:proofErr w:type="spellStart"/>
      <w:r w:rsidRPr="0061426A">
        <w:t>Babelmandeba</w:t>
      </w:r>
      <w:proofErr w:type="spellEnd"/>
      <w:r w:rsidRPr="0061426A">
        <w:t xml:space="preserve"> šaurumā; tā kā vairākas valstis ir veikušas militārus atbildes pasākumus</w:t>
      </w:r>
      <w:r w:rsidR="001E3059" w:rsidRPr="0061426A">
        <w:t>;</w:t>
      </w:r>
    </w:p>
    <w:p w:rsidR="001E3059" w:rsidRPr="0061426A" w:rsidRDefault="00C85D93" w:rsidP="001E3059">
      <w:pPr>
        <w:pStyle w:val="NormalHanging12a"/>
      </w:pPr>
      <w:r w:rsidRPr="0061426A">
        <w:t>M</w:t>
      </w:r>
      <w:r w:rsidR="001E3059" w:rsidRPr="0061426A">
        <w:t>.</w:t>
      </w:r>
      <w:r w:rsidR="001E3059" w:rsidRPr="0061426A">
        <w:tab/>
      </w:r>
      <w:r w:rsidRPr="0061426A">
        <w:t xml:space="preserve">tā kā Irāna ir apbruņojusi un finansējusi </w:t>
      </w:r>
      <w:proofErr w:type="spellStart"/>
      <w:r w:rsidRPr="0061426A">
        <w:t>hūsītu</w:t>
      </w:r>
      <w:proofErr w:type="spellEnd"/>
      <w:r w:rsidRPr="0061426A">
        <w:t xml:space="preserve"> nemierniekus, “</w:t>
      </w:r>
      <w:proofErr w:type="spellStart"/>
      <w:r w:rsidRPr="0061426A">
        <w:t>Hezbollah</w:t>
      </w:r>
      <w:proofErr w:type="spellEnd"/>
      <w:r w:rsidRPr="0061426A">
        <w:t>” un “</w:t>
      </w:r>
      <w:proofErr w:type="spellStart"/>
      <w:r w:rsidRPr="0061426A">
        <w:t>Hamās</w:t>
      </w:r>
      <w:proofErr w:type="spellEnd"/>
      <w:r w:rsidRPr="0061426A">
        <w:t>”; tā kā Katara jau ilgu sniedz finansiālu atbalstu “</w:t>
      </w:r>
      <w:proofErr w:type="spellStart"/>
      <w:r w:rsidRPr="0061426A">
        <w:t>Hamās</w:t>
      </w:r>
      <w:proofErr w:type="spellEnd"/>
      <w:r w:rsidRPr="0061426A">
        <w:t>”, tā kā rietumvalstu izlūkdienesti ir jautājuši par to, vai Katara ir iepriekš zinājusi par “</w:t>
      </w:r>
      <w:proofErr w:type="spellStart"/>
      <w:r w:rsidRPr="0061426A">
        <w:t>Hamās</w:t>
      </w:r>
      <w:proofErr w:type="spellEnd"/>
      <w:r w:rsidRPr="0061426A">
        <w:t xml:space="preserve">” uzbrukumu Izraēlai </w:t>
      </w:r>
      <w:r w:rsidR="0061426A" w:rsidRPr="0061426A">
        <w:t xml:space="preserve">2023. gada </w:t>
      </w:r>
      <w:r w:rsidRPr="0061426A">
        <w:t>7. oktobrī</w:t>
      </w:r>
      <w:r w:rsidR="001E3059" w:rsidRPr="0061426A">
        <w:t>,</w:t>
      </w:r>
    </w:p>
    <w:p w:rsidR="001E3059" w:rsidRPr="0061426A" w:rsidRDefault="001E3059" w:rsidP="001E3059">
      <w:pPr>
        <w:pStyle w:val="NormalHanging12a"/>
      </w:pPr>
      <w:r w:rsidRPr="0061426A">
        <w:t>1.</w:t>
      </w:r>
      <w:r w:rsidRPr="0061426A">
        <w:tab/>
      </w:r>
      <w:r w:rsidR="00C85D93" w:rsidRPr="0061426A">
        <w:t>aicina panākt pastāvīgu pamieru un atsākt centienus rast politisku risinājumu ar noteikumu, ka nekavējoties un bez nosacījumiem tiek atbrīvoti visi ķīlnieki un tiek likvidēta teroristu organizācija “</w:t>
      </w:r>
      <w:proofErr w:type="spellStart"/>
      <w:r w:rsidR="00C85D93" w:rsidRPr="0061426A">
        <w:t>Hamās</w:t>
      </w:r>
      <w:proofErr w:type="spellEnd"/>
      <w:r w:rsidR="00C85D93" w:rsidRPr="0061426A">
        <w:t>”; atkārtoti pauž stingru atbalstu sarunu ceļā rastam divu valstu risinājumam, kas balstās uz 1967. gadā noteiktajām robežām un paredz divu suverēnu un demokrātisku valstu līdzāspastāvēšanu mierā un garantētā drošībā ar Jeruzalemi kā abu valstu galvaspilsētu un pilnībā ievēro starptautiskās tiesības</w:t>
      </w:r>
      <w:r w:rsidRPr="0061426A">
        <w:t>;</w:t>
      </w:r>
    </w:p>
    <w:p w:rsidR="001E3059" w:rsidRPr="0061426A" w:rsidRDefault="001E3059" w:rsidP="001E3059">
      <w:pPr>
        <w:pStyle w:val="NormalHanging12a"/>
      </w:pPr>
      <w:r w:rsidRPr="0061426A">
        <w:t>2.</w:t>
      </w:r>
      <w:r w:rsidRPr="0061426A">
        <w:tab/>
        <w:t>pauž visdziļākās sēras par nevainīgajiem upuriem abās pusēs; atkārtoti pauž visstingrāko nosodījumu zemiskajiem teroristu grupējuma “</w:t>
      </w:r>
      <w:proofErr w:type="spellStart"/>
      <w:r w:rsidRPr="0061426A">
        <w:t>Hamās</w:t>
      </w:r>
      <w:proofErr w:type="spellEnd"/>
      <w:r w:rsidRPr="0061426A">
        <w:t>” uzbrukumiem Izraēlai; nosoda nesamērīgo Izraēlas militāro reakciju, kas izraisījusi civiliedzīvotāju nāves gadījumus iepriekš nepieredzētā mērogā;</w:t>
      </w:r>
    </w:p>
    <w:p w:rsidR="001E3059" w:rsidRPr="0061426A" w:rsidRDefault="001E3059" w:rsidP="001E3059">
      <w:pPr>
        <w:pStyle w:val="NormalHanging12a"/>
      </w:pPr>
      <w:r w:rsidRPr="0061426A">
        <w:lastRenderedPageBreak/>
        <w:t>3.</w:t>
      </w:r>
      <w:r w:rsidRPr="0061426A">
        <w:tab/>
        <w:t>prasa nodrošināt humānās palīdzības piekļuvi nolūkā apmierināt visu ķīlnieku medicīniskās vajadzības, kā arī atgriezt bojāgājušo ķīlnieku mirstīgās atliekas; atgādina, ka ķīlnieku sagrābšana ir starptautisko tiesību pārkāpums un kara noziegums; aicina saukt pie atbildības un sodīt šo noziegumu veicējus un organizētājus;</w:t>
      </w:r>
    </w:p>
    <w:p w:rsidR="001E3059" w:rsidRPr="0061426A" w:rsidRDefault="001E3059" w:rsidP="001E3059">
      <w:pPr>
        <w:pStyle w:val="NormalHanging12a"/>
      </w:pPr>
      <w:r w:rsidRPr="0061426A">
        <w:t>4.</w:t>
      </w:r>
      <w:r w:rsidRPr="0061426A">
        <w:tab/>
      </w:r>
      <w:r w:rsidR="00C85D93" w:rsidRPr="0061426A">
        <w:t>atgādina, ka Izraēlai ir tiesības aizstāvēties starptautisko tiesību noteiktajās robežās, kuras paredz, ka visām konfliktā iesaistītajām pusēm vienmēr ir jānošķir kaujinieki un civiliedzīvotāji, ka uzbrukumi var tikt vērsti vienīgi pret militāriem mērķiem un ka civiliedzīvotāji un civilā infrastruktūra nedrīkst būt uzbrukuma mērķis; pauž nožēlu par to, ka “</w:t>
      </w:r>
      <w:proofErr w:type="spellStart"/>
      <w:r w:rsidR="00C85D93" w:rsidRPr="0061426A">
        <w:t>Hamās</w:t>
      </w:r>
      <w:proofErr w:type="spellEnd"/>
      <w:r w:rsidR="00C85D93" w:rsidRPr="0061426A">
        <w:t>” ļaunprātīgi izmanto palestīniešu civilo infrastruktūru, par tās kaujas operācijām blīvi apdzīvotās civilās teritorijās, tuneļu būvniecību un dzīvo vairogu izmantošanu</w:t>
      </w:r>
      <w:r w:rsidRPr="0061426A">
        <w:t>;</w:t>
      </w:r>
    </w:p>
    <w:p w:rsidR="001E3059" w:rsidRPr="0061426A" w:rsidRDefault="001E3059" w:rsidP="001E3059">
      <w:pPr>
        <w:pStyle w:val="NormalHanging12a"/>
      </w:pPr>
      <w:r w:rsidRPr="0061426A">
        <w:t>5.</w:t>
      </w:r>
      <w:r w:rsidRPr="0061426A">
        <w:tab/>
        <w:t xml:space="preserve">pauž dziļas bažas par smago humanitāro situāciju un tās straujo pasliktināšanos Gazas joslā, kā arī tās nopietno ietekmi uz civiliedzīvotājiem; uzsver, ka ir steidzami jānodrošina pilnīga, ātra, droša un netraucēta piekļuve humānajai palīdzībai visā Gazas joslā; uzsver konfliktā iesaistīto pušu no starptautiskajām humanitārajām tiesībām izrietošos pienākumus attiecībā uz humānās palīdzības sniegšanu; </w:t>
      </w:r>
      <w:r w:rsidRPr="0061426A">
        <w:rPr>
          <w:shd w:val="clear" w:color="auto" w:fill="FFFFFF"/>
        </w:rPr>
        <w:t>mudina Izraēlas iestādes saskaņā ar starptautiskajām tiesībām nodrošināt pastāvīgu humānās palīdzības sniegšanu Gazas joslai, liekot uzsvaru</w:t>
      </w:r>
      <w:r w:rsidRPr="0061426A">
        <w:t xml:space="preserve"> uz tādu pamatlīdzekļu kā degviela, pārtika, ūdens, medicīnas preces un patvērums nepārtrauktu nodrošināšanu, un prasa nekavējoties atjaunot vitāli svarīgu infrastruktūru, jo īpaši nolūkā novērst katastrofāla pārtikas trūkuma bada risku, kā arī iespējamu infekcijas slimību izplatīšanos;</w:t>
      </w:r>
    </w:p>
    <w:p w:rsidR="001E3059" w:rsidRPr="0061426A" w:rsidRDefault="001E3059" w:rsidP="001E3059">
      <w:pPr>
        <w:pStyle w:val="NormalHanging12a"/>
      </w:pPr>
      <w:r w:rsidRPr="0061426A">
        <w:t>6.</w:t>
      </w:r>
      <w:r w:rsidRPr="0061426A">
        <w:tab/>
        <w:t>aicina izstrādāt Eiropas iniciatīvu ar mērķi atsākt virzību uz divu valstu risinājumu; uzsver, ka ir absolūti nepieciešams nekavējoties atsākt miera procesu; šajā sakarībā atzinīgi vērtē iniciatīvu “Miera diena mieram Tuvajos Austrumos”, ko tieši pirms uzbrukumiem uzsāka ES un Arābu valstu līga;</w:t>
      </w:r>
    </w:p>
    <w:p w:rsidR="001E3059" w:rsidRPr="0061426A" w:rsidRDefault="001E3059" w:rsidP="001E3059">
      <w:pPr>
        <w:pStyle w:val="NormalHanging12a"/>
      </w:pPr>
      <w:r w:rsidRPr="0061426A">
        <w:t>7.</w:t>
      </w:r>
      <w:r w:rsidRPr="0061426A">
        <w:tab/>
      </w:r>
      <w:r w:rsidR="00C85D93" w:rsidRPr="0061426A">
        <w:t xml:space="preserve">atkārtoti prasa izbeigt palestīniešu terorismu; atgādina, ka saskaņā ar starptautiskajām tiesībām Izraēlas apmetnes Rietumkrastā, tostarp </w:t>
      </w:r>
      <w:proofErr w:type="spellStart"/>
      <w:r w:rsidR="00C85D93" w:rsidRPr="0061426A">
        <w:t>Austrumjeruzalemē</w:t>
      </w:r>
      <w:proofErr w:type="spellEnd"/>
      <w:r w:rsidR="00C85D93" w:rsidRPr="0061426A">
        <w:t xml:space="preserve">, ir nelikumīgas; aicina mazināt saspīlējumu Rietumkrastā, tostarp </w:t>
      </w:r>
      <w:proofErr w:type="spellStart"/>
      <w:r w:rsidR="00C85D93" w:rsidRPr="0061426A">
        <w:t>Austrumjeruzalemē</w:t>
      </w:r>
      <w:proofErr w:type="spellEnd"/>
      <w:r w:rsidR="00C85D93" w:rsidRPr="0061426A">
        <w:t>; stingri nosoda pieaugošo ekstrēmistu kolonistu vardarbību pret palestīniešiem un prasa piemērot ierobežojošus pasākumus pret ekstrēmistu kolonistiem, kuri pārkāpj cilvēktiesības un starptautiskās tiesības; prasa ES teroristu sarakstā iekļaut “</w:t>
      </w:r>
      <w:proofErr w:type="spellStart"/>
      <w:r w:rsidR="00C85D93" w:rsidRPr="0061426A">
        <w:t>Hamās</w:t>
      </w:r>
      <w:proofErr w:type="spellEnd"/>
      <w:r w:rsidR="00C85D93" w:rsidRPr="0061426A">
        <w:t xml:space="preserve">” augstāko politisko vadību, tai skaitā </w:t>
      </w:r>
      <w:proofErr w:type="spellStart"/>
      <w:r w:rsidR="00C85D93" w:rsidRPr="0061426A">
        <w:t>Ismail</w:t>
      </w:r>
      <w:proofErr w:type="spellEnd"/>
      <w:r w:rsidR="00C85D93" w:rsidRPr="0061426A">
        <w:t xml:space="preserve"> </w:t>
      </w:r>
      <w:proofErr w:type="spellStart"/>
      <w:r w:rsidR="00C85D93" w:rsidRPr="0061426A">
        <w:t>Haniyeh</w:t>
      </w:r>
      <w:proofErr w:type="spellEnd"/>
      <w:r w:rsidR="00C85D93" w:rsidRPr="0061426A">
        <w:t xml:space="preserve">, </w:t>
      </w:r>
      <w:proofErr w:type="spellStart"/>
      <w:r w:rsidR="00C85D93" w:rsidRPr="0061426A">
        <w:t>Khaled</w:t>
      </w:r>
      <w:proofErr w:type="spellEnd"/>
      <w:r w:rsidR="00C85D93" w:rsidRPr="0061426A">
        <w:t xml:space="preserve"> </w:t>
      </w:r>
      <w:proofErr w:type="spellStart"/>
      <w:r w:rsidR="00C85D93" w:rsidRPr="0061426A">
        <w:t>Mashal</w:t>
      </w:r>
      <w:proofErr w:type="spellEnd"/>
      <w:r w:rsidR="00C85D93" w:rsidRPr="0061426A">
        <w:t xml:space="preserve">, </w:t>
      </w:r>
      <w:proofErr w:type="spellStart"/>
      <w:r w:rsidR="00C85D93" w:rsidRPr="0061426A">
        <w:t>Khalil</w:t>
      </w:r>
      <w:proofErr w:type="spellEnd"/>
      <w:r w:rsidR="00C85D93" w:rsidRPr="0061426A">
        <w:t xml:space="preserve"> </w:t>
      </w:r>
      <w:proofErr w:type="spellStart"/>
      <w:r w:rsidR="00C85D93" w:rsidRPr="0061426A">
        <w:t>al-Hayya</w:t>
      </w:r>
      <w:proofErr w:type="spellEnd"/>
      <w:r w:rsidR="00C85D93" w:rsidRPr="0061426A">
        <w:t xml:space="preserve"> un </w:t>
      </w:r>
      <w:proofErr w:type="spellStart"/>
      <w:r w:rsidR="00C85D93" w:rsidRPr="0061426A">
        <w:t>Mahmoud</w:t>
      </w:r>
      <w:proofErr w:type="spellEnd"/>
      <w:r w:rsidR="00C85D93" w:rsidRPr="0061426A">
        <w:t xml:space="preserve"> </w:t>
      </w:r>
      <w:proofErr w:type="spellStart"/>
      <w:r w:rsidR="00C85D93" w:rsidRPr="0061426A">
        <w:t>Zahar</w:t>
      </w:r>
      <w:proofErr w:type="spellEnd"/>
      <w:r w:rsidR="00C85D93" w:rsidRPr="0061426A">
        <w:t>, lai iesaldētu viņiem piederošos līdzekļus un finanšu aktīvus ES dalībvalstīs</w:t>
      </w:r>
      <w:r w:rsidRPr="0061426A">
        <w:t>;</w:t>
      </w:r>
    </w:p>
    <w:p w:rsidR="00C85D93" w:rsidRPr="0061426A" w:rsidRDefault="00C85D93" w:rsidP="001E3059">
      <w:pPr>
        <w:pStyle w:val="NormalHanging12a"/>
      </w:pPr>
      <w:r w:rsidRPr="0061426A">
        <w:t>8.</w:t>
      </w:r>
      <w:r w:rsidRPr="0061426A">
        <w:tab/>
        <w:t>pauž sašutumu par to, ka “</w:t>
      </w:r>
      <w:proofErr w:type="spellStart"/>
      <w:r w:rsidRPr="0061426A">
        <w:t>Hamās</w:t>
      </w:r>
      <w:proofErr w:type="spellEnd"/>
      <w:r w:rsidRPr="0061426A">
        <w:t xml:space="preserve">” vadoņi ir uzkrājuši milzu bagātību uz lielākoties nabadzībā dzīvojošo palestīniešu civiliedzīvotāju rēķina; </w:t>
      </w:r>
    </w:p>
    <w:p w:rsidR="001E3059" w:rsidRPr="0061426A" w:rsidRDefault="00C85D93" w:rsidP="001E3059">
      <w:pPr>
        <w:pStyle w:val="NormalHanging12a"/>
      </w:pPr>
      <w:r w:rsidRPr="0061426A">
        <w:t>9</w:t>
      </w:r>
      <w:r w:rsidR="001E3059" w:rsidRPr="0061426A">
        <w:t>.</w:t>
      </w:r>
      <w:r w:rsidR="001E3059" w:rsidRPr="0061426A">
        <w:tab/>
        <w:t>atkārtoti pauž pilnīgu atbalstu 2002. gada Arābu valstu miera iniciatīvai, kurā ierosināts pilnībā normalizēt attiecības starp Izraēlas Valsti un visām arābu valstīm apmaiņā pret Izraēlas pilnīgu aiziešanu no visām palestīniešu un arābu teritorijām, kas okupētas kopš 1967. gada, un īstenot savstarpēji saskaņotu līdzvērtīgu teritoriju apmaiņu starp Izraēlu un Palestīnu; atkārtoti pauž atbalstu Izraēlas un visu arābu valstu attiecību normalizēšanai; aicina šajā procesā nekavējoties pilnībā iesaistīt Palestīniešu pašpārvaldi saskaņā ar ES un ANO centieniem panākt divu valstu risinājumu miera, drošības un stabilitātes nodrošināšanai reģionā;</w:t>
      </w:r>
    </w:p>
    <w:p w:rsidR="001E3059" w:rsidRPr="0061426A" w:rsidRDefault="00C85D93" w:rsidP="001E3059">
      <w:pPr>
        <w:pStyle w:val="NormalHanging12a"/>
      </w:pPr>
      <w:r w:rsidRPr="0061426A">
        <w:t>10</w:t>
      </w:r>
      <w:r w:rsidR="001E3059" w:rsidRPr="0061426A">
        <w:t>.</w:t>
      </w:r>
      <w:r w:rsidR="001E3059" w:rsidRPr="0061426A">
        <w:tab/>
        <w:t xml:space="preserve">uzsver, ka ANO Drošības padome 2023. gada 22. decembra rezolūcijā atkārtoti prasīja </w:t>
      </w:r>
      <w:r w:rsidR="001E3059" w:rsidRPr="0061426A">
        <w:lastRenderedPageBreak/>
        <w:t>visām konfliktā iesaistītajām pusēm ievērot savas saistības saskaņā ar starptautiskajām tiesībām, tostarp starptautiskās humanitārās tiesības, un atgādināja, ka saskaņā ar starptautiskajām humanitārajām tiesībām ir jāsaglabā un jāaizsargā civilie, humanitārie un ANO objekti, kā arī jāaizsargā humānās palīdzības un veselības aprūpes darbinieki un viņu transportlīdzekļi; nosoda žurnālistu un mediju, ANO un veselības aprūpes darbinieku nogalināšanu un atkārtoti uzsver viņu darba nozīmīgumu;</w:t>
      </w:r>
    </w:p>
    <w:p w:rsidR="001E3059" w:rsidRPr="0061426A" w:rsidRDefault="00C85D93" w:rsidP="001E3059">
      <w:pPr>
        <w:pStyle w:val="NormalHanging12a"/>
      </w:pPr>
      <w:r w:rsidRPr="0061426A">
        <w:t>11</w:t>
      </w:r>
      <w:r w:rsidR="001E3059" w:rsidRPr="0061426A">
        <w:t>.</w:t>
      </w:r>
      <w:r w:rsidR="001E3059" w:rsidRPr="0061426A">
        <w:tab/>
      </w:r>
      <w:r w:rsidR="001E3059" w:rsidRPr="0061426A">
        <w:rPr>
          <w:rStyle w:val="doceo-font-family-base"/>
          <w:color w:val="000000"/>
        </w:rPr>
        <w:t>uzsver lomu, ko īsteno ANO Palīdzības un darba aģentūra Palestīnas bēgļiem Tuvajos Austrumos (</w:t>
      </w:r>
      <w:r w:rsidR="001E3059" w:rsidRPr="0061426A">
        <w:rPr>
          <w:rStyle w:val="doceo-font-family-base"/>
          <w:i/>
          <w:iCs/>
          <w:color w:val="000000"/>
        </w:rPr>
        <w:t>UNRWA</w:t>
      </w:r>
      <w:r w:rsidR="001E3059" w:rsidRPr="0061426A">
        <w:rPr>
          <w:rStyle w:val="doceo-font-family-base"/>
          <w:color w:val="000000"/>
        </w:rPr>
        <w:t>), kura pašlaik nodrošina patvērumu vairāk nekā 1 miljonam iekšzemē pārvietotu personu un ir kļuvusi par galveno platformu humānās palīdzības sniegšanai Gazas joslas iedzīvotājiem;</w:t>
      </w:r>
    </w:p>
    <w:p w:rsidR="001E3059" w:rsidRPr="0061426A" w:rsidRDefault="00C85D93" w:rsidP="001E3059">
      <w:pPr>
        <w:pStyle w:val="NormalHanging12a"/>
      </w:pPr>
      <w:r w:rsidRPr="0061426A">
        <w:t>12</w:t>
      </w:r>
      <w:r w:rsidR="001E3059" w:rsidRPr="0061426A">
        <w:t>.</w:t>
      </w:r>
      <w:r w:rsidR="001E3059" w:rsidRPr="0061426A">
        <w:tab/>
        <w:t>pauž nopietnas bažas par Izraēlas valdības evakuācijas rīkojumiem, kas paredz civiliedzīvotāju piespiedu pārvietošanu no Gazas joslas ziemeļu daļas uz Gazas joslas dienvidu daļu, liekot viņiem uzturēties teritorijā, kas ir mazāka par trešdaļu Gazas teritorijas, un vienlaikus veicot uzbrukumus šiem rajoniem un civilajai infrastruktūrai;</w:t>
      </w:r>
    </w:p>
    <w:p w:rsidR="001E3059" w:rsidRPr="0061426A" w:rsidRDefault="00C85D93" w:rsidP="001E3059">
      <w:pPr>
        <w:pStyle w:val="NormalHanging12a"/>
      </w:pPr>
      <w:r w:rsidRPr="0061426A">
        <w:t>13</w:t>
      </w:r>
      <w:r w:rsidR="001E3059" w:rsidRPr="0061426A">
        <w:t>.</w:t>
      </w:r>
      <w:r w:rsidR="001E3059" w:rsidRPr="0061426A">
        <w:tab/>
        <w:t xml:space="preserve">atkārtoti norāda, ka ES ir lielākā humānās un attīstības palīdzības sniedzēja okupētajām palestīniešu teritorijām; uzsver, ka ES attīstības palīdzības sniegšanu Palestīniešu pašpārvaldei nevajadzētu kavēt vai pārtraukt; atzinīgi vērtē </w:t>
      </w:r>
      <w:proofErr w:type="spellStart"/>
      <w:r w:rsidR="001E3059" w:rsidRPr="0061426A">
        <w:rPr>
          <w:i/>
          <w:iCs/>
        </w:rPr>
        <w:t>Sigrid</w:t>
      </w:r>
      <w:proofErr w:type="spellEnd"/>
      <w:r w:rsidR="001E3059" w:rsidRPr="0061426A">
        <w:rPr>
          <w:i/>
          <w:iCs/>
        </w:rPr>
        <w:t xml:space="preserve"> </w:t>
      </w:r>
      <w:proofErr w:type="spellStart"/>
      <w:r w:rsidR="001E3059" w:rsidRPr="0061426A">
        <w:rPr>
          <w:i/>
          <w:iCs/>
        </w:rPr>
        <w:t>Kaag</w:t>
      </w:r>
      <w:proofErr w:type="spellEnd"/>
      <w:r w:rsidR="001E3059" w:rsidRPr="0061426A">
        <w:t xml:space="preserve"> iecelšanu par vecāko humānās palīdzības sniegšanas un atjaunošanas koordinatori Gazā; atzinīgi vērtē ES un tās dalībvalstu centienus sniegt humāno palīdzību Gazas joslas iedzīvotājiem; atzinīgi vērtē to, ka pēdējos trijos mēnešos ES humānās palīdzības finansējums Gazas joslai ir palielinājies četrkārt;</w:t>
      </w:r>
    </w:p>
    <w:p w:rsidR="001E3059" w:rsidRPr="0061426A" w:rsidRDefault="00C85D93" w:rsidP="001E3059">
      <w:pPr>
        <w:pStyle w:val="NormalHanging12a"/>
      </w:pPr>
      <w:r w:rsidRPr="0061426A">
        <w:t>14</w:t>
      </w:r>
      <w:r w:rsidR="001E3059" w:rsidRPr="0061426A">
        <w:t>.</w:t>
      </w:r>
      <w:r w:rsidR="001E3059" w:rsidRPr="0061426A">
        <w:tab/>
      </w:r>
      <w:r w:rsidRPr="0061426A">
        <w:t>atkārtoti norāda, ka cilvēktiesību un demokrātijas principu ievērošana ir būtiska ES un Izraēlas asociācijas nolīguma, kā arī ES attiecību ar Palestīniešu pašpārvaldi sastāvdaļa</w:t>
      </w:r>
      <w:r w:rsidR="001E3059" w:rsidRPr="0061426A">
        <w:t>;</w:t>
      </w:r>
    </w:p>
    <w:p w:rsidR="001E3059" w:rsidRPr="0061426A" w:rsidRDefault="00C85D93" w:rsidP="001E3059">
      <w:pPr>
        <w:pStyle w:val="NormalHanging12a"/>
      </w:pPr>
      <w:r w:rsidRPr="0061426A">
        <w:t>15</w:t>
      </w:r>
      <w:r w:rsidR="001E3059" w:rsidRPr="0061426A">
        <w:t>.</w:t>
      </w:r>
      <w:r w:rsidR="001E3059" w:rsidRPr="0061426A">
        <w:tab/>
        <w:t xml:space="preserve">atkārtoti norāda, ka ES stingri atbalsta Starptautiskās Krimināltiesas un Starptautiskās Tiesas darbu; prasa saukt pie atbildības personas, kas ir atbildīgas par terora aktiem un starptautisko tiesību pārkāpumiem, un šajā sakarībā aicina izmeklēt visus iespējamos kara noziegumus; atkārtoti norāda, ka apzināti uzbrukumi civiliedzīvotājiem un iedzīvotāju piespiedu pārvietošana ir nopietns starptautisko tiesību pārkāpums; prasa panākt taisnīgumu </w:t>
      </w:r>
      <w:r w:rsidR="00F56214" w:rsidRPr="0061426A">
        <w:t xml:space="preserve">2023. gada </w:t>
      </w:r>
      <w:r w:rsidR="001E3059" w:rsidRPr="0061426A">
        <w:t>7. oktobra uzbrukumu laikā “</w:t>
      </w:r>
      <w:proofErr w:type="spellStart"/>
      <w:r w:rsidR="001E3059" w:rsidRPr="0061426A">
        <w:t>Hamās</w:t>
      </w:r>
      <w:proofErr w:type="spellEnd"/>
      <w:r w:rsidR="001E3059" w:rsidRPr="0061426A">
        <w:t>” īstenotās prettiesiskās nogalināšanas un seksuālās spīdzināšanas upuriem; pieņem zināšanai lietu, ko Dienvidāfrika ierosinājusi pret Izraēlu Starptautiskajā Tiesā;</w:t>
      </w:r>
    </w:p>
    <w:p w:rsidR="001E3059" w:rsidRPr="0061426A" w:rsidRDefault="00C85D93" w:rsidP="001E3059">
      <w:pPr>
        <w:pStyle w:val="NormalHanging12a"/>
      </w:pPr>
      <w:r w:rsidRPr="0061426A">
        <w:t>16</w:t>
      </w:r>
      <w:r w:rsidR="001E3059" w:rsidRPr="0061426A">
        <w:t>.</w:t>
      </w:r>
      <w:r w:rsidR="001E3059" w:rsidRPr="0061426A">
        <w:tab/>
        <w:t xml:space="preserve">atbalsta to, ka tiek palielināta abu ES civilo kopējās drošības un aizsardzības politikas misiju — ES koordinācijas biroja palestīniešu policijas atbalstam un Eiropas Savienības Robežu palīdzības misijas </w:t>
      </w:r>
      <w:proofErr w:type="spellStart"/>
      <w:r w:rsidR="001E3059" w:rsidRPr="0061426A">
        <w:t>Rafas</w:t>
      </w:r>
      <w:proofErr w:type="spellEnd"/>
      <w:r w:rsidR="001E3059" w:rsidRPr="0061426A">
        <w:t xml:space="preserve"> šķērsošanas punktā — loma, lai tās abas piedalītos darbībās, kuru mērķis ir atvieglot humānās palīdzības sniegšanu Gazas joslai un uzlabot Palestīniešu pašpārvaldes efektivitāti Rietumkrastā;</w:t>
      </w:r>
    </w:p>
    <w:p w:rsidR="001E3059" w:rsidRPr="0061426A" w:rsidRDefault="00C85D93" w:rsidP="001E3059">
      <w:pPr>
        <w:pStyle w:val="NormalHanging12a"/>
      </w:pPr>
      <w:r w:rsidRPr="0061426A">
        <w:t>17</w:t>
      </w:r>
      <w:r w:rsidR="001E3059" w:rsidRPr="0061426A">
        <w:t>.</w:t>
      </w:r>
      <w:r w:rsidR="001E3059" w:rsidRPr="0061426A">
        <w:tab/>
        <w:t xml:space="preserve">stingri nosoda pēc </w:t>
      </w:r>
      <w:r w:rsidR="00E02734">
        <w:t xml:space="preserve">2023. gada </w:t>
      </w:r>
      <w:bookmarkStart w:id="7" w:name="_GoBack"/>
      <w:bookmarkEnd w:id="7"/>
      <w:r w:rsidR="001E3059" w:rsidRPr="0061426A">
        <w:t>7. oktobra uzbrukumiem notikušos Libānas grupējuma “</w:t>
      </w:r>
      <w:proofErr w:type="spellStart"/>
      <w:r w:rsidR="001E3059" w:rsidRPr="0061426A">
        <w:t>Hezbollah</w:t>
      </w:r>
      <w:proofErr w:type="spellEnd"/>
      <w:r w:rsidR="001E3059" w:rsidRPr="0061426A">
        <w:t>” uzbrukumus Izraēlai un Irānas raķešu uzbrukumus Izraēlai, kuri tika veikti no Sīrijas; pauž nopietnas bažas par to, ka kopš tā laika Libānas dienvidos un Izraēlas ziemeļos ir notikuši simtiem uzbrukumu;</w:t>
      </w:r>
    </w:p>
    <w:p w:rsidR="001E3059" w:rsidRPr="0061426A" w:rsidRDefault="00C85D93" w:rsidP="001E3059">
      <w:pPr>
        <w:pStyle w:val="NormalHanging12a"/>
      </w:pPr>
      <w:r w:rsidRPr="0061426A">
        <w:t>18</w:t>
      </w:r>
      <w:r w:rsidR="001E3059" w:rsidRPr="0061426A">
        <w:t>.</w:t>
      </w:r>
      <w:r w:rsidR="001E3059" w:rsidRPr="0061426A">
        <w:tab/>
        <w:t xml:space="preserve">atkārtoti aicina nekavējoties veikt saspīlējuma mazināšanas pasākumus, lai nepieļautu pastāvošās spriedzes iespējamo saasināšanos pie Izraēlas un Libānas robežas un tās izvēršanos pilna mēroga konfliktā; uzsver, ka ir svarīgi īstenot ANO Drošības padomes </w:t>
      </w:r>
      <w:r w:rsidR="001E3059" w:rsidRPr="0061426A">
        <w:lastRenderedPageBreak/>
        <w:t>2006. gada 11. augusta Rezolūciju 1701 (2006); mudina Komisijas priekšsēdētājas vietnieku / Savienības augsto pārstāvi ārlietās un drošības politikas jautājumos (PV/AP) atbalstīt visus diplomātiskos centienus iesaistīt sarunās visas puses, ņemot vērā Libānas pausto gatavību vienoties par saspīlējuma mazināšanu; aicina abas puses ievērot savaldību;</w:t>
      </w:r>
    </w:p>
    <w:p w:rsidR="001E3059" w:rsidRPr="0061426A" w:rsidRDefault="00C85D93" w:rsidP="001E3059">
      <w:pPr>
        <w:pStyle w:val="NormalHanging12a"/>
      </w:pPr>
      <w:r w:rsidRPr="0061426A">
        <w:t>19</w:t>
      </w:r>
      <w:r w:rsidR="001E3059" w:rsidRPr="0061426A">
        <w:t>.</w:t>
      </w:r>
      <w:r w:rsidR="001E3059" w:rsidRPr="0061426A">
        <w:tab/>
        <w:t>atgādina, ka ir svarīgi, lai ES atbalstītu ANO Pagaidu spēkus Libānā un Libānas bruņotos spēkus un iekšējās drošības spēkus, lai tie varētu pildīt savu būtisko lomu; atgādina, ka visiem bruņotajiem grupējumiem, tostarp “</w:t>
      </w:r>
      <w:proofErr w:type="spellStart"/>
      <w:r w:rsidR="001E3059" w:rsidRPr="0061426A">
        <w:t>Hezbollah</w:t>
      </w:r>
      <w:proofErr w:type="spellEnd"/>
      <w:r w:rsidR="001E3059" w:rsidRPr="0061426A">
        <w:t>”, ir jāatbruņojas saskaņā ar ANO Drošības padomes Rezolūciju 1701 (2006);</w:t>
      </w:r>
    </w:p>
    <w:p w:rsidR="001E3059" w:rsidRPr="0061426A" w:rsidRDefault="00C85D93" w:rsidP="001E3059">
      <w:pPr>
        <w:pStyle w:val="NormalHanging12a"/>
      </w:pPr>
      <w:r w:rsidRPr="0061426A">
        <w:t>20</w:t>
      </w:r>
      <w:r w:rsidR="001E3059" w:rsidRPr="0061426A">
        <w:t>.</w:t>
      </w:r>
      <w:r w:rsidR="001E3059" w:rsidRPr="0061426A">
        <w:tab/>
      </w:r>
      <w:r w:rsidRPr="0061426A">
        <w:t xml:space="preserve">visstingrākajā veidā nosoda </w:t>
      </w:r>
      <w:proofErr w:type="spellStart"/>
      <w:r w:rsidRPr="0061426A">
        <w:t>hūsītu</w:t>
      </w:r>
      <w:proofErr w:type="spellEnd"/>
      <w:r w:rsidRPr="0061426A">
        <w:t xml:space="preserve"> uzbrukumus komerciālajiem kuģiem Jemenas piekrastē; prasa nekavējoties un bez nosacījumiem atbrīvot Japānā reģistrētā kuģa “</w:t>
      </w:r>
      <w:proofErr w:type="spellStart"/>
      <w:r w:rsidRPr="0061426A">
        <w:t>Galaxy</w:t>
      </w:r>
      <w:proofErr w:type="spellEnd"/>
      <w:r w:rsidRPr="0061426A">
        <w:t xml:space="preserve"> </w:t>
      </w:r>
      <w:proofErr w:type="spellStart"/>
      <w:r w:rsidRPr="0061426A">
        <w:t>Leader</w:t>
      </w:r>
      <w:proofErr w:type="spellEnd"/>
      <w:r w:rsidRPr="0061426A">
        <w:t xml:space="preserve">” apkalpi, tostarp Rumānijas un Bulgārijas </w:t>
      </w:r>
      <w:proofErr w:type="spellStart"/>
      <w:r w:rsidRPr="0061426A">
        <w:t>valstspiederīgos</w:t>
      </w:r>
      <w:proofErr w:type="spellEnd"/>
      <w:r w:rsidRPr="0061426A">
        <w:t>, kas ir aizturēti kopš 2023. gada 19. novembra; aicina dalībvalstis nekavējoties un saskaņoti īstenot centienus, lai novērstu šos uzbrukumus, tostarp ciešā sadarbībā ar reģionālajiem dalībniekiem un starptautiskajiem partneriem izveidojot jūras spēku operāciju kopējās drošības un aizsardzības politikas ietvaros; atzinīgi vērtē ASV vadīto operāciju “</w:t>
      </w:r>
      <w:proofErr w:type="spellStart"/>
      <w:r w:rsidRPr="0061426A">
        <w:t>Prosperity</w:t>
      </w:r>
      <w:proofErr w:type="spellEnd"/>
      <w:r w:rsidRPr="0061426A">
        <w:t xml:space="preserve"> </w:t>
      </w:r>
      <w:proofErr w:type="spellStart"/>
      <w:r w:rsidRPr="0061426A">
        <w:t>Guardian</w:t>
      </w:r>
      <w:proofErr w:type="spellEnd"/>
      <w:r w:rsidRPr="0061426A">
        <w:t>”, kuras mērķis ir saglabāt kuģu kustību Sarkanajā jūrā un kuģošanas brīvību, kas ir jānodrošina vienmēr</w:t>
      </w:r>
      <w:r w:rsidR="001E3059" w:rsidRPr="0061426A">
        <w:t>;</w:t>
      </w:r>
    </w:p>
    <w:p w:rsidR="001E3059" w:rsidRPr="0061426A" w:rsidRDefault="00C85D93" w:rsidP="001E3059">
      <w:pPr>
        <w:pStyle w:val="NormalHanging12a"/>
      </w:pPr>
      <w:r w:rsidRPr="0061426A">
        <w:t>21</w:t>
      </w:r>
      <w:r w:rsidR="001E3059" w:rsidRPr="0061426A">
        <w:t>.</w:t>
      </w:r>
      <w:r w:rsidR="001E3059" w:rsidRPr="0061426A">
        <w:tab/>
        <w:t>mudina PV/AP koordinēt šos centienus, lai reaģētu uz šo situāciju un sniegtu stingru ES atbildi nolūkā aizsargāt šķērsošanas tiesības, kas noteiktas ANO 1982. gada Jūras tiesību konvencijā; mudina PV/AP uzturēt un atbalstīt ANO vadīto miera procesu nolūkā izbeigt konfliktu Jemenā;</w:t>
      </w:r>
    </w:p>
    <w:p w:rsidR="001E3059" w:rsidRPr="0061426A" w:rsidRDefault="00C85D93" w:rsidP="001E3059">
      <w:pPr>
        <w:pStyle w:val="NormalHanging12a"/>
      </w:pPr>
      <w:r w:rsidRPr="0061426A">
        <w:t>22</w:t>
      </w:r>
      <w:r w:rsidR="001E3059" w:rsidRPr="0061426A">
        <w:t>.</w:t>
      </w:r>
      <w:r w:rsidR="001E3059" w:rsidRPr="0061426A">
        <w:tab/>
        <w:t>nosoda trešo valstu un nevalstisko struktūru lomu finansiāla, materiāla un operatīva atbalsta sniegšanā “</w:t>
      </w:r>
      <w:proofErr w:type="spellStart"/>
      <w:r w:rsidR="001E3059" w:rsidRPr="0061426A">
        <w:t>Hamās</w:t>
      </w:r>
      <w:proofErr w:type="spellEnd"/>
      <w:r w:rsidR="001E3059" w:rsidRPr="0061426A">
        <w:t>” un “</w:t>
      </w:r>
      <w:proofErr w:type="spellStart"/>
      <w:r w:rsidR="001E3059" w:rsidRPr="0061426A">
        <w:t>Hezbollah</w:t>
      </w:r>
      <w:proofErr w:type="spellEnd"/>
      <w:r w:rsidR="001E3059" w:rsidRPr="0061426A">
        <w:t>’’; aicina uzsākt rūpīgas izmeklēšanas, lai noteiktu to izmantoto finansiālo līdzekļu un bruņojuma sistēmu izcelsmi; aicina ES piemērot sankcijas valstīm, jo īpaši Irānai un Katarai, un struktūrām, kas atbalstīja uzbrukumus;</w:t>
      </w:r>
    </w:p>
    <w:p w:rsidR="001E3059" w:rsidRPr="0061426A" w:rsidRDefault="00C85D93" w:rsidP="001E3059">
      <w:pPr>
        <w:pStyle w:val="NormalHanging12a"/>
      </w:pPr>
      <w:r w:rsidRPr="0061426A">
        <w:t>23</w:t>
      </w:r>
      <w:r w:rsidR="001E3059" w:rsidRPr="0061426A">
        <w:t>.</w:t>
      </w:r>
      <w:r w:rsidR="001E3059" w:rsidRPr="0061426A">
        <w:tab/>
        <w:t>nosoda antisemītisma, pret musulmaņiem vērsta naida un rasisma straujo pieaugumu visā Eiropā;</w:t>
      </w:r>
    </w:p>
    <w:p w:rsidR="00E365E1" w:rsidRPr="0061426A" w:rsidRDefault="00C85D93" w:rsidP="0061426A">
      <w:pPr>
        <w:ind w:left="567" w:hanging="567"/>
      </w:pPr>
      <w:r w:rsidRPr="0061426A">
        <w:t>24</w:t>
      </w:r>
      <w:r w:rsidR="001E3059" w:rsidRPr="0061426A">
        <w:t>.</w:t>
      </w:r>
      <w:r w:rsidR="001E3059" w:rsidRPr="0061426A">
        <w:tab/>
        <w:t xml:space="preserve">uzdod priekšsēdētājai šo rezolūciju nosūtīt Padomei, Komisijai, Komisijas priekšsēdētājas vietniekam / Savienības augstajam pārstāvim ārlietās un drošības politikas jautājumos, dalībvalstu valdībām un parlamentiem, ES īpašajam pārstāvim Tuvo Austrumu miera procesā, ANO ģenerālsekretāram, Arābu valstu līgas ģenerālsekretāram, Izraēlas </w:t>
      </w:r>
      <w:proofErr w:type="spellStart"/>
      <w:r w:rsidR="001E3059" w:rsidRPr="0061426A">
        <w:t>Knesetam</w:t>
      </w:r>
      <w:proofErr w:type="spellEnd"/>
      <w:r w:rsidR="001E3059" w:rsidRPr="0061426A">
        <w:t xml:space="preserve"> un valdībai, Palestīniešu pašpārvaldei un Palestīniešu likumdošanas padomei.</w:t>
      </w:r>
      <w:bookmarkStart w:id="8" w:name="TextBodyEnd"/>
      <w:bookmarkEnd w:id="8"/>
    </w:p>
    <w:sectPr w:rsidR="00E365E1" w:rsidRPr="0061426A" w:rsidSect="00120D6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5AA" w:rsidRPr="00120D65" w:rsidRDefault="00B535AA">
      <w:r w:rsidRPr="00120D65">
        <w:separator/>
      </w:r>
    </w:p>
  </w:endnote>
  <w:endnote w:type="continuationSeparator" w:id="0">
    <w:p w:rsidR="00B535AA" w:rsidRPr="00120D65" w:rsidRDefault="00B535AA">
      <w:r w:rsidRPr="00120D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D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D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D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5AA" w:rsidRPr="00120D65" w:rsidRDefault="00B535AA">
      <w:r w:rsidRPr="00120D65">
        <w:separator/>
      </w:r>
    </w:p>
  </w:footnote>
  <w:footnote w:type="continuationSeparator" w:id="0">
    <w:p w:rsidR="00B535AA" w:rsidRPr="00120D65" w:rsidRDefault="00B535AA">
      <w:r w:rsidRPr="00120D65">
        <w:continuationSeparator/>
      </w:r>
    </w:p>
  </w:footnote>
  <w:footnote w:id="1">
    <w:p w:rsidR="001E3059" w:rsidRPr="00120D65" w:rsidRDefault="001E3059" w:rsidP="00120D65">
      <w:pPr>
        <w:pStyle w:val="FootnoteText"/>
        <w:ind w:left="567" w:hanging="567"/>
        <w:rPr>
          <w:sz w:val="24"/>
          <w:lang w:val="lv-LV"/>
        </w:rPr>
      </w:pPr>
      <w:r w:rsidRPr="00120D65">
        <w:rPr>
          <w:rStyle w:val="FootnoteReference"/>
          <w:sz w:val="24"/>
          <w:lang w:val="lv-LV"/>
        </w:rPr>
        <w:footnoteRef/>
      </w:r>
      <w:r w:rsidR="00120D65" w:rsidRPr="00120D65">
        <w:rPr>
          <w:sz w:val="24"/>
          <w:lang w:val="lv-LV"/>
        </w:rPr>
        <w:t xml:space="preserve"> </w:t>
      </w:r>
      <w:r w:rsidR="00120D65" w:rsidRPr="00120D65">
        <w:rPr>
          <w:sz w:val="24"/>
          <w:lang w:val="lv-LV"/>
        </w:rPr>
        <w:tab/>
      </w:r>
      <w:r w:rsidRPr="00120D65">
        <w:rPr>
          <w:sz w:val="24"/>
          <w:lang w:val="lv-LV"/>
        </w:rPr>
        <w:t>Pieņemtie teksti, P9_TA(2023)0373.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D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D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0D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LV"/>
    <w:docVar w:name="dvnumam" w:val="0"/>
    <w:docVar w:name="dvpe" w:val="756.753"/>
    <w:docVar w:name="dvtitre" w:val="Eiropas Parlamenta 2024. gada XX. XXX  rezolūcija par humanitāro situāciju Gazā, vajadzību panākt uguns pārtraukšanu un reģionālās eskalācijas riskiem(2024/2508(RSP))"/>
  </w:docVars>
  <w:rsids>
    <w:rsidRoot w:val="00B535AA"/>
    <w:rsid w:val="00002272"/>
    <w:rsid w:val="00064002"/>
    <w:rsid w:val="000677B9"/>
    <w:rsid w:val="000831BA"/>
    <w:rsid w:val="000A42CC"/>
    <w:rsid w:val="000E7DD9"/>
    <w:rsid w:val="0010095E"/>
    <w:rsid w:val="00120D65"/>
    <w:rsid w:val="00125B37"/>
    <w:rsid w:val="00187494"/>
    <w:rsid w:val="001E305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26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5AA"/>
    <w:rsid w:val="00B558F0"/>
    <w:rsid w:val="00BD48FE"/>
    <w:rsid w:val="00BD7BD8"/>
    <w:rsid w:val="00BE6ADC"/>
    <w:rsid w:val="00C05BFE"/>
    <w:rsid w:val="00C23CD4"/>
    <w:rsid w:val="00C61C0C"/>
    <w:rsid w:val="00C85D93"/>
    <w:rsid w:val="00C941CB"/>
    <w:rsid w:val="00CC2357"/>
    <w:rsid w:val="00CF071A"/>
    <w:rsid w:val="00D058B8"/>
    <w:rsid w:val="00D56C11"/>
    <w:rsid w:val="00D834A0"/>
    <w:rsid w:val="00D872DF"/>
    <w:rsid w:val="00D91E21"/>
    <w:rsid w:val="00DA7FCD"/>
    <w:rsid w:val="00E02734"/>
    <w:rsid w:val="00E365E1"/>
    <w:rsid w:val="00E820A4"/>
    <w:rsid w:val="00EB006A"/>
    <w:rsid w:val="00EB4772"/>
    <w:rsid w:val="00ED169E"/>
    <w:rsid w:val="00ED4235"/>
    <w:rsid w:val="00F04346"/>
    <w:rsid w:val="00F075DC"/>
    <w:rsid w:val="00F149E9"/>
    <w:rsid w:val="00F5134D"/>
    <w:rsid w:val="00F5621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97EBB"/>
  <w15:chartTrackingRefBased/>
  <w15:docId w15:val="{C85C1BD1-D252-40C4-A5B8-7728B761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E3059"/>
    <w:rPr>
      <w:b/>
    </w:rPr>
  </w:style>
  <w:style w:type="paragraph" w:customStyle="1" w:styleId="NormalHanging12a">
    <w:name w:val="NormalHanging12a"/>
    <w:basedOn w:val="Normal"/>
    <w:rsid w:val="001E3059"/>
    <w:pPr>
      <w:spacing w:after="240"/>
      <w:ind w:left="567" w:hanging="567"/>
    </w:pPr>
  </w:style>
  <w:style w:type="paragraph" w:customStyle="1" w:styleId="EPComma">
    <w:name w:val="EPComma"/>
    <w:basedOn w:val="Normal"/>
    <w:rsid w:val="001E3059"/>
    <w:pPr>
      <w:spacing w:before="480" w:after="240"/>
    </w:pPr>
  </w:style>
  <w:style w:type="character" w:customStyle="1" w:styleId="doceo-font-family-base">
    <w:name w:val="doceo-font-family-base"/>
    <w:basedOn w:val="DefaultParagraphFont"/>
    <w:rsid w:val="001E3059"/>
  </w:style>
  <w:style w:type="paragraph" w:styleId="BalloonText">
    <w:name w:val="Balloon Text"/>
    <w:basedOn w:val="Normal"/>
    <w:link w:val="BalloonTextChar"/>
    <w:rsid w:val="00F56214"/>
    <w:rPr>
      <w:rFonts w:ascii="Segoe UI" w:hAnsi="Segoe UI" w:cs="Segoe UI"/>
      <w:sz w:val="18"/>
      <w:szCs w:val="18"/>
    </w:rPr>
  </w:style>
  <w:style w:type="character" w:customStyle="1" w:styleId="BalloonTextChar">
    <w:name w:val="Balloon Text Char"/>
    <w:basedOn w:val="DefaultParagraphFont"/>
    <w:link w:val="BalloonText"/>
    <w:rsid w:val="00F5621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07A2D-4510-4D5E-A38E-CD28EC04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2383</Words>
  <Characters>15782</Characters>
  <Application>Microsoft Office Word</Application>
  <DocSecurity>0</DocSecurity>
  <Lines>563</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2024-02-21T13:27:00Z</dcterms:created>
  <dcterms:modified xsi:type="dcterms:W3CDTF">2024-02-21T13:27:00Z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B9-0068/2024</vt:lpwstr>
  </property>
  <property fmtid="{D5CDD505-2E9C-101B-9397-08002B2CF9AE}" pid="4" name="&lt;Type&gt;">
    <vt:lpwstr>RR</vt:lpwstr>
  </property>
</Properties>
</file>