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1C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1C96" w:rsidRDefault="008A537B" w:rsidP="0010095E">
            <w:pPr>
              <w:pStyle w:val="EPName"/>
            </w:pPr>
            <w:r w:rsidRPr="00331C96">
              <w:t>Parlament Europejski</w:t>
            </w:r>
          </w:p>
          <w:p w:rsidR="00751A4A" w:rsidRPr="00331C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1C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31C96" w:rsidRDefault="00187494" w:rsidP="0010095E">
            <w:pPr>
              <w:pStyle w:val="EPLogo"/>
            </w:pPr>
            <w:r w:rsidRPr="00331C96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1C96" w:rsidRDefault="00D058B8" w:rsidP="004C5D52">
      <w:pPr>
        <w:pStyle w:val="LineTop"/>
      </w:pPr>
    </w:p>
    <w:p w:rsidR="00680577" w:rsidRPr="00331C96" w:rsidRDefault="008A537B" w:rsidP="00680577">
      <w:pPr>
        <w:pStyle w:val="EPBodyTA1"/>
      </w:pPr>
      <w:r w:rsidRPr="00331C96">
        <w:t>TEKSTY PRZYJĘTE</w:t>
      </w:r>
    </w:p>
    <w:p w:rsidR="00D058B8" w:rsidRPr="00331C96" w:rsidRDefault="00D058B8" w:rsidP="00D058B8">
      <w:pPr>
        <w:pStyle w:val="LineBottom"/>
      </w:pPr>
    </w:p>
    <w:p w:rsidR="008A537B" w:rsidRPr="00331C96" w:rsidRDefault="008A537B" w:rsidP="008A537B">
      <w:pPr>
        <w:pStyle w:val="ATHeading1"/>
      </w:pPr>
      <w:bookmarkStart w:id="0" w:name="TANumber"/>
      <w:r w:rsidRPr="00331C96">
        <w:t>P9_TA(2024)00</w:t>
      </w:r>
      <w:bookmarkEnd w:id="0"/>
      <w:r w:rsidR="009E354A">
        <w:t>51</w:t>
      </w:r>
    </w:p>
    <w:p w:rsidR="008A537B" w:rsidRPr="009E354A" w:rsidRDefault="009E354A" w:rsidP="008A537B">
      <w:pPr>
        <w:pStyle w:val="ATHeading2"/>
      </w:pPr>
      <w:r w:rsidRPr="009E354A">
        <w:t>Sytuacja humanitarna w Strefie Gazy, potrzeba zawieszenia broni i ryzyko eskalacji w regionie</w:t>
      </w:r>
    </w:p>
    <w:p w:rsidR="008A537B" w:rsidRPr="00331C96" w:rsidRDefault="008A537B" w:rsidP="008A537B">
      <w:pPr>
        <w:rPr>
          <w:i/>
          <w:vanish/>
        </w:rPr>
      </w:pPr>
      <w:r w:rsidRPr="00331C96">
        <w:rPr>
          <w:i/>
        </w:rPr>
        <w:fldChar w:fldCharType="begin"/>
      </w:r>
      <w:r w:rsidRPr="00331C96">
        <w:rPr>
          <w:i/>
        </w:rPr>
        <w:instrText xml:space="preserve"> TC"(</w:instrText>
      </w:r>
      <w:bookmarkStart w:id="1" w:name="DocNumber"/>
      <w:r w:rsidR="00D02B93" w:rsidRPr="006534C6">
        <w:rPr>
          <w:i/>
        </w:rPr>
        <w:instrText>B9-0068</w:instrText>
      </w:r>
      <w:r w:rsidR="00D02B93">
        <w:rPr>
          <w:i/>
        </w:rPr>
        <w:instrText>, 0071 oraz 0073</w:instrText>
      </w:r>
      <w:r w:rsidR="00D02B93" w:rsidRPr="006534C6">
        <w:rPr>
          <w:i/>
        </w:rPr>
        <w:instrText>/2024</w:instrText>
      </w:r>
      <w:bookmarkEnd w:id="1"/>
      <w:r w:rsidRPr="00331C96">
        <w:rPr>
          <w:i/>
        </w:rPr>
        <w:instrText xml:space="preserve">)"\l3 \n&gt; \* MERGEFORMAT </w:instrText>
      </w:r>
      <w:r w:rsidRPr="00331C96">
        <w:rPr>
          <w:i/>
        </w:rPr>
        <w:fldChar w:fldCharType="end"/>
      </w:r>
    </w:p>
    <w:p w:rsidR="008A537B" w:rsidRPr="00331C96" w:rsidRDefault="008A537B" w:rsidP="008A537B">
      <w:pPr>
        <w:rPr>
          <w:vanish/>
        </w:rPr>
      </w:pPr>
      <w:bookmarkStart w:id="2" w:name="PE"/>
      <w:r w:rsidRPr="00331C96">
        <w:rPr>
          <w:vanish/>
        </w:rPr>
        <w:t>PE756.753</w:t>
      </w:r>
      <w:bookmarkEnd w:id="2"/>
    </w:p>
    <w:p w:rsidR="008A537B" w:rsidRPr="00331C96" w:rsidRDefault="008A537B" w:rsidP="008A537B">
      <w:pPr>
        <w:pStyle w:val="ATHeading3"/>
      </w:pPr>
      <w:bookmarkStart w:id="3" w:name="Sujet"/>
      <w:r w:rsidRPr="00331C96">
        <w:t xml:space="preserve">Rezolucja Parlamentu Europejskiego z dnia </w:t>
      </w:r>
      <w:r w:rsidR="00D02B93">
        <w:t>18 stycznia</w:t>
      </w:r>
      <w:r w:rsidRPr="00331C96">
        <w:t xml:space="preserve"> 2024 r. w sprawie sytuacji humanitarnej w Strefie Gazy, potrzeby zawieszenia broni i ryzyka eskalacji w regionie</w:t>
      </w:r>
      <w:bookmarkEnd w:id="3"/>
      <w:r w:rsidRPr="00331C96">
        <w:t xml:space="preserve"> </w:t>
      </w:r>
      <w:bookmarkStart w:id="4" w:name="References"/>
      <w:r w:rsidRPr="00331C96">
        <w:t>(2024/2508(RSP))</w:t>
      </w:r>
      <w:bookmarkEnd w:id="4"/>
    </w:p>
    <w:p w:rsidR="00C817CC" w:rsidRPr="00331C96" w:rsidRDefault="00C817CC" w:rsidP="00C817CC">
      <w:pPr>
        <w:pStyle w:val="EPComma"/>
      </w:pPr>
      <w:bookmarkStart w:id="5" w:name="TextBodyBegin"/>
      <w:bookmarkEnd w:id="5"/>
      <w:r w:rsidRPr="00331C96">
        <w:rPr>
          <w:i/>
        </w:rPr>
        <w:t>Parlament Europejski</w:t>
      </w:r>
      <w:r w:rsidRPr="00331C96">
        <w:t>,</w:t>
      </w:r>
    </w:p>
    <w:p w:rsidR="00C817CC" w:rsidRPr="00331C96" w:rsidRDefault="00C817CC" w:rsidP="00C817CC">
      <w:pPr>
        <w:pStyle w:val="NormalHanging12a"/>
      </w:pPr>
      <w:r w:rsidRPr="00331C96">
        <w:t>–</w:t>
      </w:r>
      <w:r w:rsidRPr="00331C96">
        <w:tab/>
        <w:t>uwzględniając swoje wcześniejsze rezolucje i zalecenia w sprawie konfliktu na Bliskim Wschodzie, w szczególności swoją rezolucję z 19 października 2023 r. w sprawie nikczemnych ataków terrorystycznych Hamasu na Izrael, prawa Izraela do obrony zgodnie z prawem humanitarnym i międzynarodowym oraz sytuacji humanitarnej w Strefie Gazy</w:t>
      </w:r>
      <w:r w:rsidRPr="00331C96">
        <w:rPr>
          <w:rStyle w:val="FootnoteReference"/>
        </w:rPr>
        <w:footnoteReference w:id="1"/>
      </w:r>
      <w:r w:rsidRPr="00331C96">
        <w:t>,</w:t>
      </w:r>
    </w:p>
    <w:p w:rsidR="00C817CC" w:rsidRPr="00331C96" w:rsidRDefault="00C817CC" w:rsidP="00C817CC">
      <w:pPr>
        <w:pStyle w:val="NormalHanging12a"/>
      </w:pPr>
      <w:r w:rsidRPr="00331C96">
        <w:t>–</w:t>
      </w:r>
      <w:r w:rsidRPr="00331C96">
        <w:tab/>
        <w:t>uwzględniając odpowiednie rezolucje Rady Bezpieczeństwa ONZ i Zgromadzenia Ogólnego ONZ, w szczególności rezolucję Rady Bezpieczeństwa ONZ nr 2720 (2023) z 22 grudnia 2023 r.,</w:t>
      </w:r>
    </w:p>
    <w:p w:rsidR="00C817CC" w:rsidRPr="00331C96" w:rsidRDefault="00C817CC" w:rsidP="00C817CC">
      <w:pPr>
        <w:pStyle w:val="NormalHanging12a"/>
      </w:pPr>
      <w:r w:rsidRPr="00331C96">
        <w:t>–</w:t>
      </w:r>
      <w:r w:rsidRPr="00331C96">
        <w:tab/>
        <w:t>uwzględniając Protokół w sprawie stosunków gospodarczych między Państwem Izrael a Organizacją Wyzwolenia Palestyny reprezentującą naród palestyński z 29 kwietnia 1994 r. oraz porozumienie z Oslo II z 28 września 1995 r.,</w:t>
      </w:r>
    </w:p>
    <w:p w:rsidR="00C817CC" w:rsidRPr="00331C96" w:rsidRDefault="00C817CC" w:rsidP="00C817CC">
      <w:pPr>
        <w:pStyle w:val="NormalHanging12a"/>
      </w:pPr>
      <w:r w:rsidRPr="00331C96">
        <w:t>–</w:t>
      </w:r>
      <w:r w:rsidRPr="00331C96">
        <w:tab/>
        <w:t>uwzględniając międzynarodowe prawo humanitarne, w szczególności konwencje haskie z 1899 i 1907 r. oraz konwencje genewskie z 1949 r. i protokoły dodatkowe do nich,</w:t>
      </w:r>
    </w:p>
    <w:p w:rsidR="00C817CC" w:rsidRDefault="00C817CC" w:rsidP="00C817CC">
      <w:pPr>
        <w:pStyle w:val="NormalHanging12a"/>
      </w:pPr>
      <w:r w:rsidRPr="00331C96">
        <w:t>–</w:t>
      </w:r>
      <w:r w:rsidRPr="00331C96">
        <w:tab/>
        <w:t>uwzględniając unijny wykaz organizacji terrorystycznych, w którym figuruje Hamas,</w:t>
      </w:r>
    </w:p>
    <w:p w:rsidR="009E354A" w:rsidRPr="00331C96" w:rsidRDefault="009E354A" w:rsidP="00C817CC">
      <w:pPr>
        <w:pStyle w:val="NormalHanging12a"/>
      </w:pPr>
      <w:r w:rsidRPr="009E354A">
        <w:t>–</w:t>
      </w:r>
      <w:r w:rsidRPr="009E354A">
        <w:tab/>
        <w:t xml:space="preserve">uwzględniając Międzynarodową konwencję przeciwko braniu zakładników z 1979 r., </w:t>
      </w:r>
    </w:p>
    <w:p w:rsidR="00C817CC" w:rsidRPr="00331C96" w:rsidRDefault="00C817CC" w:rsidP="00C817CC">
      <w:pPr>
        <w:pStyle w:val="NormalHanging12a"/>
      </w:pPr>
      <w:r w:rsidRPr="00331C96">
        <w:t>–</w:t>
      </w:r>
      <w:r w:rsidRPr="00331C96">
        <w:tab/>
        <w:t>uwzględniając art. 132 ust. 2 i 4 Regulaminu,</w:t>
      </w:r>
    </w:p>
    <w:p w:rsidR="00C817CC" w:rsidRPr="00331C96" w:rsidRDefault="00C817CC" w:rsidP="00C817CC">
      <w:pPr>
        <w:pStyle w:val="NormalHanging12a"/>
      </w:pPr>
      <w:r w:rsidRPr="00331C96">
        <w:t>A.</w:t>
      </w:r>
      <w:r w:rsidRPr="00331C96">
        <w:tab/>
      </w:r>
      <w:proofErr w:type="gramStart"/>
      <w:r w:rsidR="009E354A" w:rsidRPr="009E354A">
        <w:t>mając</w:t>
      </w:r>
      <w:proofErr w:type="gramEnd"/>
      <w:r w:rsidR="009E354A" w:rsidRPr="009E354A">
        <w:t xml:space="preserve"> na uwadze, że 7 października 2023 r. terroryści Hamasu przeprowadzili planowany od dawna atak na Izrael, celowo mordując 1139 obywateli Izraela i cudzoziemców, w tym 36 dzieci; mając na uwadze, że Hamas pojmał ponad 240 zakładników, z których 136 nadal jest przetrzymywanych w Strefie Gazy w straszliwych warunkach; mając na uwadze, że od 7 października </w:t>
      </w:r>
      <w:r w:rsidR="00030695">
        <w:t xml:space="preserve">2023 r. </w:t>
      </w:r>
      <w:r w:rsidR="009E354A" w:rsidRPr="009E354A">
        <w:t xml:space="preserve">rannych zostało ponad 5400 Izraelczyków; mając na uwadze, że Hamas nadal codziennie </w:t>
      </w:r>
      <w:r w:rsidR="009E354A" w:rsidRPr="009E354A">
        <w:lastRenderedPageBreak/>
        <w:t>nieselektywnie ostrzeliwuje Izrael rakietami;</w:t>
      </w:r>
    </w:p>
    <w:p w:rsidR="00C817CC" w:rsidRPr="00331C96" w:rsidRDefault="00C817CC" w:rsidP="00C817CC">
      <w:pPr>
        <w:pStyle w:val="NormalHanging12a"/>
      </w:pPr>
      <w:r w:rsidRPr="00331C96">
        <w:t>B.</w:t>
      </w:r>
      <w:r w:rsidRPr="00331C96">
        <w:tab/>
        <w:t>mając na uwadze, że 8 stycznia 2024 r. eksperci ONZ, odnosząc się do zarzutów tortur seksualnych, gwałtów i gwałtów zbiorowych, a także napaści na tle seksualnym, określili jako wstrząsające coraz liczniejsze dowody na zgłaszane akty przemocy seksualnej popełniane przez Hamas w izraelskich wioskach; mając na uwadze, że UE i jej państwa członkowskie stanowczo potępiły zbrodnie popełnione przez Hamas i wielokrotnie apelowały o natychmiastowe i bezwarunkowe uwolnienie wszystkich zakładników przetrzymywanych w Strefie Gazy;</w:t>
      </w:r>
    </w:p>
    <w:p w:rsidR="00C817CC" w:rsidRDefault="00C817CC" w:rsidP="00C817CC">
      <w:pPr>
        <w:pStyle w:val="NormalHanging12a"/>
      </w:pPr>
      <w:r w:rsidRPr="00331C96">
        <w:t>C.</w:t>
      </w:r>
      <w:r w:rsidRPr="00331C96">
        <w:tab/>
      </w:r>
      <w:proofErr w:type="gramStart"/>
      <w:r w:rsidRPr="00331C96">
        <w:t>mając</w:t>
      </w:r>
      <w:proofErr w:type="gramEnd"/>
      <w:r w:rsidRPr="00331C96">
        <w:t xml:space="preserve"> na uwadze, że w ramach porozumienia zawartego dzięki mediacji Egiptu i Kataru w czasie humanitarnej przerwy uwolniono 81 zakładników w zamian za więzionych Palestyńczyków oraz umożliwiono dostarczenie większej pomocy humanitarnej do Strefy Gazy; mając na uwadze, że zakładnicy uwolnieni podczas przerwy humanitarnej – głównie kobiety i dzieci – mówią o maltretowaniu psychicznym i fizycznym oraz wykorzystywaniu seksualnym ze strony porywaczy;</w:t>
      </w:r>
    </w:p>
    <w:p w:rsidR="009E354A" w:rsidRPr="00331C96" w:rsidRDefault="00030695" w:rsidP="00C817CC">
      <w:pPr>
        <w:pStyle w:val="NormalHanging12a"/>
      </w:pPr>
      <w:r>
        <w:t>D</w:t>
      </w:r>
      <w:r w:rsidR="009E354A" w:rsidRPr="009E354A">
        <w:t>.</w:t>
      </w:r>
      <w:r w:rsidR="009E354A" w:rsidRPr="009E354A">
        <w:tab/>
      </w:r>
      <w:proofErr w:type="gramStart"/>
      <w:r w:rsidR="009E354A" w:rsidRPr="009E354A">
        <w:t>mając</w:t>
      </w:r>
      <w:proofErr w:type="gramEnd"/>
      <w:r w:rsidR="009E354A" w:rsidRPr="009E354A">
        <w:t xml:space="preserve"> na uwadze, że społeczność międzynarodowa uznaje Hamas za organizację terrorystyczną, używającą ekstremalnej przemocy; mając na uwadze, że głównym deklarowanym przez nią celem jest unicestwienie Izraela i niedopuszczenie do rozwiązania dwupaństwowego; mając na uwadze, że od momentu swego powstania dopuściła się ona licznych samobójczych zamachów bombowych i innych śmiercionośnych ataków na cywilów i żołnierzy izraelskich; mając na uwadze, że w 1997 r. Departament Stanu USA uznał Hamas za organizację terrorystyczną, a następnie uczyniła to również UE; mając na uwadze, że w 2005 r. Izrael całkowicie wycofał się ze Strefy Gazy, pozostawiając administrowanie nią Palestyńskiej Władzy Narodowej; </w:t>
      </w:r>
    </w:p>
    <w:p w:rsidR="00C817CC" w:rsidRPr="00331C96" w:rsidRDefault="00030695" w:rsidP="00C817CC">
      <w:pPr>
        <w:pStyle w:val="NormalHanging12a"/>
      </w:pPr>
      <w:r>
        <w:t>E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mając</w:t>
      </w:r>
      <w:proofErr w:type="gramEnd"/>
      <w:r w:rsidR="00C817CC" w:rsidRPr="00331C96">
        <w:t xml:space="preserve"> na uwadze, że według danych przekazanych Biuru ONZ ds. Koordynacji Pomocy Humanitarnej (OCHA) od ataku z 7 października 2023 r. w wyniku odpowiedzi izraelskiej armii na ten atak w Strefie Gazy zginęło ponad 23 tys. osób, w tym 10 tys. dzieci, 60 tys. osób odniosło rany, a prawie dwa miliony przesiedlono; mając na uwadze, że około połowa ludności Strefy Gazy to dzieci; mając na uwadze, że zniszczeniu uległo 30 % całej infrastruktury cywilnej; mając w szczególności na uwadze, że infrastruktura wodna, w tym oczyszczalnie i rurociągi, została w dużej mierze zniszczona lub odcięta przez władze Izraela, a w grudniu 2023 r. ponownie otwarto tylko dwa rurociągi;</w:t>
      </w:r>
    </w:p>
    <w:p w:rsidR="00C817CC" w:rsidRPr="00331C96" w:rsidRDefault="00030695" w:rsidP="00C817CC">
      <w:pPr>
        <w:pStyle w:val="NormalHanging12a"/>
      </w:pPr>
      <w:r>
        <w:t>F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mając</w:t>
      </w:r>
      <w:proofErr w:type="gramEnd"/>
      <w:r w:rsidR="00C817CC" w:rsidRPr="00331C96">
        <w:t xml:space="preserve"> na uwadze, że zginęło ponad 140 pracowników ONZ, co stanowi najwyższą liczbę ofiar śmiertelnych w historii ONZ; mając na uwadze, że według Reporterów bez Granic w związku z wykonywaniem lub podczas wykonywania pracy zginęło co najmniej 81 dziennikarzy i pracowników mediów; mając na uwadze, że według Światowej Organizacji Zdrowia (WHO) w szpitalach zginęło ponad 600 pracowników medycznych i pacjentów; mając na uwadze, że według UNICEF-u od 28 grudnia 2023 r. zniszczonych zostało ponad 370 szkół; mając na uwadze, że według WHO w Strefie Gazy zniszczono dwie trzecie szpitali, a jedna trzecia ledwo funkcjonuje;</w:t>
      </w:r>
      <w:r w:rsidR="009E354A">
        <w:t xml:space="preserve"> </w:t>
      </w:r>
      <w:r w:rsidR="009E354A" w:rsidRPr="009E354A">
        <w:t xml:space="preserve">mając na uwadze, że Hamas wykorzystuje szpitale i inne placówki opieki zdrowotnej </w:t>
      </w:r>
      <w:proofErr w:type="gramStart"/>
      <w:r w:rsidR="009E354A" w:rsidRPr="009E354A">
        <w:t>jako</w:t>
      </w:r>
      <w:proofErr w:type="gramEnd"/>
      <w:r w:rsidR="009E354A" w:rsidRPr="009E354A">
        <w:t xml:space="preserve"> schronienie dla swojej działalności terrorystycznej; mając na uwadze, że Siły Obronne Izraela ujawniły system tuneli pod kompleksem szpitalnym Al-Shifa, jak również w innych częściach Strefy Gazy; </w:t>
      </w:r>
    </w:p>
    <w:p w:rsidR="00C817CC" w:rsidRPr="00331C96" w:rsidRDefault="00030695" w:rsidP="00C817CC">
      <w:pPr>
        <w:pStyle w:val="NormalHanging12a"/>
      </w:pPr>
      <w:r>
        <w:t>G</w:t>
      </w:r>
      <w:r w:rsidR="00C817CC" w:rsidRPr="00331C96">
        <w:t>.</w:t>
      </w:r>
      <w:r w:rsidR="00C817CC" w:rsidRPr="00331C96">
        <w:tab/>
        <w:t>mając na uwadze, że władze Izraela kontrolują wjazd do Strefy Gazy i wyjazd z niej przez wszystkie przejścia graniczne, w tym przejście na granicy z Egiptem; mając na uwadze, że izraelska kontrola nad punktami wjazdu do Strefy Gazy i wyjazdu z niej poważnie ogranicza pomoc, a według OCHA po 7 października 2023 r. znacznie spadła liczba pozwoleń na wjazd ciężarówek z pomocą; mając na uwadze, że według raportu zintegrowanej klasyfikacji faz bezpieczeństwa żywnościowego (IPC) z 21 grudnia 2023 r. 100 % ludności Strefy Gazy doświadcza poważnego braku bezpieczeństwa żywnościowego, 50 % cierpi z powodu poważnego braku żywności i głodu, a 26 % doświadcza skrajnego głodu i wygłodzenia;</w:t>
      </w:r>
    </w:p>
    <w:p w:rsidR="00C817CC" w:rsidRPr="00331C96" w:rsidRDefault="00030695" w:rsidP="00C817CC">
      <w:pPr>
        <w:pStyle w:val="NormalHanging12a"/>
      </w:pPr>
      <w:r>
        <w:t>H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mając</w:t>
      </w:r>
      <w:proofErr w:type="gramEnd"/>
      <w:r w:rsidR="00C817CC" w:rsidRPr="00331C96">
        <w:t xml:space="preserve"> na uwadze, że blokowane są dostawy podstawowych produktów do Strefy Gazy, w tym sprzętu medycznego i paneli fotowoltaicznych; mając na uwadze, że UE przewodzi wysiłkom na rzecz pomocy humanitarnej dla Strefy Gazy, finansując agencje ONZ, sprzęt medyczny i inne pilne dostawy, a od 7 października 2023 r. zwiększyła swoją pomoc czterokrotnie; mając na uwadze, że 21 listopada 2023 r. po przeglądzie pomocy finansowej UE dla Palestyny Komisja poinformowała, że „pieniądze nie zostały wykorzystane niezgodnie z przeznaczeniem”;</w:t>
      </w:r>
    </w:p>
    <w:p w:rsidR="00C817CC" w:rsidRPr="00331C96" w:rsidRDefault="00030695" w:rsidP="00C817CC">
      <w:pPr>
        <w:pStyle w:val="NormalHanging12a"/>
      </w:pPr>
      <w:r>
        <w:t>I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mając</w:t>
      </w:r>
      <w:proofErr w:type="gramEnd"/>
      <w:r w:rsidR="00C817CC" w:rsidRPr="00331C96">
        <w:t xml:space="preserve"> na uwadze, że od 7 października 2023 r. w wyniku ataków sił izraelskich i osadników na Zachodnim Brzegu zginęło co najmniej 330 Palestyńczyków;</w:t>
      </w:r>
    </w:p>
    <w:p w:rsidR="00C817CC" w:rsidRPr="00331C96" w:rsidRDefault="00030695" w:rsidP="00C817CC">
      <w:pPr>
        <w:pStyle w:val="NormalHanging12a"/>
      </w:pPr>
      <w:r>
        <w:t>J</w:t>
      </w:r>
      <w:r w:rsidR="00C817CC" w:rsidRPr="00331C96">
        <w:t>.</w:t>
      </w:r>
      <w:r w:rsidR="00C817CC" w:rsidRPr="00331C96">
        <w:tab/>
        <w:t>mając na uwadze, że Egipt zaproponował trzypunktowy plan trwałego zawieszenia broni – w tym wstępny rozejm humanitarny na odnawialny dwutygodniowy okres w celu wymiany 40 izraelskich zakładników na 120 palestyńskich więźniów – podczas którego zaprzestano by działań wojennych, wycofano czołgi i dopuszczono podstawowe dostawy, takie jak żywność, pomoc medyczna, gaz do gotowania i paliwo;</w:t>
      </w:r>
    </w:p>
    <w:p w:rsidR="00C817CC" w:rsidRPr="00331C96" w:rsidRDefault="00030695" w:rsidP="00C817CC">
      <w:pPr>
        <w:pStyle w:val="NormalHanging12a"/>
      </w:pPr>
      <w:r>
        <w:t>K</w:t>
      </w:r>
      <w:r w:rsidR="00C817CC" w:rsidRPr="00331C96">
        <w:t>.</w:t>
      </w:r>
      <w:r w:rsidR="00C817CC" w:rsidRPr="00331C96">
        <w:tab/>
        <w:t>mając na uwadze, że Międzynarodowy Trybunał Karny (MTK) wszczął w 2021 r. dochodzenie dotyczące okupowanych terytoriów palestyńskich; mając na uwadze, że 29 grudnia 2023 r. Republika Południowej Afryki wniosła do Międzynarodowego Trybunału Sprawiedliwości (MTS) skargę przeciwko Izraelowi; mając na uwadze, że 10 października 2023 r. Urząd Prokuratora MTK potwierdził, iż mandat trybunału ma zastosowanie do obecnej sytuacji konfliktu;</w:t>
      </w:r>
    </w:p>
    <w:p w:rsidR="00C817CC" w:rsidRPr="00331C96" w:rsidRDefault="00030695" w:rsidP="00C817CC">
      <w:pPr>
        <w:pStyle w:val="NormalHanging12a"/>
      </w:pPr>
      <w:r>
        <w:t>L</w:t>
      </w:r>
      <w:r w:rsidR="00C817CC" w:rsidRPr="00331C96">
        <w:t>.</w:t>
      </w:r>
      <w:r w:rsidR="00C817CC" w:rsidRPr="00331C96">
        <w:tab/>
        <w:t xml:space="preserve">mając na uwadze, że ryzyko eskalacji w regionie jest największe od </w:t>
      </w:r>
      <w:proofErr w:type="gramStart"/>
      <w:r w:rsidR="00C817CC" w:rsidRPr="00331C96">
        <w:t>dziesięcioleci</w:t>
      </w:r>
      <w:r w:rsidR="00045AD7">
        <w:t xml:space="preserve"> </w:t>
      </w:r>
      <w:r w:rsidR="00045AD7" w:rsidRPr="00045AD7">
        <w:t xml:space="preserve"> z</w:t>
      </w:r>
      <w:proofErr w:type="gramEnd"/>
      <w:r w:rsidR="00045AD7" w:rsidRPr="00045AD7">
        <w:t xml:space="preserve"> uwagi na agresywne działania Iranu i wykorzystywanie sił zastępczych jako środka do celowej destabilizacji regionu</w:t>
      </w:r>
      <w:r w:rsidR="00C817CC" w:rsidRPr="00331C96">
        <w:t>; mając na uwadze, że od 19 listopada 2023 r., kiedy to rebelianci Huti bezprawnie zawładnęli zarejestrowanym w Japonii statkiem Galaxy Leader, nie ustają ich ataki na statki handlowe przepływające przez cieśninę Bab el-Mandeb; mając na uwadze, że kilka krajów podjęło wojskowe działania odwetowe;</w:t>
      </w:r>
    </w:p>
    <w:p w:rsidR="00C817CC" w:rsidRPr="00331C96" w:rsidRDefault="00030695" w:rsidP="00C817CC">
      <w:pPr>
        <w:pStyle w:val="NormalHanging12a"/>
      </w:pPr>
      <w:r>
        <w:t>M</w:t>
      </w:r>
      <w:r w:rsidR="00C817CC" w:rsidRPr="00331C96">
        <w:t>.</w:t>
      </w:r>
      <w:r w:rsidR="00C817CC" w:rsidRPr="00331C96">
        <w:tab/>
        <w:t>mając na uwadze, że Iran zbroi i finansuje rebeliantów Huti, Hezbollahu i Hamasu; mając na uwadze, że Katar od dawna udziela Hamasowi wsparcia finansowego;</w:t>
      </w:r>
      <w:r w:rsidR="00045AD7" w:rsidRPr="00045AD7">
        <w:t xml:space="preserve"> mając na uwadze, że zachodnie służby wywiadowcze stawiają pytania o wcześniejszą wiedzę Kataru o ataku Hamasu na Izrael 7 października 2023 r.;</w:t>
      </w:r>
    </w:p>
    <w:p w:rsidR="00C817CC" w:rsidRPr="00331C96" w:rsidRDefault="00C817CC" w:rsidP="00C817CC">
      <w:pPr>
        <w:pStyle w:val="NormalHanging12a"/>
      </w:pPr>
      <w:r w:rsidRPr="00331C96">
        <w:t>1.</w:t>
      </w:r>
      <w:r w:rsidRPr="00331C96">
        <w:tab/>
      </w:r>
      <w:proofErr w:type="gramStart"/>
      <w:r w:rsidR="00045AD7" w:rsidRPr="00045AD7">
        <w:t>apeluje</w:t>
      </w:r>
      <w:proofErr w:type="gramEnd"/>
      <w:r w:rsidR="00045AD7" w:rsidRPr="00045AD7">
        <w:t xml:space="preserve"> o trwałe zawieszenie broni i wznowienie wysiłków na rzecz znalezienia rozwiązania politycznego, pod warunkiem że wszyscy zakładnicy zostaną natychmiast i bezwarunkowo uwolnieni i organizacja terrorystyczna Hamas zostanie zlikwidowana; przypomina o swoim niezachwianym poparciu dla wynegocjowanego rozwiązania dwupaństwowego w granicach z 1967 r., zgodnie z którym dwa suwerenne, demokratyczne państwa współistnieją obok siebie w pokoju i gwarantowanym bezpieczeństwie oraz pełnym poszanowaniu prawa międzynarodowego, a Jerozolima jest stolicą obu państw;</w:t>
      </w:r>
    </w:p>
    <w:p w:rsidR="00C817CC" w:rsidRPr="00331C96" w:rsidRDefault="00C817CC" w:rsidP="00C817CC">
      <w:pPr>
        <w:pStyle w:val="NormalHanging12a"/>
      </w:pPr>
      <w:r w:rsidRPr="00331C96">
        <w:t>2.</w:t>
      </w:r>
      <w:r w:rsidRPr="00331C96">
        <w:tab/>
      </w:r>
      <w:proofErr w:type="gramStart"/>
      <w:r w:rsidRPr="00331C96">
        <w:t>wyraża</w:t>
      </w:r>
      <w:proofErr w:type="gramEnd"/>
      <w:r w:rsidRPr="00331C96">
        <w:t xml:space="preserve"> najgłębszy smutek z powodu niewinnych ofiar po obu stronach; ponownie z całą stanowczością potępia nikczemne ataki terrorystyczne przeprowadzone przez grupę terrorystyczną Hamas przeciwko Izraelowi; potępia nieproporcjonalną reakcję wojskową Izraela, która spowodowała niespotykaną wcześniej liczbę ofiar śmiertelnych wśród ludności cywilnej;</w:t>
      </w:r>
    </w:p>
    <w:p w:rsidR="00C817CC" w:rsidRPr="00331C96" w:rsidRDefault="00C817CC" w:rsidP="00C817CC">
      <w:pPr>
        <w:pStyle w:val="NormalHanging12a"/>
      </w:pPr>
      <w:r w:rsidRPr="00331C96">
        <w:t>3.</w:t>
      </w:r>
      <w:r w:rsidRPr="00331C96">
        <w:tab/>
      </w:r>
      <w:proofErr w:type="gramStart"/>
      <w:r w:rsidRPr="00331C96">
        <w:t>apeluje</w:t>
      </w:r>
      <w:proofErr w:type="gramEnd"/>
      <w:r w:rsidRPr="00331C96">
        <w:t xml:space="preserve"> o zapewnienie organizacjom humanitarnym dostępu, by zaspokoić potrzeby medyczne wszystkich zakładników, oraz o zwrot ciał zmarłych; przypomina, że branie zakładników jest pogwałceniem prawa międzynarodowego i zbrodnią wojenną; apeluje o ściganie i ukaranie sprawców i organizatorów tych przestępstw;</w:t>
      </w:r>
    </w:p>
    <w:p w:rsidR="00C817CC" w:rsidRPr="00331C96" w:rsidRDefault="00C817CC" w:rsidP="00C817CC">
      <w:pPr>
        <w:pStyle w:val="NormalHanging12a"/>
      </w:pPr>
      <w:r w:rsidRPr="00331C96">
        <w:t>4.</w:t>
      </w:r>
      <w:r w:rsidRPr="00331C96">
        <w:tab/>
      </w:r>
      <w:proofErr w:type="gramStart"/>
      <w:r w:rsidR="00045AD7" w:rsidRPr="00045AD7">
        <w:t>przypomina</w:t>
      </w:r>
      <w:proofErr w:type="gramEnd"/>
      <w:r w:rsidR="00045AD7" w:rsidRPr="00045AD7">
        <w:t>, że Izrael ma prawo bronić się w granicach prawa międzynarodowego, które stanowi, że wszystkie strony konfliktu muszą zawsze odróżniać walczących od cywilów, ataki muszą być wymierzone wyłącznie w cele wojskowe, a ludność i infrastruktura cywilna nie mogą być celem ataków; wyraża ubolewanie z powodu wykorzystywania przez Hamas palestyńskiej infrastruktury cywilnej, z powodu operacji bojowych prowadzonych przez Hamas na gęsto zaludnionych obszarach cywilnych oraz z powodu budowy tuneli i wykorzystywania ludzi w charakterze żywych tarcz;</w:t>
      </w:r>
    </w:p>
    <w:p w:rsidR="00C817CC" w:rsidRPr="00331C96" w:rsidRDefault="00C817CC" w:rsidP="00C817CC">
      <w:pPr>
        <w:pStyle w:val="NormalHanging12a"/>
      </w:pPr>
      <w:r w:rsidRPr="00331C96">
        <w:t>5.</w:t>
      </w:r>
      <w:r w:rsidRPr="00331C96">
        <w:tab/>
      </w:r>
      <w:proofErr w:type="gramStart"/>
      <w:r w:rsidRPr="00331C96">
        <w:t>jest</w:t>
      </w:r>
      <w:proofErr w:type="gramEnd"/>
      <w:r w:rsidRPr="00331C96">
        <w:t xml:space="preserve"> głęboko zaniepokojony dramatyczną i szybko pogarszającą się sytuacją humanitarną w Strefie Gazy oraz jej poważnym wpływem na ludność cywilną; podkreśla pilną potrzebę pełnego, szybkiego, bezpiecznego i niezakłóconego dostępu pomocy humanitarnej do całej Strefy Gazy; podkreśla obowiązki, jakie w kwestii udzielania pomocy humanitarnej spoczywają na stronach konfliktu zgodnie z międzynarodowym prawem humanitarnym; wzywa władze Izraela, aby zapewniły stały dostęp pomocy humanitarnej do Strefy Gazy, z naciskiem na nieprzerwane dostarczanie podstawowych artykułów, takich jak paliwo, żywność, woda, środki medyczne i schronienie, zgodnie z prawem międzynarodowym, oraz domaga się natychmiastowego przywrócenia niezbędnej infrastruktury, w szczególności aby zapobiec groźbie skrajnego głodu, a także </w:t>
      </w:r>
      <w:proofErr w:type="gramStart"/>
      <w:r w:rsidRPr="00331C96">
        <w:t>rozprzestrzenianiu</w:t>
      </w:r>
      <w:proofErr w:type="gramEnd"/>
      <w:r w:rsidRPr="00331C96">
        <w:t xml:space="preserve"> się chorób zakaźnych;</w:t>
      </w:r>
    </w:p>
    <w:p w:rsidR="00C817CC" w:rsidRPr="00331C96" w:rsidRDefault="00C817CC" w:rsidP="00C817CC">
      <w:pPr>
        <w:pStyle w:val="NormalHanging12a"/>
      </w:pPr>
      <w:r w:rsidRPr="00331C96">
        <w:t>6.</w:t>
      </w:r>
      <w:r w:rsidRPr="00331C96">
        <w:tab/>
      </w:r>
      <w:proofErr w:type="gramStart"/>
      <w:r w:rsidRPr="00331C96">
        <w:t>apeluje</w:t>
      </w:r>
      <w:proofErr w:type="gramEnd"/>
      <w:r w:rsidRPr="00331C96">
        <w:t xml:space="preserve"> o europejską inicjatywę, aby przywrócić rozwiązanie dwupaństwowe; podkreśla absolutną konieczność natychmiastowego wznowienia procesu pokojowego; w związku z tym z zadowoleniem przyjmuje „Dzień na rzecz Pokoju na Bliskim Wschodzie” zainicjowany przez UE i Ligę Państw Arabskich tuż przed atakami;</w:t>
      </w:r>
    </w:p>
    <w:p w:rsidR="00C817CC" w:rsidRDefault="00C817CC" w:rsidP="00C817CC">
      <w:pPr>
        <w:pStyle w:val="NormalHanging12a"/>
      </w:pPr>
      <w:r w:rsidRPr="00331C96">
        <w:t>7.</w:t>
      </w:r>
      <w:r w:rsidRPr="00331C96">
        <w:tab/>
      </w:r>
      <w:proofErr w:type="gramStart"/>
      <w:r w:rsidRPr="00331C96">
        <w:t>ponownie</w:t>
      </w:r>
      <w:proofErr w:type="gramEnd"/>
      <w:r w:rsidRPr="00331C96">
        <w:t xml:space="preserve"> apeluje o natychmiastowe </w:t>
      </w:r>
      <w:r w:rsidR="00045AD7" w:rsidRPr="00045AD7">
        <w:t xml:space="preserve">położenie kresu palestyńskiemu terroryzmowi i o </w:t>
      </w:r>
      <w:r w:rsidRPr="00331C96">
        <w:t>zakończenie okupacji terytoriów palestyńskich; podkreśla, że izraelskie osiedla na Zachodnim Brzegu, w tym we Wschodniej Jerozolimie, są nielegalne w świetle prawa międzynarodowego; apeluje o deeskalację napięć na Zachodnim Brzegu, w tym we Wschodniej Jerozolimie; zdecydowanie potępia nasilenie przemocy ekstremistycznych osadników wobec Palestyńczyków oraz apeluje o nałożenie środków ograniczających na ekstremistycznych osadników, którzy naruszają prawa człowieka i prawo międzynarodowe;</w:t>
      </w:r>
      <w:r w:rsidR="00045AD7">
        <w:t xml:space="preserve"> </w:t>
      </w:r>
      <w:r w:rsidR="00045AD7" w:rsidRPr="00045AD7">
        <w:t xml:space="preserve">wzywa do wpisania wysokich rangą przywódców politycznych Hamasu na unijną listę terrorystów, w tym Ismaila Haniyeha, Khaleda Mashala, Khalila al-Hayyi i Mahmouda Zahara, w celu zamrożenia ich funduszy i aktywów finansowych w </w:t>
      </w:r>
      <w:proofErr w:type="gramStart"/>
      <w:r w:rsidR="00045AD7" w:rsidRPr="00045AD7">
        <w:t>państwach</w:t>
      </w:r>
      <w:proofErr w:type="gramEnd"/>
      <w:r w:rsidR="00045AD7" w:rsidRPr="00045AD7">
        <w:t xml:space="preserve"> członkowskich UE;</w:t>
      </w:r>
    </w:p>
    <w:p w:rsidR="00045AD7" w:rsidRPr="00331C96" w:rsidRDefault="00CD4744" w:rsidP="00C817CC">
      <w:pPr>
        <w:pStyle w:val="NormalHanging12a"/>
      </w:pPr>
      <w:r>
        <w:t>8</w:t>
      </w:r>
      <w:r w:rsidR="00045AD7" w:rsidRPr="00045AD7">
        <w:t>.</w:t>
      </w:r>
      <w:r w:rsidR="00045AD7" w:rsidRPr="00045AD7">
        <w:tab/>
      </w:r>
      <w:proofErr w:type="gramStart"/>
      <w:r w:rsidR="00045AD7" w:rsidRPr="00045AD7">
        <w:t>jest</w:t>
      </w:r>
      <w:proofErr w:type="gramEnd"/>
      <w:r w:rsidR="00045AD7" w:rsidRPr="00045AD7">
        <w:t xml:space="preserve"> zbulwersowany faktem, że przywódcy Hamasu zgromadzili ogromne bogactwo kosztem palestyńskiej ludności cywilnej, która w większości żyje w ubóstwie;</w:t>
      </w:r>
    </w:p>
    <w:p w:rsidR="00C817CC" w:rsidRPr="00331C96" w:rsidRDefault="00CD4744" w:rsidP="00C817CC">
      <w:pPr>
        <w:pStyle w:val="NormalHanging12a"/>
      </w:pPr>
      <w:r>
        <w:t>9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ponownie</w:t>
      </w:r>
      <w:proofErr w:type="gramEnd"/>
      <w:r w:rsidR="00C817CC" w:rsidRPr="00331C96">
        <w:t xml:space="preserve"> wyraża pełne poparcie dla arabskiej inicjatywy pokojowej z 2002 r., w której proponuje się pełną normalizację stosunków między Państwem Izrael a wszystkimi państwami arabskimi w zamian za całkowite wycofanie się Izraela ze wszystkich terytoriów palestyńskich i arabskich okupowanych od 1967 r. oraz wspólnie uzgodnione równoważne zamiany gruntów między Izraelem a Palestyną; przypomina o swoim poparciu dla normalizacji stosunków między Izraelem a wszystkimi państwami arabskimi; pilnie wzywa do pełnego włączenia w ten proces Palestyńskiej Władzy Narodowej, zgodnie z wysiłkami UE i ONZ zmierzającymi do osiągnięcia dwupaństwowego rozwiązania służącego pokojowi, bezpieczeństwu i stabilności w regionie;</w:t>
      </w:r>
    </w:p>
    <w:p w:rsidR="00C817CC" w:rsidRPr="00331C96" w:rsidRDefault="00CD4744" w:rsidP="00C817CC">
      <w:pPr>
        <w:pStyle w:val="NormalHanging12a"/>
      </w:pPr>
      <w:r>
        <w:t>10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podkreśla</w:t>
      </w:r>
      <w:proofErr w:type="gramEnd"/>
      <w:r w:rsidR="00C817CC" w:rsidRPr="00331C96">
        <w:t>, że w rezolucji z 22 grudnia 2023 r. Rada Bezpieczeństwa ONZ „ponownie [wezwała] wszystkie strony konfliktu, by wywiązywały się z zobowiązań wynikających z prawa międzynarodowego, w tym międzynarodowego prawa humanitarnego” oraz „[przypomniała] o obowiązku poszanowania i ochrony obiektów cywilnych i humanitarnych oraz obiektów ONZ, a także personelu organizacji humanitarnych i personelu medycznego oraz ich środków transportu, zgodnie z międzynarodowym prawem humanitarnym”; potępia zabójstwa dziennikarzy i pracowników mediów, ONZ i służby zdrowia oraz ponownie podkreśla, jak ważna jest ich praca;</w:t>
      </w:r>
    </w:p>
    <w:p w:rsidR="00C817CC" w:rsidRPr="00331C96" w:rsidRDefault="00CD4744" w:rsidP="00C817CC">
      <w:pPr>
        <w:pStyle w:val="NormalHanging12a"/>
      </w:pPr>
      <w:r>
        <w:t>11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rPr>
          <w:rStyle w:val="doceo-font-family-base"/>
          <w:color w:val="000000"/>
        </w:rPr>
        <w:t>podkreśla</w:t>
      </w:r>
      <w:proofErr w:type="gramEnd"/>
      <w:r w:rsidR="00C817CC" w:rsidRPr="00331C96">
        <w:rPr>
          <w:rStyle w:val="doceo-font-family-base"/>
          <w:color w:val="000000"/>
        </w:rPr>
        <w:t xml:space="preserve"> rolę Agencji Narodów Zjednoczonych ds. Pomocy Uchodźcom Palestyńskim na Bliskim Wschodzie (UNWRA), która daje obecnie schronienie ponad milionowi osób wewnętrznie przesiedlonych i stała się główną platformą pomocy humanitarnej dla ludności Strefy Gazy;</w:t>
      </w:r>
    </w:p>
    <w:p w:rsidR="00C817CC" w:rsidRPr="00331C96" w:rsidRDefault="00CD4744" w:rsidP="00C817CC">
      <w:pPr>
        <w:pStyle w:val="NormalHanging12a"/>
      </w:pPr>
      <w:r>
        <w:t>12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wyraża</w:t>
      </w:r>
      <w:proofErr w:type="gramEnd"/>
      <w:r w:rsidR="00C817CC" w:rsidRPr="00331C96">
        <w:t xml:space="preserve"> głębokie zaniepokojenie nakazami ewakuacji wydanymi przez rząd Izraela, powodującymi przymusowe przesiedlenia cywili z północy na południe Strefy Gazy i zamykanie ich na mniej niż jednej trzeciej jej terytorium, oraz atakami na tereny i infrastrukturę cywilną;</w:t>
      </w:r>
    </w:p>
    <w:p w:rsidR="00C817CC" w:rsidRPr="00331C96" w:rsidRDefault="00CD4744" w:rsidP="00C817CC">
      <w:pPr>
        <w:pStyle w:val="NormalHanging12a"/>
      </w:pPr>
      <w:r>
        <w:t>13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przypomina</w:t>
      </w:r>
      <w:proofErr w:type="gramEnd"/>
      <w:r w:rsidR="00C817CC" w:rsidRPr="00331C96">
        <w:t>, że UE jest największym darczyńcą pomocy humanitarnej i rozwojowej na rzecz okupowanych terytoriów palestyńskich; nalega, aby pomoc rozwojowa UE dla Palestyńskiej Władzy Narodowej nie była utrudniana ani przerywana; z zadowoleniem przyjmuje mianowanie Sigrid Kaag główną koordynatorką ds. pomocy humanitarnej i odbudowy Strefy Gazy; z zadowoleniem przyjmuje starania UE i jej państw członkowskich, aby zapewnić ludności Strefy Gazy pomoc humanitarną; wyraża zadowolenie, że unijne środki na pomoc humanitarną dla Strefy Gazy wzrosły w ciągu ostatnich trzech miesięcy czterokrotnie;</w:t>
      </w:r>
    </w:p>
    <w:p w:rsidR="00C817CC" w:rsidRPr="00331C96" w:rsidRDefault="00CD4744" w:rsidP="00C817CC">
      <w:pPr>
        <w:pStyle w:val="NormalHanging12a"/>
      </w:pPr>
      <w:r>
        <w:t>14</w:t>
      </w:r>
      <w:bookmarkStart w:id="6" w:name="_GoBack"/>
      <w:bookmarkEnd w:id="6"/>
      <w:r w:rsidR="00C817CC" w:rsidRPr="00331C96">
        <w:t>.</w:t>
      </w:r>
      <w:r w:rsidR="00C817CC" w:rsidRPr="00331C96">
        <w:tab/>
      </w:r>
      <w:proofErr w:type="gramStart"/>
      <w:r w:rsidR="00C817CC" w:rsidRPr="00331C96">
        <w:t>przypomina</w:t>
      </w:r>
      <w:proofErr w:type="gramEnd"/>
      <w:r w:rsidR="00C817CC" w:rsidRPr="00331C96">
        <w:t>, że poszanowanie praw człowieka i zasad demokratycznych jest jednym z zasadniczych elementów układu o stowarzyszeniu między UE a Izraelem</w:t>
      </w:r>
      <w:r w:rsidR="00045AD7">
        <w:t xml:space="preserve"> </w:t>
      </w:r>
      <w:r w:rsidR="00045AD7" w:rsidRPr="00045AD7">
        <w:t>oraz stosunków między UE a Palestyńską Władzą Narodową</w:t>
      </w:r>
      <w:r w:rsidR="00C817CC" w:rsidRPr="00331C96">
        <w:t>;</w:t>
      </w:r>
    </w:p>
    <w:p w:rsidR="00C817CC" w:rsidRPr="00331C96" w:rsidRDefault="00CD4744" w:rsidP="00C817CC">
      <w:pPr>
        <w:pStyle w:val="NormalHanging12a"/>
      </w:pPr>
      <w:r>
        <w:t>15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ponownie</w:t>
      </w:r>
      <w:proofErr w:type="gramEnd"/>
      <w:r w:rsidR="00C817CC" w:rsidRPr="00331C96">
        <w:t xml:space="preserve"> wyraża zdecydowane poparcie UE dla prac Międzynarodowego Trybunału Karnego (MTK) i Międzynarodowego Trybunału Sprawiedliwości (MTS); apeluje o pociągnięcie do odpowiedzialności osób, które dopuściły się aktów terrorystycznych i naruszeń prawa międzynarodowego, oraz o zbadanie w tym celu wszystkich zbrodni wojennych, do których mogło dojść; przypomina, że celowe ataki na ludność cywilną, podobnie jak przymusowe przemieszczanie ludności, stanowią poważne naruszenie prawa międzynarodowego; domaga się sprawiedliwości dla ofiar bezprawnych zabójstw i tortur seksualnych, których dopuścił się Hamas podczas ataków 7 października</w:t>
      </w:r>
      <w:r w:rsidR="00D02B93">
        <w:t xml:space="preserve"> 2023 r.</w:t>
      </w:r>
      <w:r w:rsidR="00C817CC" w:rsidRPr="00331C96">
        <w:t>; odnotowuje sprawę przeciwko Izraelowi wniesioną przez Republikę Południowej Afryki do MTS;</w:t>
      </w:r>
    </w:p>
    <w:p w:rsidR="00C817CC" w:rsidRPr="00331C96" w:rsidRDefault="00CD4744" w:rsidP="00C817CC">
      <w:pPr>
        <w:pStyle w:val="NormalHanging12a"/>
      </w:pPr>
      <w:r>
        <w:t>16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popiera</w:t>
      </w:r>
      <w:proofErr w:type="gramEnd"/>
      <w:r w:rsidR="00C817CC" w:rsidRPr="00331C96">
        <w:t xml:space="preserve"> zwiększenie roli dwóch cywilnych misji UE w ramach wspólnej polityki bezpieczeństwa i obrony – Misji Policyjnej Unii Europejskiej na Terytoriach Palestyńskich oraz Misji Unii Europejskiej ds. Szkolenia i Kontroli na przejściu granicznym w Rafah – tak aby obie te misje uczestniczyły w ułatwianiu dostaw pomocy humanitarnej do Strefy Gazy oraz w poprawie skuteczności Palestyńskiej Władzy Narodowej na Zachodnim Brzegu;</w:t>
      </w:r>
    </w:p>
    <w:p w:rsidR="00C817CC" w:rsidRPr="00331C96" w:rsidRDefault="00CD4744" w:rsidP="00C817CC">
      <w:pPr>
        <w:pStyle w:val="NormalHanging12a"/>
      </w:pPr>
      <w:r>
        <w:t>17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zdecydowanie</w:t>
      </w:r>
      <w:proofErr w:type="gramEnd"/>
      <w:r w:rsidR="00C817CC" w:rsidRPr="00331C96">
        <w:t xml:space="preserve"> potępia ataki libańskiego Hezbollahu i irańskie ataki rakietowe z Syrii na Izrael prowadzone po atakach z 7 października</w:t>
      </w:r>
      <w:r w:rsidR="00D02B93">
        <w:t xml:space="preserve"> 2023 r.</w:t>
      </w:r>
      <w:r w:rsidR="00C817CC" w:rsidRPr="00331C96">
        <w:t>; wyraża głębokie zaniepokojenie setkami ataków w południowym Libanie i północnym Izraelu, które miały miejsce od tego czasu;</w:t>
      </w:r>
    </w:p>
    <w:p w:rsidR="00C817CC" w:rsidRPr="00331C96" w:rsidRDefault="00CD4744" w:rsidP="00C817CC">
      <w:pPr>
        <w:pStyle w:val="NormalHanging12a"/>
      </w:pPr>
      <w:r>
        <w:t>18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ponawia</w:t>
      </w:r>
      <w:proofErr w:type="gramEnd"/>
      <w:r w:rsidR="00C817CC" w:rsidRPr="00331C96">
        <w:t xml:space="preserve"> apel o niezwłoczne zainicjowanie środków deeskalacji konfliktu, by zapobiec możliwej eskalacji obecnych napięć wzdłuż granicy izraelsko-libańskiej w pełnoskalowy konflikt; podkreśla, że trzeba wykonać rezolucję Rady Bezpieczeństwa ONZ nr 1701 (2006) z 11 sierpnia 2006 r.; wzywa wiceprzewodniczącego Komisji / wysokiego przedstawiciela Unii do spraw zagranicznych i polityki bezpieczeństwa, aby po tym, jak Liban wyraził gotowość do osiągnięcia porozumienia w sprawie deeskalacji, wspierał wszelkie działania dyplomatyczne mające doprowadzić wszystkie strony do stołu negocjacyjnego; apeluje o powściągliwość po obu stronach;</w:t>
      </w:r>
    </w:p>
    <w:p w:rsidR="00C817CC" w:rsidRPr="00331C96" w:rsidRDefault="00CD4744" w:rsidP="00C817CC">
      <w:pPr>
        <w:pStyle w:val="NormalHanging12a"/>
      </w:pPr>
      <w:r>
        <w:t>19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przypomina</w:t>
      </w:r>
      <w:proofErr w:type="gramEnd"/>
      <w:r w:rsidR="00C817CC" w:rsidRPr="00331C96">
        <w:t>, jak ważne jest udzielanie przez UE wsparcia Tymczasowym Siłom Zbrojnym Organizacji Narodów Zjednoczonych w Libanie oraz siłom zbrojnym i siłom bezpieczeństwa wewnętrznego Libanu, aby mogły one wypełniać swoją zasadniczą rolę; przypomina, że zgodnie z rezolucją Rady Bezpieczeństwa ONZ nr 1701 (2006) wszystkie ugrupowania zbrojne, w tym Hezbollah, muszą się rozbroić;</w:t>
      </w:r>
    </w:p>
    <w:p w:rsidR="00C817CC" w:rsidRPr="00331C96" w:rsidRDefault="00CD4744" w:rsidP="00C817CC">
      <w:pPr>
        <w:pStyle w:val="NormalHanging12a"/>
      </w:pPr>
      <w:r>
        <w:t>20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w</w:t>
      </w:r>
      <w:proofErr w:type="gramEnd"/>
      <w:r w:rsidR="00C817CC" w:rsidRPr="00331C96">
        <w:t xml:space="preserve"> najostrzejszych słowach potępia ataki Huti na statki handlowe u wybrzeży Jemenu; apeluje o natychmiastowe i bezwarunkowe uwolnienie załogi zarejestrowanego w Japonii statku Galaxy Leader, która jest przetrzymywana od 19 listopada 2023 r., w tym obywateli rumuńskich i bułgarskich; wzywa państwa członkowskie, aby podjęły natychmiastowe i skoordynowane wysiłki w celu zaradzenia tym atakom, w tym w drodze operacji morskiej w ramach wspólnej polityki bezpieczeństwa i obrony, w ścisłej współpracy z podmiotami regionalnymi i partnerami międzynarodowymi;</w:t>
      </w:r>
      <w:r w:rsidR="00045AD7" w:rsidRPr="00045AD7">
        <w:t xml:space="preserve"> z zadowoleniem przyjmuje operację „Prosperity Guardian” prowadzoną przez USA w celu ochrony transportu morskiego i wolności żeglugi na Morzu Czerwonym, która zawsze musi być zagwarantowana; </w:t>
      </w:r>
    </w:p>
    <w:p w:rsidR="00C817CC" w:rsidRPr="00331C96" w:rsidRDefault="00CD4744" w:rsidP="00C817CC">
      <w:pPr>
        <w:pStyle w:val="NormalHanging12a"/>
      </w:pPr>
      <w:r>
        <w:t>21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wzywa</w:t>
      </w:r>
      <w:proofErr w:type="gramEnd"/>
      <w:r w:rsidR="00C817CC" w:rsidRPr="00331C96">
        <w:t xml:space="preserve"> wiceprzewodniczącego / wysokiego przedstawiciela do koordynacji działań w reakcji na tę sytuację, tak aby wyrazić zdecydowane stanowisko UE w celu ochrony prawa do tranzytu zapisanego w Konwencji Narodów Zjednoczonych o prawie morza z 1982 r.; wzywa wiceprzewodniczącego / wysokiego przedstawiciela do utrzymania i wsparcia prowadzonego przez ONZ procesu pokojowego mającego na celu zakończenie konfliktu w Jemenie;</w:t>
      </w:r>
    </w:p>
    <w:p w:rsidR="00C817CC" w:rsidRPr="00331C96" w:rsidRDefault="00387F58" w:rsidP="00C817CC">
      <w:pPr>
        <w:pStyle w:val="NormalHanging12a"/>
      </w:pPr>
      <w:r>
        <w:t>22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potępia</w:t>
      </w:r>
      <w:proofErr w:type="gramEnd"/>
      <w:r w:rsidR="00C817CC" w:rsidRPr="00331C96">
        <w:t xml:space="preserve"> rolę państw trzecich i podmiotów niepaństwowych polegającą na udzielaniu Hamasowi i Hezbollahowi wsparcia finansowego, materialnego i operacyjnego; apeluje o wszczęcie szczegółowych dochodzeń, które pozwolą ustalić źródła funduszy i systemów uzbrojenia wykorzystywanych przez te organizacje; apeluje, aby UE nałożyła sankcje na państwa i podmioty, które ułatwiły ataki, w szczególności na Iran i Katar;</w:t>
      </w:r>
    </w:p>
    <w:p w:rsidR="00C817CC" w:rsidRPr="00331C96" w:rsidRDefault="00387F58" w:rsidP="00C817CC">
      <w:pPr>
        <w:pStyle w:val="NormalHanging12a"/>
      </w:pPr>
      <w:r>
        <w:t>23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potępia</w:t>
      </w:r>
      <w:proofErr w:type="gramEnd"/>
      <w:r w:rsidR="00C817CC" w:rsidRPr="00331C96">
        <w:t xml:space="preserve"> gwałtowny wzrost antysemityzmu, nienawiści wobec muzułmanów i rasizmu w całej Europie;</w:t>
      </w:r>
    </w:p>
    <w:p w:rsidR="00C817CC" w:rsidRPr="00331C96" w:rsidRDefault="00387F58" w:rsidP="00C817CC">
      <w:pPr>
        <w:pStyle w:val="NormalHanging12a"/>
      </w:pPr>
      <w:r>
        <w:t>24</w:t>
      </w:r>
      <w:r w:rsidR="00C817CC" w:rsidRPr="00331C96">
        <w:t>.</w:t>
      </w:r>
      <w:r w:rsidR="00C817CC" w:rsidRPr="00331C96">
        <w:tab/>
      </w:r>
      <w:proofErr w:type="gramStart"/>
      <w:r w:rsidR="00C817CC" w:rsidRPr="00331C96">
        <w:t>zobowiązuje</w:t>
      </w:r>
      <w:proofErr w:type="gramEnd"/>
      <w:r w:rsidR="00C817CC" w:rsidRPr="00331C96">
        <w:t xml:space="preserve"> swoją przewodniczącą do przekazania niniejszej rezolucji Radzie, Komisji, wiceprzewodniczącemu Komisji / wysokiemu przedstawicielowi Unii do spraw zagranicznych i polityki bezpieczeństwa, rządom i parlamentom państw członkowskich, specjalnemu przedstawicielowi Unii Europejskiej ds. procesu pokojowego na Bliskim Wschodzie, sekretarzowi generalnemu ONZ, sekretarzowi generalnemu Ligi Państw Arabskich, Knesetowi i rządowi Izraela, Narodowej Władzy Palestyńskiej i Palestyńskiej Radzie Legislacyjnej.</w:t>
      </w:r>
    </w:p>
    <w:p w:rsidR="00E365E1" w:rsidRPr="00331C96" w:rsidRDefault="00E365E1" w:rsidP="008A537B"/>
    <w:sectPr w:rsidR="00E365E1" w:rsidRPr="00331C96" w:rsidSect="00331C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37B" w:rsidRPr="00331C96" w:rsidRDefault="008A537B">
      <w:r w:rsidRPr="00331C96">
        <w:separator/>
      </w:r>
    </w:p>
  </w:endnote>
  <w:endnote w:type="continuationSeparator" w:id="0">
    <w:p w:rsidR="008A537B" w:rsidRPr="00331C96" w:rsidRDefault="008A537B">
      <w:r w:rsidRPr="00331C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37B" w:rsidRPr="00331C96" w:rsidRDefault="008A537B">
      <w:r w:rsidRPr="00331C96">
        <w:separator/>
      </w:r>
    </w:p>
  </w:footnote>
  <w:footnote w:type="continuationSeparator" w:id="0">
    <w:p w:rsidR="008A537B" w:rsidRPr="00331C96" w:rsidRDefault="008A537B">
      <w:r w:rsidRPr="00331C96">
        <w:continuationSeparator/>
      </w:r>
    </w:p>
  </w:footnote>
  <w:footnote w:id="1">
    <w:p w:rsidR="00C817CC" w:rsidRPr="00331C96" w:rsidRDefault="00C817CC" w:rsidP="00331C96">
      <w:pPr>
        <w:pStyle w:val="FootnoteText"/>
        <w:ind w:left="567" w:hanging="567"/>
        <w:rPr>
          <w:sz w:val="24"/>
          <w:lang w:val="pl-PL"/>
        </w:rPr>
      </w:pPr>
      <w:r w:rsidRPr="00331C96">
        <w:rPr>
          <w:rStyle w:val="FootnoteReference"/>
          <w:sz w:val="24"/>
          <w:lang w:val="pl-PL"/>
        </w:rPr>
        <w:footnoteRef/>
      </w:r>
      <w:r w:rsidR="00331C96" w:rsidRPr="00331C96">
        <w:rPr>
          <w:sz w:val="24"/>
          <w:lang w:val="pl-PL"/>
        </w:rPr>
        <w:t xml:space="preserve"> </w:t>
      </w:r>
      <w:r w:rsidR="00331C96" w:rsidRPr="00331C96">
        <w:rPr>
          <w:sz w:val="24"/>
          <w:lang w:val="pl-PL"/>
        </w:rPr>
        <w:tab/>
      </w:r>
      <w:r w:rsidRPr="00331C96">
        <w:rPr>
          <w:sz w:val="24"/>
          <w:lang w:val="pl-PL"/>
        </w:rPr>
        <w:t>Teksty przyjęte, P9_TA(2023)0373.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31C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8/2024"/>
    <w:docVar w:name="dvlangue" w:val="PL"/>
    <w:docVar w:name="dvnumam" w:val="0"/>
    <w:docVar w:name="dvpe" w:val="756.753"/>
    <w:docVar w:name="dvtitre" w:val="Rezolucja Parlamentu Europejskiego z dnia  2024 r. w sprawie sytuacji humanitarnej w Strefie Gazy, potrzeby zawieszenia broni i ryzyka eskalacji w regionie(2024/2508(RSP))"/>
  </w:docVars>
  <w:rsids>
    <w:rsidRoot w:val="008A537B"/>
    <w:rsid w:val="00002272"/>
    <w:rsid w:val="00030695"/>
    <w:rsid w:val="00045AD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C96"/>
    <w:rsid w:val="00343214"/>
    <w:rsid w:val="00361C00"/>
    <w:rsid w:val="00387F5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37B"/>
    <w:rsid w:val="008C2AC6"/>
    <w:rsid w:val="00930C23"/>
    <w:rsid w:val="0093193B"/>
    <w:rsid w:val="009509D8"/>
    <w:rsid w:val="00950B64"/>
    <w:rsid w:val="00981893"/>
    <w:rsid w:val="009E35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7CC"/>
    <w:rsid w:val="00C941CB"/>
    <w:rsid w:val="00CC2357"/>
    <w:rsid w:val="00CD4744"/>
    <w:rsid w:val="00CF071A"/>
    <w:rsid w:val="00D02B93"/>
    <w:rsid w:val="00D058B8"/>
    <w:rsid w:val="00D5678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3C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0B326-9D7F-43E4-A04B-C7A2F7B9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817CC"/>
    <w:pPr>
      <w:spacing w:after="240"/>
      <w:ind w:left="567" w:hanging="567"/>
    </w:pPr>
  </w:style>
  <w:style w:type="paragraph" w:customStyle="1" w:styleId="EPComma">
    <w:name w:val="EPComma"/>
    <w:basedOn w:val="Normal"/>
    <w:rsid w:val="00C817CC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C8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2741B-4C29-4C93-835D-435FE686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2641</Words>
  <Characters>16979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2024-02-16T08:26:00Z</dcterms:created>
  <dcterms:modified xsi:type="dcterms:W3CDTF">2024-02-16T08:26:00Z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B9-0068/2024</vt:lpwstr>
  </property>
  <property fmtid="{D5CDD505-2E9C-101B-9397-08002B2CF9AE}" pid="4" name="&lt;Type&gt;">
    <vt:lpwstr>RR</vt:lpwstr>
  </property>
</Properties>
</file>