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3249" w14:paraId="127B58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6F589D" w14:textId="77777777" w:rsidR="00751A4A" w:rsidRPr="00153249" w:rsidRDefault="00AB79B5" w:rsidP="0010095E">
            <w:pPr>
              <w:pStyle w:val="EPName"/>
            </w:pPr>
            <w:r w:rsidRPr="00153249">
              <w:t>Parlamento Europeu</w:t>
            </w:r>
          </w:p>
          <w:p w14:paraId="17A74F36" w14:textId="77777777" w:rsidR="00751A4A" w:rsidRPr="001532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24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8968BBC" w14:textId="77777777" w:rsidR="00751A4A" w:rsidRPr="00153249" w:rsidRDefault="00187494" w:rsidP="0010095E">
            <w:pPr>
              <w:pStyle w:val="EPLogo"/>
            </w:pPr>
            <w:r w:rsidRPr="00153249">
              <w:rPr>
                <w:noProof/>
                <w:lang w:val="en-GB"/>
              </w:rPr>
              <w:drawing>
                <wp:inline distT="0" distB="0" distL="0" distR="0" wp14:anchorId="3114F0A2" wp14:editId="0B6054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C8DD2" w14:textId="77777777" w:rsidR="00D058B8" w:rsidRPr="00153249" w:rsidRDefault="00D058B8" w:rsidP="004C5D52">
      <w:pPr>
        <w:pStyle w:val="LineTop"/>
      </w:pPr>
    </w:p>
    <w:p w14:paraId="79A976F8" w14:textId="77777777" w:rsidR="00680577" w:rsidRPr="00153249" w:rsidRDefault="00AB79B5" w:rsidP="00680577">
      <w:pPr>
        <w:pStyle w:val="EPBodyTA1"/>
      </w:pPr>
      <w:r w:rsidRPr="00153249">
        <w:t>TEXTOS APROVADOS</w:t>
      </w:r>
    </w:p>
    <w:p w14:paraId="75460572" w14:textId="77777777" w:rsidR="00D058B8" w:rsidRPr="00153249" w:rsidRDefault="00D058B8" w:rsidP="00D058B8">
      <w:pPr>
        <w:pStyle w:val="LineBottom"/>
      </w:pPr>
    </w:p>
    <w:p w14:paraId="1A4BE246" w14:textId="77777777" w:rsidR="00AB79B5" w:rsidRPr="00153249" w:rsidRDefault="00AB79B5" w:rsidP="00AB79B5">
      <w:pPr>
        <w:pStyle w:val="ATHeading1"/>
      </w:pPr>
      <w:bookmarkStart w:id="0" w:name="TANumber"/>
      <w:r w:rsidRPr="00153249">
        <w:t>P9_</w:t>
      </w:r>
      <w:proofErr w:type="gramStart"/>
      <w:r w:rsidRPr="00153249">
        <w:t>TA(</w:t>
      </w:r>
      <w:proofErr w:type="gramEnd"/>
      <w:r w:rsidRPr="00153249">
        <w:t>2024)</w:t>
      </w:r>
      <w:bookmarkEnd w:id="0"/>
      <w:r w:rsidR="00087EF4" w:rsidRPr="00153249">
        <w:t>0051</w:t>
      </w:r>
    </w:p>
    <w:p w14:paraId="6C3454A5" w14:textId="77777777" w:rsidR="00AB79B5" w:rsidRPr="00153249" w:rsidRDefault="00AB79B5" w:rsidP="00AB79B5">
      <w:pPr>
        <w:pStyle w:val="ATHeading2"/>
      </w:pPr>
      <w:bookmarkStart w:id="1" w:name="title"/>
      <w:r w:rsidRPr="00153249">
        <w:t>A situação humanitária em Gaza, a necessidade de um cessar-fogo permanente e os riscos de uma escalada regional</w:t>
      </w:r>
      <w:bookmarkEnd w:id="1"/>
    </w:p>
    <w:p w14:paraId="2EA02724" w14:textId="77777777" w:rsidR="00AB79B5" w:rsidRPr="00153249" w:rsidRDefault="00AB79B5" w:rsidP="00AB79B5">
      <w:pPr>
        <w:rPr>
          <w:i/>
          <w:vanish/>
        </w:rPr>
      </w:pPr>
      <w:r w:rsidRPr="00153249">
        <w:rPr>
          <w:i/>
        </w:rPr>
        <w:fldChar w:fldCharType="begin"/>
      </w:r>
      <w:r w:rsidRPr="00153249">
        <w:rPr>
          <w:i/>
        </w:rPr>
        <w:instrText xml:space="preserve"> TC"(</w:instrText>
      </w:r>
      <w:bookmarkStart w:id="2" w:name="DocNumber"/>
      <w:r w:rsidRPr="00153249">
        <w:rPr>
          <w:i/>
        </w:rPr>
        <w:instrText>B9-0068, 0071 e 0073/2024</w:instrText>
      </w:r>
      <w:bookmarkEnd w:id="2"/>
      <w:r w:rsidRPr="00153249">
        <w:rPr>
          <w:i/>
        </w:rPr>
        <w:instrText xml:space="preserve">)"\l3 \n&gt; \* MERGEFORMAT </w:instrText>
      </w:r>
      <w:r w:rsidRPr="00153249">
        <w:rPr>
          <w:i/>
        </w:rPr>
        <w:fldChar w:fldCharType="end"/>
      </w:r>
    </w:p>
    <w:p w14:paraId="510A6AD1" w14:textId="77777777" w:rsidR="00AB79B5" w:rsidRPr="00153249" w:rsidRDefault="00AB79B5" w:rsidP="00AB79B5">
      <w:pPr>
        <w:rPr>
          <w:vanish/>
        </w:rPr>
      </w:pPr>
      <w:bookmarkStart w:id="3" w:name="PE"/>
      <w:r w:rsidRPr="00153249">
        <w:rPr>
          <w:vanish/>
        </w:rPr>
        <w:t>PE756.753</w:t>
      </w:r>
      <w:bookmarkEnd w:id="3"/>
    </w:p>
    <w:p w14:paraId="17B0AC7E" w14:textId="77777777" w:rsidR="00AB79B5" w:rsidRPr="00153249" w:rsidRDefault="00AB79B5" w:rsidP="00AB79B5">
      <w:pPr>
        <w:pStyle w:val="ATHeading3"/>
      </w:pPr>
      <w:bookmarkStart w:id="4" w:name="Sujet"/>
      <w:r w:rsidRPr="00153249">
        <w:t xml:space="preserve">Resolução do Parlamento Europeu, de </w:t>
      </w:r>
      <w:r w:rsidR="00503976" w:rsidRPr="00153249">
        <w:t xml:space="preserve">18 </w:t>
      </w:r>
      <w:r w:rsidRPr="00153249">
        <w:t xml:space="preserve">de </w:t>
      </w:r>
      <w:r w:rsidR="00503976" w:rsidRPr="00153249">
        <w:t xml:space="preserve">janeiro </w:t>
      </w:r>
      <w:r w:rsidRPr="00153249">
        <w:t>de 2024, sobre a situação humanitária em Gaza, a necessidade de um cessar-fogo e os riscos de uma escalada regional</w:t>
      </w:r>
      <w:bookmarkEnd w:id="4"/>
      <w:r w:rsidRPr="00153249">
        <w:t xml:space="preserve"> </w:t>
      </w:r>
      <w:bookmarkStart w:id="5" w:name="References"/>
      <w:r w:rsidRPr="00153249">
        <w:t>(2024/2508(RSP))</w:t>
      </w:r>
      <w:bookmarkEnd w:id="5"/>
    </w:p>
    <w:p w14:paraId="6FD62C12" w14:textId="77777777" w:rsidR="00744061" w:rsidRPr="00153249" w:rsidRDefault="00744061" w:rsidP="00744061">
      <w:pPr>
        <w:pStyle w:val="EPComma"/>
      </w:pPr>
      <w:bookmarkStart w:id="6" w:name="TextBodyBegin"/>
      <w:bookmarkEnd w:id="6"/>
      <w:r w:rsidRPr="00153249">
        <w:rPr>
          <w:i/>
          <w:iCs/>
        </w:rPr>
        <w:t>O Parlamento Europeu,</w:t>
      </w:r>
    </w:p>
    <w:p w14:paraId="0665A7A1" w14:textId="77777777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>Tendo em conta as suas resoluções e recomendações anteriores sobre o conflito no Médio Oriente, nomeadamente a sua Resolução, de 19 de outubro de 2023, sobre os hediondos ataques terroristas do Hamas contra Israel, o direito de Israel a defender</w:t>
      </w:r>
      <w:r w:rsidRPr="00153249">
        <w:noBreakHyphen/>
        <w:t>se de acordo com o direito humanitário e internacional e a situação humanitária em Gaza</w:t>
      </w:r>
      <w:r w:rsidRPr="00153249">
        <w:rPr>
          <w:rStyle w:val="FootnoteReference"/>
        </w:rPr>
        <w:footnoteReference w:id="1"/>
      </w:r>
      <w:r w:rsidRPr="00153249">
        <w:t>,</w:t>
      </w:r>
    </w:p>
    <w:p w14:paraId="04DC6CFC" w14:textId="77777777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>Tendo em conta as resoluções pertinentes do Conselho de Segurança das Nações Unidas e da Assembleia Geral das Nações Unidas, nomeadamente a Resolução 2720 (2023) do Conselho de Segurança das Nações Unidas, de 22 de dezembro de 2023,</w:t>
      </w:r>
    </w:p>
    <w:p w14:paraId="174DBA71" w14:textId="77777777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>Tendo em conta o Protocolo sobre as Relações Económicas entre o Governo do Estado de Israel e a Organização de Libertação da Palestina, em representação do povo palestiniano, de 29 de abril de 1994, e o Acordo de Oslo II, de 28 de setembro de 1995,</w:t>
      </w:r>
    </w:p>
    <w:p w14:paraId="1BF6520D" w14:textId="2B754516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 xml:space="preserve">Tendo em conta o </w:t>
      </w:r>
      <w:r w:rsidR="00530212" w:rsidRPr="00153249">
        <w:t>direito internacional</w:t>
      </w:r>
      <w:r w:rsidRPr="00153249">
        <w:t xml:space="preserve"> Humanitário, nomeadamente as Convenções da Haia de 1899 e 1907 e as Convenções de Genebra de 1949 e respetivos protocolos adicionais,</w:t>
      </w:r>
    </w:p>
    <w:p w14:paraId="53B67DC2" w14:textId="5C3FDD8E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>Tendo em conta a lista de organizações terroristas da UE, que inclui o Hamas,</w:t>
      </w:r>
    </w:p>
    <w:p w14:paraId="19237BA9" w14:textId="3743E021" w:rsidR="007D1968" w:rsidRPr="00153249" w:rsidRDefault="007D1968" w:rsidP="00744061">
      <w:pPr>
        <w:pStyle w:val="NormalHanging12a"/>
      </w:pPr>
      <w:r w:rsidRPr="00153249">
        <w:t>–</w:t>
      </w:r>
      <w:r w:rsidRPr="00153249">
        <w:tab/>
        <w:t>Tendo em conta a Convenção Internacional contra a Tomada de Reféns, de 1979,</w:t>
      </w:r>
    </w:p>
    <w:p w14:paraId="1B036ECB" w14:textId="77777777" w:rsidR="00744061" w:rsidRPr="00153249" w:rsidRDefault="00744061" w:rsidP="00744061">
      <w:pPr>
        <w:pStyle w:val="NormalHanging12a"/>
      </w:pPr>
      <w:r w:rsidRPr="00153249">
        <w:t>–</w:t>
      </w:r>
      <w:r w:rsidRPr="00153249">
        <w:tab/>
        <w:t xml:space="preserve">Tendo em conta o artigo 132.º, </w:t>
      </w:r>
      <w:proofErr w:type="spellStart"/>
      <w:proofErr w:type="gramStart"/>
      <w:r w:rsidRPr="00153249">
        <w:t>n.</w:t>
      </w:r>
      <w:r w:rsidRPr="00153249">
        <w:rPr>
          <w:vertAlign w:val="superscript"/>
        </w:rPr>
        <w:t>os</w:t>
      </w:r>
      <w:proofErr w:type="spellEnd"/>
      <w:proofErr w:type="gramEnd"/>
      <w:r w:rsidRPr="00153249">
        <w:t xml:space="preserve"> 2 e 4, do seu Regimento,</w:t>
      </w:r>
    </w:p>
    <w:p w14:paraId="6DBE2A20" w14:textId="0295262D" w:rsidR="00744061" w:rsidRPr="00153249" w:rsidRDefault="00744061" w:rsidP="00744061">
      <w:pPr>
        <w:pStyle w:val="NormalHanging12a"/>
      </w:pPr>
      <w:r w:rsidRPr="00153249">
        <w:t>A.</w:t>
      </w:r>
      <w:r w:rsidRPr="00153249">
        <w:tab/>
        <w:t>Considerando que, em 7 de outubro de 2023, terroristas do Hamas cometeram um ataque há muito planeado contra Israel, assassinando deliberadamente 1 139 cidadãos israelitas e estrangeiros, incluindo 36 crianças</w:t>
      </w:r>
      <w:r w:rsidR="00FE3BF2" w:rsidRPr="00153249">
        <w:t>; considerando</w:t>
      </w:r>
      <w:r w:rsidRPr="00153249">
        <w:t xml:space="preserve"> </w:t>
      </w:r>
      <w:r w:rsidR="003F0E72" w:rsidRPr="00153249">
        <w:t xml:space="preserve">que </w:t>
      </w:r>
      <w:r w:rsidR="0062209E" w:rsidRPr="00153249">
        <w:rPr>
          <w:bCs/>
          <w:iCs/>
        </w:rPr>
        <w:t>o Hamas fez</w:t>
      </w:r>
      <w:r w:rsidR="0062209E" w:rsidRPr="00153249">
        <w:t xml:space="preserve"> </w:t>
      </w:r>
      <w:r w:rsidR="0062209E" w:rsidRPr="00153249">
        <w:rPr>
          <w:bCs/>
          <w:iCs/>
        </w:rPr>
        <w:t>mais de 240 reféns, dos quais</w:t>
      </w:r>
      <w:r w:rsidR="0062209E" w:rsidRPr="00153249">
        <w:t xml:space="preserve"> </w:t>
      </w:r>
      <w:r w:rsidRPr="00153249">
        <w:t xml:space="preserve">136 ainda se encontram detidos na Faixa de Gaza em condições </w:t>
      </w:r>
      <w:r w:rsidRPr="00153249">
        <w:lastRenderedPageBreak/>
        <w:t>terríveis</w:t>
      </w:r>
      <w:r w:rsidR="00FE3BF2" w:rsidRPr="00153249">
        <w:t xml:space="preserve">; </w:t>
      </w:r>
      <w:r w:rsidR="0062209E" w:rsidRPr="00153249">
        <w:t xml:space="preserve">considerando que mais de 5 400 israelitas ficaram feridos desde 7 de outubro de 2023; </w:t>
      </w:r>
      <w:r w:rsidR="00FE3BF2" w:rsidRPr="00153249">
        <w:t>considerando</w:t>
      </w:r>
      <w:r w:rsidRPr="00153249">
        <w:t xml:space="preserve"> </w:t>
      </w:r>
      <w:r w:rsidR="003F0E72" w:rsidRPr="00153249">
        <w:t xml:space="preserve">que </w:t>
      </w:r>
      <w:r w:rsidRPr="00153249">
        <w:t>o Hamas continua a lançar foguetes, de forma indiscriminada, contra Israel todos os dias;</w:t>
      </w:r>
    </w:p>
    <w:p w14:paraId="3362F94C" w14:textId="77777777" w:rsidR="00744061" w:rsidRPr="00153249" w:rsidRDefault="00744061" w:rsidP="00744061">
      <w:pPr>
        <w:pStyle w:val="NormalHanging12a"/>
      </w:pPr>
      <w:r w:rsidRPr="00153249">
        <w:t>B.</w:t>
      </w:r>
      <w:r w:rsidRPr="00153249">
        <w:tab/>
        <w:t>Considerando que, em 8 de janeiro de 2024, os peritos das Nações Unidas qualificaram de «particularmente lancinante» o conjunto crescente de provas sobre os relatos de violência sexual perpetrada pelo Hamas em aldeias israelitas, referindo</w:t>
      </w:r>
      <w:r w:rsidRPr="00153249">
        <w:noBreakHyphen/>
        <w:t>se a alegações de tortura sexual, violações, violações coletivas e agressões sexuais</w:t>
      </w:r>
      <w:r w:rsidR="00FE3BF2" w:rsidRPr="00153249">
        <w:t>; considerando</w:t>
      </w:r>
      <w:r w:rsidRPr="00153249">
        <w:t xml:space="preserve"> </w:t>
      </w:r>
      <w:r w:rsidR="003F0E72" w:rsidRPr="00153249">
        <w:t xml:space="preserve">que </w:t>
      </w:r>
      <w:r w:rsidRPr="00153249">
        <w:t>a UE e os seus Estados Membros condenaram veementemente os crimes cometidos pelo Hamas e apelaram repetidas vezes à libertação imediata e incondicional de todos os reféns detidos na Faixa de Gaza;</w:t>
      </w:r>
    </w:p>
    <w:p w14:paraId="7702B332" w14:textId="38AE510A" w:rsidR="00744061" w:rsidRPr="00153249" w:rsidRDefault="00744061" w:rsidP="00744061">
      <w:pPr>
        <w:pStyle w:val="NormalHanging12a"/>
      </w:pPr>
      <w:proofErr w:type="gramStart"/>
      <w:r w:rsidRPr="00153249">
        <w:t>C.</w:t>
      </w:r>
      <w:r w:rsidRPr="00153249">
        <w:tab/>
        <w:t>Considerando</w:t>
      </w:r>
      <w:proofErr w:type="gramEnd"/>
      <w:r w:rsidRPr="00153249">
        <w:t xml:space="preserve"> que, durante uma pausa humanitária, 81 reféns foram libertados no âmbito de um acordo mediado pelo Egito e pelo Catar, em troca da libertação de detidos palestinianos, e foi permitida a entrada de mais ajuda humanitária na Faixa de Gaza</w:t>
      </w:r>
      <w:r w:rsidR="00FE3BF2" w:rsidRPr="00153249">
        <w:t>; considerando</w:t>
      </w:r>
      <w:r w:rsidRPr="00153249">
        <w:t xml:space="preserve"> </w:t>
      </w:r>
      <w:r w:rsidR="003F0E72" w:rsidRPr="00153249">
        <w:t xml:space="preserve">que </w:t>
      </w:r>
      <w:r w:rsidRPr="00153249">
        <w:t>os reféns libertados durante a pausa humanitária, sobretudo mulheres e crianças, relataram ter sofrido abusos psicológicos, físicos e sexuais por parte dos seus captores;</w:t>
      </w:r>
    </w:p>
    <w:p w14:paraId="1267C726" w14:textId="203906AE" w:rsidR="0041499E" w:rsidRPr="00153249" w:rsidRDefault="005A37A3" w:rsidP="00744061">
      <w:pPr>
        <w:pStyle w:val="NormalHanging12a"/>
      </w:pPr>
      <w:r w:rsidRPr="00153249">
        <w:t>D.</w:t>
      </w:r>
      <w:r w:rsidR="0041499E" w:rsidRPr="00153249">
        <w:tab/>
        <w:t xml:space="preserve">Considerando que o Hamas é uma organização terrorista reconhecida internacionalmente que recorre à violência extrema; considerando que o seu principal objetivo declarado é aniquilar Israel e rejeitar uma solução de dois Estados; considerando que, desde a sua criação, foi responsável por muitos atentados suicidas e outros ataques mortais contra civis e soldados israelitas; considerando que, em 1997, o Departamento de Estado dos EUA designou o Hamas como organização terrorista, a que se seguiu uma decisão semelhante da UE; considerando </w:t>
      </w:r>
      <w:r w:rsidR="0041499E" w:rsidRPr="00153249">
        <w:rPr>
          <w:bCs/>
          <w:iCs/>
        </w:rPr>
        <w:t>que, em 2005, Israel se retirou totalmente da Faixa de Gaza, deixando a sua administração à Autoridade Palestiniana;</w:t>
      </w:r>
    </w:p>
    <w:p w14:paraId="3DA17628" w14:textId="2EE64884" w:rsidR="00744061" w:rsidRPr="00153249" w:rsidRDefault="005A37A3" w:rsidP="00744061">
      <w:pPr>
        <w:pStyle w:val="NormalHanging12a"/>
      </w:pPr>
      <w:r w:rsidRPr="00153249">
        <w:t>E</w:t>
      </w:r>
      <w:r w:rsidR="00744061" w:rsidRPr="00153249">
        <w:t>.</w:t>
      </w:r>
      <w:r w:rsidR="00744061" w:rsidRPr="00153249">
        <w:tab/>
        <w:t>Considerando que, desde o ataque de 7 de outubro de 2023, a resposta do exército israelita na Faixa de Gaza provocou a morte de mais de 23 000 pessoas, incluindo 10 000 crianças, bem como 60 000 feridos e quase dois milhões de pessoas deslocadas, segundo os dados comunicados ao Gabinete de Coordenação dos Assuntos Humanitários das Nações Unidas (OCHA</w:t>
      </w:r>
      <w:r w:rsidR="00FF31FC" w:rsidRPr="00153249">
        <w:t xml:space="preserve">, do inglês «Office for the </w:t>
      </w:r>
      <w:proofErr w:type="spellStart"/>
      <w:r w:rsidR="00FF31FC" w:rsidRPr="00153249">
        <w:t>Coordination</w:t>
      </w:r>
      <w:proofErr w:type="spellEnd"/>
      <w:r w:rsidR="00FF31FC" w:rsidRPr="00153249">
        <w:t xml:space="preserve"> </w:t>
      </w:r>
      <w:proofErr w:type="spellStart"/>
      <w:r w:rsidR="00FF31FC" w:rsidRPr="00153249">
        <w:t>of</w:t>
      </w:r>
      <w:proofErr w:type="spellEnd"/>
      <w:r w:rsidR="00FF31FC" w:rsidRPr="00153249">
        <w:t xml:space="preserve"> </w:t>
      </w:r>
      <w:proofErr w:type="spellStart"/>
      <w:r w:rsidR="00FF31FC" w:rsidRPr="00153249">
        <w:t>Humanitarian</w:t>
      </w:r>
      <w:proofErr w:type="spellEnd"/>
      <w:r w:rsidR="00FF31FC" w:rsidRPr="00153249">
        <w:t xml:space="preserve"> Affairs»</w:t>
      </w:r>
      <w:r w:rsidR="00744061" w:rsidRPr="00153249">
        <w:t>)</w:t>
      </w:r>
      <w:r w:rsidR="00FE3BF2" w:rsidRPr="00153249">
        <w:t>; considerando</w:t>
      </w:r>
      <w:r w:rsidR="00744061" w:rsidRPr="00153249">
        <w:t xml:space="preserve"> </w:t>
      </w:r>
      <w:r w:rsidR="003F0E72" w:rsidRPr="00153249">
        <w:t xml:space="preserve">que </w:t>
      </w:r>
      <w:r w:rsidR="00744061" w:rsidRPr="00153249">
        <w:t>cerca de metade da população da Faixa de Gaza é constituída por crianças</w:t>
      </w:r>
      <w:r w:rsidR="00FE3BF2" w:rsidRPr="00153249">
        <w:t>; considerando</w:t>
      </w:r>
      <w:r w:rsidR="00744061" w:rsidRPr="00153249">
        <w:t xml:space="preserve"> </w:t>
      </w:r>
      <w:r w:rsidR="003F0E72" w:rsidRPr="00153249">
        <w:t xml:space="preserve">que </w:t>
      </w:r>
      <w:r w:rsidR="00744061" w:rsidRPr="00153249">
        <w:t>30 % de todas as infraestruturas civis foram destruídas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em particular, as autoridades israelitas destruíram ou bloquearam grande parte das infraestruturas hídricas, incluindo estações de tratamento e canalizações, e que apenas duas canalizações foram reabertas em dezembro de 2023;</w:t>
      </w:r>
    </w:p>
    <w:p w14:paraId="763EB312" w14:textId="5378C453" w:rsidR="00744061" w:rsidRPr="00153249" w:rsidRDefault="005A37A3" w:rsidP="00744061">
      <w:pPr>
        <w:pStyle w:val="NormalHanging12a"/>
      </w:pPr>
      <w:r w:rsidRPr="00153249">
        <w:t>F</w:t>
      </w:r>
      <w:r w:rsidR="00744061" w:rsidRPr="00153249">
        <w:t>.</w:t>
      </w:r>
      <w:r w:rsidR="00744061" w:rsidRPr="00153249">
        <w:tab/>
        <w:t>Considerando que mais de 140 membros do pessoal das Nações Unidas foram mortos, o que representa o maior número de mortes na História das Nações Unidas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segundo os Repórteres Sem Fronteiras, pelo menos 81 jornalistas e profissionais dos meios de comunicação social foram mortos, 18 dos quais no exercício do seu trabalho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segundo a Organização Mundial da Saúde (OMS), mais de 600 membros do pessoal médico e doentes foram mortos em hospitais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segundo a UNICEF, mais de 370 escolas foram danificadas desde 28 de dezembro de 2023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segundo a OMS, dois terços dos hospitais na Faixa de Gaza foram destruídos e um terço está apenas operacional;</w:t>
      </w:r>
      <w:r w:rsidR="00180C52" w:rsidRPr="00153249">
        <w:t xml:space="preserve"> considerando que o Hamas utiliza hospitais e outros estabelecimentos de saúde como abrigos para as suas atividades terroristas; considerando que as Forças de Defesa de Israel expuseram o sistema de </w:t>
      </w:r>
      <w:r w:rsidR="00180C52" w:rsidRPr="00153249">
        <w:lastRenderedPageBreak/>
        <w:t>túneis sob o complexo hospitalar Al</w:t>
      </w:r>
      <w:r w:rsidR="00180C52" w:rsidRPr="00153249">
        <w:noBreakHyphen/>
      </w:r>
      <w:proofErr w:type="spellStart"/>
      <w:r w:rsidR="00180C52" w:rsidRPr="00153249">
        <w:t>Shifa</w:t>
      </w:r>
      <w:proofErr w:type="spellEnd"/>
      <w:r w:rsidR="00180C52" w:rsidRPr="00153249">
        <w:t>, bem como noutras partes da Faixa de Gaza;</w:t>
      </w:r>
    </w:p>
    <w:p w14:paraId="5E68B1DF" w14:textId="5B1082DC" w:rsidR="00744061" w:rsidRPr="00153249" w:rsidRDefault="005A37A3" w:rsidP="00744061">
      <w:pPr>
        <w:pStyle w:val="NormalHanging12a"/>
      </w:pPr>
      <w:r w:rsidRPr="00153249">
        <w:t>G</w:t>
      </w:r>
      <w:r w:rsidR="00744061" w:rsidRPr="00153249">
        <w:t>.</w:t>
      </w:r>
      <w:r w:rsidR="00744061" w:rsidRPr="00153249">
        <w:tab/>
        <w:t>Considerando que as autoridades israelitas controlam a entrada e a saída da Faixa de Gaza através de todos os pontos de passagem de fronteira, incluindo a fronteira com o Egito</w:t>
      </w:r>
      <w:r w:rsidR="00FE3BF2" w:rsidRPr="00153249">
        <w:t>; considerando</w:t>
      </w:r>
      <w:r w:rsidR="00744061" w:rsidRPr="00153249">
        <w:t xml:space="preserve"> </w:t>
      </w:r>
      <w:r w:rsidR="003F0E72" w:rsidRPr="00153249">
        <w:t xml:space="preserve">que </w:t>
      </w:r>
      <w:r w:rsidR="00744061" w:rsidRPr="00153249">
        <w:t>o controlo israelita dos pontos de entrada e saída da Faixa de Gaza está a limitar fortemente a ajuda e que, segundo o OCHA, o número de camiões de ajuda autorizados a entrar diminuiu de forma con</w:t>
      </w:r>
      <w:r w:rsidR="00FE3BF2" w:rsidRPr="00153249">
        <w:t>siderável desde 7 de outubro de </w:t>
      </w:r>
      <w:r w:rsidR="00744061" w:rsidRPr="00153249">
        <w:t>2023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segundo a Classificação Integrada das Fases de Segurança Alimentar, de 21 de dezembro de 2023, 100 % da população de Gaza enfrenta uma falta de alimentos extrema e inanição, e 26 % são afetados por fome e inanição catastróficas;</w:t>
      </w:r>
    </w:p>
    <w:p w14:paraId="717CAD6C" w14:textId="2379228B" w:rsidR="00744061" w:rsidRPr="00153249" w:rsidRDefault="005A37A3" w:rsidP="00744061">
      <w:pPr>
        <w:pStyle w:val="NormalHanging12a"/>
      </w:pPr>
      <w:r w:rsidRPr="00153249">
        <w:t>H</w:t>
      </w:r>
      <w:r w:rsidR="00744061" w:rsidRPr="00153249">
        <w:t>.</w:t>
      </w:r>
      <w:r w:rsidR="00744061" w:rsidRPr="00153249">
        <w:tab/>
        <w:t>Considerando que se impediu a entrada na Faixa de Gaza de bens essenciais, incluindo equipamento médico e painéis solares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 xml:space="preserve"> a UE está a liderar os esforços de prestação de ajuda humanitária à Faixa de Gaza, financiando agências das Nações Unidas, equipamento médico e outro material urgente, tendo quadruplicado a sua ajuda desde 7 de outubro de 2023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em 21 de novembro d</w:t>
      </w:r>
      <w:r w:rsidR="00422BB1" w:rsidRPr="00153249">
        <w:t>e </w:t>
      </w:r>
      <w:r w:rsidR="00744061" w:rsidRPr="00153249">
        <w:t>2023, na sequência de uma revisão da assistência financeira da UE à Palestina, a Comissão comunicou que «não houve desvio de fundos para fins não pretendidos»;</w:t>
      </w:r>
    </w:p>
    <w:p w14:paraId="5715FA46" w14:textId="792EE232" w:rsidR="00744061" w:rsidRPr="00153249" w:rsidRDefault="005A37A3" w:rsidP="00744061">
      <w:pPr>
        <w:pStyle w:val="NormalHanging12a"/>
      </w:pPr>
      <w:proofErr w:type="gramStart"/>
      <w:r w:rsidRPr="00153249">
        <w:t>I</w:t>
      </w:r>
      <w:r w:rsidR="00744061" w:rsidRPr="00153249">
        <w:t>.</w:t>
      </w:r>
      <w:r w:rsidR="00744061" w:rsidRPr="00153249">
        <w:tab/>
        <w:t>Considerando</w:t>
      </w:r>
      <w:proofErr w:type="gramEnd"/>
      <w:r w:rsidR="00744061" w:rsidRPr="00153249">
        <w:t xml:space="preserve"> que as forças e os colonos israelitas mataram, pelo menos, 330 palestinianos na Cisjordânia desde 7 de outubro de 2023;</w:t>
      </w:r>
    </w:p>
    <w:p w14:paraId="012F3AF5" w14:textId="16A87EBE" w:rsidR="00744061" w:rsidRPr="00153249" w:rsidRDefault="005A37A3" w:rsidP="00744061">
      <w:pPr>
        <w:pStyle w:val="NormalHanging12a"/>
      </w:pPr>
      <w:proofErr w:type="gramStart"/>
      <w:r w:rsidRPr="00153249">
        <w:t>J</w:t>
      </w:r>
      <w:r w:rsidR="00744061" w:rsidRPr="00153249">
        <w:t>.</w:t>
      </w:r>
      <w:r w:rsidR="00744061" w:rsidRPr="00153249">
        <w:tab/>
        <w:t>Considerando</w:t>
      </w:r>
      <w:proofErr w:type="gramEnd"/>
      <w:r w:rsidR="00744061" w:rsidRPr="00153249">
        <w:t xml:space="preserve"> que o Egito propôs um plano de três pontos com vista a um cessar</w:t>
      </w:r>
      <w:r w:rsidR="00744061" w:rsidRPr="00153249">
        <w:noBreakHyphen/>
        <w:t>fogo permanente, que prevê uma trégua humanitária preliminar por um período renovável de duas semanas, a fim de trocar 40 reféns israelitas por 120 prisioneiros palestinianos, durante o qual as hostilidades cessariam, os tanques se retirariam e o acesso a bens essenciais, como alimentos, assistência médica, gás de cozinha e combustível, seria permitido;</w:t>
      </w:r>
    </w:p>
    <w:p w14:paraId="0BF56F39" w14:textId="4AC4FDF1" w:rsidR="00744061" w:rsidRPr="00153249" w:rsidRDefault="005A37A3" w:rsidP="00744061">
      <w:pPr>
        <w:pStyle w:val="NormalHanging12a"/>
      </w:pPr>
      <w:proofErr w:type="gramStart"/>
      <w:r w:rsidRPr="00153249">
        <w:t>K</w:t>
      </w:r>
      <w:r w:rsidR="00744061" w:rsidRPr="00153249">
        <w:t>.</w:t>
      </w:r>
      <w:r w:rsidR="00744061" w:rsidRPr="00153249">
        <w:tab/>
        <w:t>Considerando</w:t>
      </w:r>
      <w:proofErr w:type="gramEnd"/>
      <w:r w:rsidR="00744061" w:rsidRPr="00153249">
        <w:t xml:space="preserve"> que o Tribunal Penal Internacional (TPI) abriu uma investigação sobre o Território Palestiniano Ocupado em 2021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em 29 de dezembro de</w:t>
      </w:r>
      <w:r w:rsidR="00EB3C49" w:rsidRPr="00153249">
        <w:t> </w:t>
      </w:r>
      <w:r w:rsidR="00744061" w:rsidRPr="00153249">
        <w:t>2023, a África do Sul apresentou um requerimento contra Israel ao Tribunal Internacional de Justiça (TIJ)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>, em 10 de outubro de 2023, o Gabinete do Procurador do TPI confirmou que o mandato do tribunal se aplicava ao conflito atual;</w:t>
      </w:r>
    </w:p>
    <w:p w14:paraId="61B8833F" w14:textId="7F1FAED7" w:rsidR="00744061" w:rsidRPr="00153249" w:rsidRDefault="005A37A3" w:rsidP="00744061">
      <w:pPr>
        <w:pStyle w:val="NormalHanging12a"/>
      </w:pPr>
      <w:proofErr w:type="gramStart"/>
      <w:r w:rsidRPr="00153249">
        <w:t>L</w:t>
      </w:r>
      <w:r w:rsidR="00744061" w:rsidRPr="00153249">
        <w:t>.</w:t>
      </w:r>
      <w:r w:rsidR="00744061" w:rsidRPr="00153249">
        <w:tab/>
        <w:t>Considerando</w:t>
      </w:r>
      <w:proofErr w:type="gramEnd"/>
      <w:r w:rsidR="00744061" w:rsidRPr="00153249">
        <w:t xml:space="preserve"> que o risco de escalada na região é o mais elevado desde há décadas</w:t>
      </w:r>
      <w:r w:rsidR="000E6875" w:rsidRPr="00153249">
        <w:rPr>
          <w:bCs/>
          <w:iCs/>
        </w:rPr>
        <w:t>, tendo em conta as ações agressivas do Irão e a utilização de mandatários como meio de desestabilizar deliberadamente a região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 xml:space="preserve"> os ataques </w:t>
      </w:r>
      <w:proofErr w:type="spellStart"/>
      <w:r w:rsidR="00744061" w:rsidRPr="00153249">
        <w:t>hutis</w:t>
      </w:r>
      <w:proofErr w:type="spellEnd"/>
      <w:r w:rsidR="00744061" w:rsidRPr="00153249">
        <w:t xml:space="preserve"> visaram o transporte marítimo comercial no estreito de Bab el</w:t>
      </w:r>
      <w:r w:rsidR="00744061" w:rsidRPr="00153249">
        <w:noBreakHyphen/>
      </w:r>
      <w:proofErr w:type="spellStart"/>
      <w:r w:rsidR="00744061" w:rsidRPr="00153249">
        <w:t>Mandeb</w:t>
      </w:r>
      <w:proofErr w:type="spellEnd"/>
      <w:r w:rsidR="00744061" w:rsidRPr="00153249">
        <w:t xml:space="preserve"> desde 19 de novembro</w:t>
      </w:r>
      <w:r w:rsidR="00B51A2C">
        <w:t xml:space="preserve"> de 2023,</w:t>
      </w:r>
      <w:r w:rsidR="00744061" w:rsidRPr="00153249">
        <w:t xml:space="preserve"> data em que sequestraram o navio </w:t>
      </w:r>
      <w:proofErr w:type="spellStart"/>
      <w:r w:rsidR="00744061" w:rsidRPr="00153249">
        <w:t>Galaxy</w:t>
      </w:r>
      <w:proofErr w:type="spellEnd"/>
      <w:r w:rsidR="00744061" w:rsidRPr="00153249">
        <w:t xml:space="preserve"> Leader registado no Japão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 xml:space="preserve"> vários países exerceram represálias militares;</w:t>
      </w:r>
    </w:p>
    <w:p w14:paraId="7E8FED4C" w14:textId="28731D73" w:rsidR="00744061" w:rsidRPr="00153249" w:rsidRDefault="005A37A3" w:rsidP="00744061">
      <w:pPr>
        <w:pStyle w:val="NormalHanging12a"/>
      </w:pPr>
      <w:r w:rsidRPr="00153249">
        <w:t>M</w:t>
      </w:r>
      <w:r w:rsidR="00744061" w:rsidRPr="00153249">
        <w:t>.</w:t>
      </w:r>
      <w:r w:rsidR="00744061" w:rsidRPr="00153249">
        <w:tab/>
        <w:t xml:space="preserve">Considerando que o Irão armou e financiou os rebeldes </w:t>
      </w:r>
      <w:proofErr w:type="spellStart"/>
      <w:r w:rsidR="00744061" w:rsidRPr="00153249">
        <w:t>hutis</w:t>
      </w:r>
      <w:proofErr w:type="spellEnd"/>
      <w:r w:rsidR="00744061" w:rsidRPr="00153249">
        <w:t xml:space="preserve">, o </w:t>
      </w:r>
      <w:proofErr w:type="spellStart"/>
      <w:r w:rsidR="00744061" w:rsidRPr="00153249">
        <w:t>Hezbolá</w:t>
      </w:r>
      <w:proofErr w:type="spellEnd"/>
      <w:r w:rsidR="00744061" w:rsidRPr="00153249">
        <w:t xml:space="preserve"> e o Hamas</w:t>
      </w:r>
      <w:r w:rsidR="00FE3BF2" w:rsidRPr="00153249">
        <w:t>; considerando</w:t>
      </w:r>
      <w:r w:rsidR="003F0E72" w:rsidRPr="00153249">
        <w:t xml:space="preserve"> que</w:t>
      </w:r>
      <w:r w:rsidR="00744061" w:rsidRPr="00153249">
        <w:t xml:space="preserve"> há muito tempo que o Catar presta apoio financeiro ao Hamas; </w:t>
      </w:r>
      <w:r w:rsidR="00460CEE" w:rsidRPr="00153249">
        <w:t>considerando que os serviços de informações ocidentais levantaram questões sobre se o Catar teria tido conhecimento prévio do ataque do Hamas de 7 de outubro</w:t>
      </w:r>
      <w:r w:rsidR="00EB3C49" w:rsidRPr="00153249">
        <w:t xml:space="preserve"> de 2023</w:t>
      </w:r>
      <w:r w:rsidR="00460CEE" w:rsidRPr="00153249">
        <w:t xml:space="preserve"> contra Israel;</w:t>
      </w:r>
    </w:p>
    <w:p w14:paraId="728F8A39" w14:textId="336DFBAD" w:rsidR="00744061" w:rsidRPr="00153249" w:rsidRDefault="00323CB5" w:rsidP="00744061">
      <w:pPr>
        <w:pStyle w:val="NormalHanging12a"/>
      </w:pPr>
      <w:r>
        <w:t>1</w:t>
      </w:r>
      <w:bookmarkStart w:id="7" w:name="_GoBack"/>
      <w:bookmarkEnd w:id="7"/>
      <w:r w:rsidR="00744061" w:rsidRPr="00153249">
        <w:t>.</w:t>
      </w:r>
      <w:r w:rsidR="00744061" w:rsidRPr="00153249">
        <w:tab/>
        <w:t>Apela a um cessar</w:t>
      </w:r>
      <w:r w:rsidR="00744061" w:rsidRPr="00153249">
        <w:noBreakHyphen/>
        <w:t>fogo permanente e ao reinício dos esforços no sentido de se alcançar uma solução política</w:t>
      </w:r>
      <w:r w:rsidR="009D7E31" w:rsidRPr="00153249">
        <w:t>,</w:t>
      </w:r>
      <w:r w:rsidR="00744061" w:rsidRPr="00153249">
        <w:t xml:space="preserve"> </w:t>
      </w:r>
      <w:r w:rsidR="009D7E31" w:rsidRPr="00153249">
        <w:t xml:space="preserve">na condição </w:t>
      </w:r>
      <w:r w:rsidR="00744061" w:rsidRPr="00153249">
        <w:t xml:space="preserve">de todos os reféns </w:t>
      </w:r>
      <w:r w:rsidR="009D7E31" w:rsidRPr="00153249">
        <w:t xml:space="preserve">serem libertados imediata e incondicionalmente e a </w:t>
      </w:r>
      <w:r w:rsidR="00744061" w:rsidRPr="00153249">
        <w:t>organização terrorista Hamas</w:t>
      </w:r>
      <w:r w:rsidR="009D7E31" w:rsidRPr="00153249">
        <w:t xml:space="preserve"> ser desmantelada</w:t>
      </w:r>
      <w:r w:rsidR="00744061" w:rsidRPr="00153249">
        <w:t xml:space="preserve">; reitera o seu </w:t>
      </w:r>
      <w:r w:rsidR="00744061" w:rsidRPr="00153249">
        <w:lastRenderedPageBreak/>
        <w:t>apoio inequívoco a uma solução negociada de dois Esta</w:t>
      </w:r>
      <w:r w:rsidR="00422BB1" w:rsidRPr="00153249">
        <w:t>dos, com base nas fronteiras de </w:t>
      </w:r>
      <w:r w:rsidR="00744061" w:rsidRPr="00153249">
        <w:t xml:space="preserve">1967, de acordo com a qual dois Estados soberanos e democráticos coexistiriam em paz e com segurança garantida, com Jerusalém como capital de ambos os Estados, e na plena observância do </w:t>
      </w:r>
      <w:r w:rsidR="00530212" w:rsidRPr="00153249">
        <w:t>direito internacional</w:t>
      </w:r>
      <w:r w:rsidR="00744061" w:rsidRPr="00153249">
        <w:t>;</w:t>
      </w:r>
    </w:p>
    <w:p w14:paraId="07B6923D" w14:textId="035D3D3D" w:rsidR="00744061" w:rsidRPr="00153249" w:rsidRDefault="00744061" w:rsidP="00744061">
      <w:pPr>
        <w:pStyle w:val="NormalHanging12a"/>
      </w:pPr>
      <w:proofErr w:type="gramStart"/>
      <w:r w:rsidRPr="00153249">
        <w:t>2.</w:t>
      </w:r>
      <w:r w:rsidRPr="00153249">
        <w:tab/>
        <w:t>Manifesta</w:t>
      </w:r>
      <w:proofErr w:type="gramEnd"/>
      <w:r w:rsidRPr="00153249">
        <w:t xml:space="preserve"> o seu mais profundo pesar pelas vítimas inocentes de ambos os lados; reafirma a sua condenação, com a maior veemência possível, dos hediondos ataques terroristas cometidos pelo grupo terrorista Hamas contra Israel; condena a desproporcionada resposta militar israelita, que causou um número de mortes civis numa escala sem precedentes;</w:t>
      </w:r>
    </w:p>
    <w:p w14:paraId="0214E66F" w14:textId="76A5F132" w:rsidR="00744061" w:rsidRPr="00153249" w:rsidRDefault="00744061" w:rsidP="00744061">
      <w:pPr>
        <w:pStyle w:val="NormalHanging12a"/>
      </w:pPr>
      <w:r w:rsidRPr="00153249">
        <w:t>3.</w:t>
      </w:r>
      <w:r w:rsidRPr="00153249">
        <w:tab/>
        <w:t xml:space="preserve">Apela à garantia do acesso humanitário, a fim de dar resposta às necessidades médicas de todos os reféns, e ao regresso dos corpos de reféns mortos; recorda que a tomada de reféns constitui uma violação do </w:t>
      </w:r>
      <w:r w:rsidR="00530212" w:rsidRPr="00153249">
        <w:t>direito internacional</w:t>
      </w:r>
      <w:r w:rsidRPr="00153249">
        <w:t xml:space="preserve"> e um crime de guerra; apela ao julgamento e à punição dos autores e dos organizadores desses crimes;</w:t>
      </w:r>
    </w:p>
    <w:p w14:paraId="76D8F39B" w14:textId="57230C57" w:rsidR="00744061" w:rsidRPr="00153249" w:rsidRDefault="00744061" w:rsidP="00744061">
      <w:pPr>
        <w:pStyle w:val="NormalHanging12a"/>
      </w:pPr>
      <w:r w:rsidRPr="00153249">
        <w:t>4.</w:t>
      </w:r>
      <w:r w:rsidRPr="00153249">
        <w:tab/>
        <w:t xml:space="preserve">Recorda que Israel tem o direito de se defender dentro dos limites do </w:t>
      </w:r>
      <w:r w:rsidR="00530212" w:rsidRPr="00153249">
        <w:t>direito internacional</w:t>
      </w:r>
      <w:r w:rsidRPr="00153249">
        <w:t xml:space="preserve">, que estabelece que todas as partes num conflito devem sempre distinguir entre combatentes e civis </w:t>
      </w:r>
      <w:r w:rsidR="00266C43" w:rsidRPr="00153249">
        <w:rPr>
          <w:bCs/>
          <w:iCs/>
        </w:rPr>
        <w:t>e que os ataques devem ser dirigidos apenas contra objetivos militares</w:t>
      </w:r>
      <w:r w:rsidR="00266C43" w:rsidRPr="00153249">
        <w:t xml:space="preserve"> </w:t>
      </w:r>
      <w:r w:rsidRPr="00153249">
        <w:t>e que os civis e as infraestruturas civis não devem ser alvo de ataques;</w:t>
      </w:r>
      <w:r w:rsidR="00266C43" w:rsidRPr="00153249">
        <w:t xml:space="preserve"> lamenta o recurso abusivo por parte do Hamas às infraestruturas civis palestinianas, as suas operações de combate em zonas civis densamente povoadas, a construção de túneis e a utilização de escudos humanos;</w:t>
      </w:r>
    </w:p>
    <w:p w14:paraId="7C0685DB" w14:textId="0A724043" w:rsidR="00744061" w:rsidRPr="00153249" w:rsidRDefault="00744061" w:rsidP="00744061">
      <w:pPr>
        <w:pStyle w:val="NormalHanging12a"/>
      </w:pPr>
      <w:r w:rsidRPr="00153249">
        <w:t>5.</w:t>
      </w:r>
      <w:r w:rsidRPr="00153249">
        <w:tab/>
        <w:t xml:space="preserve">Manifesta a sua profunda preocupação com a dramática e rápida deterioração da situação humanitária na Faixa de Gaza e com o seu grave impacto na população civil; sublinha a necessidade urgente de um acesso pleno, rápido, seguro e sem entraves da ajuda humanitária à Faixa de Gaza e ao longo de toda a Faixa de Gaza; realça as obrigações das partes no conflito ao abrigo do </w:t>
      </w:r>
      <w:r w:rsidR="00530212" w:rsidRPr="00153249">
        <w:t>direito internacional</w:t>
      </w:r>
      <w:r w:rsidR="00025324" w:rsidRPr="00153249">
        <w:t xml:space="preserve"> humanitário </w:t>
      </w:r>
      <w:r w:rsidRPr="00153249">
        <w:t xml:space="preserve">no que diz respeito à prestação de assistência humanitária; </w:t>
      </w:r>
      <w:r w:rsidRPr="00153249">
        <w:rPr>
          <w:shd w:val="clear" w:color="auto" w:fill="FFFFFF"/>
        </w:rPr>
        <w:t xml:space="preserve">exorta as autoridades israelitas a garantirem o acesso contínuo da ajuda humanitária à Faixa de Gaza, com destaque para a </w:t>
      </w:r>
      <w:r w:rsidRPr="00153249">
        <w:t xml:space="preserve">entrega ininterrupta de bens essenciais, como combustível, alimentos, água, material médico e estruturas de abrigo, em conformidade com o </w:t>
      </w:r>
      <w:r w:rsidR="00530212" w:rsidRPr="00153249">
        <w:t>direito internacional</w:t>
      </w:r>
      <w:r w:rsidRPr="00153249">
        <w:t>, e exige o restabelecimento imediato de infraestruturas vitais, em particular para prevenir o risco de fome e inanição catastróficas, bem como a eventual propagação de doenças infeciosas;</w:t>
      </w:r>
    </w:p>
    <w:p w14:paraId="214A1FC4" w14:textId="02136C9D" w:rsidR="00744061" w:rsidRPr="00153249" w:rsidRDefault="00744061" w:rsidP="00744061">
      <w:pPr>
        <w:pStyle w:val="NormalHanging12a"/>
      </w:pPr>
      <w:r w:rsidRPr="00153249">
        <w:t>6.</w:t>
      </w:r>
      <w:r w:rsidRPr="00153249">
        <w:tab/>
        <w:t>Apela a uma iniciativa europeia para voltar a pôr a solução de dois Estados na ordem do dia; realça a necessidade absoluta de relançar sem demora o processo de paz; congratula</w:t>
      </w:r>
      <w:r w:rsidRPr="00153249">
        <w:noBreakHyphen/>
        <w:t>se, a este respeito, com o «Esforço do Dia da Paz para a Paz no Médio Oriente», lançado, imediatamente antes dos ataques, pela UE e pela Liga Árabe;</w:t>
      </w:r>
    </w:p>
    <w:p w14:paraId="33B169C3" w14:textId="1E7417FB" w:rsidR="00744061" w:rsidRPr="00153249" w:rsidRDefault="00744061" w:rsidP="00744061">
      <w:pPr>
        <w:pStyle w:val="NormalHanging12a"/>
      </w:pPr>
      <w:r w:rsidRPr="00153249">
        <w:t>7.</w:t>
      </w:r>
      <w:r w:rsidRPr="00153249">
        <w:tab/>
        <w:t xml:space="preserve">Reitera o seu apelo ao fim da ocupação dos territórios palestinianos; recorda que os colonatos israelitas na Cisjordânia, incluindo Jerusalém Oriental, são ilegais à luz do </w:t>
      </w:r>
      <w:r w:rsidR="00530212" w:rsidRPr="00153249">
        <w:t>direito internacional</w:t>
      </w:r>
      <w:r w:rsidRPr="00153249">
        <w:t xml:space="preserve">; apela ao desanuviamento das tensões na Cisjordânia, incluindo Jerusalém Oriental; condena veementemente o aumento da violência extremista dos colonos contra os palestinianos e apela à imposição de medidas restritivas aos colonos extremistas que violam os direitos humanos e o </w:t>
      </w:r>
      <w:r w:rsidR="00530212" w:rsidRPr="00153249">
        <w:t>direito internacional</w:t>
      </w:r>
      <w:r w:rsidRPr="00153249">
        <w:t>;</w:t>
      </w:r>
      <w:r w:rsidR="00700516" w:rsidRPr="00153249">
        <w:t xml:space="preserve"> apela à inclusão dos altos dirigentes políticos do Hamas na lista de terroristas da UE, incluindo Ismail </w:t>
      </w:r>
      <w:proofErr w:type="spellStart"/>
      <w:r w:rsidR="00700516" w:rsidRPr="00153249">
        <w:t>Haniyeh</w:t>
      </w:r>
      <w:proofErr w:type="spellEnd"/>
      <w:r w:rsidR="00700516" w:rsidRPr="00153249">
        <w:t xml:space="preserve">, </w:t>
      </w:r>
      <w:proofErr w:type="spellStart"/>
      <w:r w:rsidR="00700516" w:rsidRPr="00153249">
        <w:t>Khaled</w:t>
      </w:r>
      <w:proofErr w:type="spellEnd"/>
      <w:r w:rsidR="00700516" w:rsidRPr="00153249">
        <w:t xml:space="preserve"> </w:t>
      </w:r>
      <w:proofErr w:type="spellStart"/>
      <w:r w:rsidR="00700516" w:rsidRPr="00153249">
        <w:t>Mashal</w:t>
      </w:r>
      <w:proofErr w:type="spellEnd"/>
      <w:r w:rsidR="00700516" w:rsidRPr="00153249">
        <w:t xml:space="preserve">, </w:t>
      </w:r>
      <w:proofErr w:type="spellStart"/>
      <w:r w:rsidR="00700516" w:rsidRPr="00153249">
        <w:t>Khalil</w:t>
      </w:r>
      <w:proofErr w:type="spellEnd"/>
      <w:r w:rsidR="00700516" w:rsidRPr="00153249">
        <w:t xml:space="preserve"> al</w:t>
      </w:r>
      <w:r w:rsidR="00700516" w:rsidRPr="00153249">
        <w:noBreakHyphen/>
      </w:r>
      <w:proofErr w:type="spellStart"/>
      <w:r w:rsidR="00700516" w:rsidRPr="00153249">
        <w:t>Hayya</w:t>
      </w:r>
      <w:proofErr w:type="spellEnd"/>
      <w:r w:rsidR="00700516" w:rsidRPr="00153249">
        <w:t xml:space="preserve"> e Mahmoud Zahar, para que os seus fundos e ativos financeiros nos Estados</w:t>
      </w:r>
      <w:r w:rsidR="00700516" w:rsidRPr="00153249">
        <w:noBreakHyphen/>
        <w:t>Membros da UE sejam congelados;</w:t>
      </w:r>
    </w:p>
    <w:p w14:paraId="2166EE58" w14:textId="07757F0B" w:rsidR="00390BF0" w:rsidRPr="00153249" w:rsidRDefault="00EB3C49" w:rsidP="00744061">
      <w:pPr>
        <w:pStyle w:val="NormalHanging12a"/>
      </w:pPr>
      <w:proofErr w:type="gramStart"/>
      <w:r w:rsidRPr="00153249">
        <w:lastRenderedPageBreak/>
        <w:t>8</w:t>
      </w:r>
      <w:r w:rsidR="005A37A3" w:rsidRPr="00153249">
        <w:t>.</w:t>
      </w:r>
      <w:r w:rsidR="00390BF0" w:rsidRPr="00153249">
        <w:tab/>
      </w:r>
      <w:r w:rsidR="00806B44" w:rsidRPr="00153249">
        <w:t>Manifesta</w:t>
      </w:r>
      <w:proofErr w:type="gramEnd"/>
      <w:r w:rsidR="00806B44" w:rsidRPr="00153249">
        <w:t xml:space="preserve"> a sua consternação pelo facto de os dirigentes do Hamas terem acumulado uma enorme riqueza em detrimento dos civis palestinianos que, na sua maioria, vivem em situação de pobreza;</w:t>
      </w:r>
    </w:p>
    <w:p w14:paraId="38332339" w14:textId="66C8BC97" w:rsidR="00744061" w:rsidRPr="00153249" w:rsidRDefault="00546852" w:rsidP="00744061">
      <w:pPr>
        <w:pStyle w:val="NormalHanging12a"/>
      </w:pPr>
      <w:r w:rsidRPr="00153249">
        <w:t>9</w:t>
      </w:r>
      <w:r w:rsidR="00744061" w:rsidRPr="00153249">
        <w:t>.</w:t>
      </w:r>
      <w:r w:rsidR="00744061" w:rsidRPr="00153249">
        <w:tab/>
        <w:t>Reitera o seu pleno apoio à Iniciativa de Paz Árabe de 2002, que propõe uma normalização completa das relações entre o Estado de Israel e todos os Estados árabes, em troca da retirada total de Israel de todos os territórios palestinianos e árabes ocupados desde 1967 e de um acordo mútuo sobre trocas de territórios equivalentes entre Israel e a Palestina; recorda o seu apoio à normalização das relações entre Israel e todos os Estados árabes; apela urgentemente à plena inclusão da Autoridade Palestiniana neste processo, em consonância com os esforços da UE e das Nações Unidas para alcançar uma solução de dois Estados para a paz, a segurança e a estabilidade na região;</w:t>
      </w:r>
    </w:p>
    <w:p w14:paraId="1CDB2331" w14:textId="42D79410" w:rsidR="00744061" w:rsidRPr="00153249" w:rsidRDefault="00546852" w:rsidP="00744061">
      <w:pPr>
        <w:pStyle w:val="NormalHanging12a"/>
      </w:pPr>
      <w:r w:rsidRPr="00153249">
        <w:t>10</w:t>
      </w:r>
      <w:r w:rsidR="00744061" w:rsidRPr="00153249">
        <w:t>.</w:t>
      </w:r>
      <w:r w:rsidR="00744061" w:rsidRPr="00153249">
        <w:tab/>
        <w:t xml:space="preserve">Salienta que o Conselho de Segurança das Nações Unidas, na sua Resolução de 22 de dezembro de 2023, «reitera o seu apelo para que todas as partes no conflito cumpram as suas obrigações ao abrigo do </w:t>
      </w:r>
      <w:r w:rsidR="00530212" w:rsidRPr="00153249">
        <w:t>direito internacional</w:t>
      </w:r>
      <w:r w:rsidR="00744061" w:rsidRPr="00153249">
        <w:t xml:space="preserve">, incluindo o </w:t>
      </w:r>
      <w:r w:rsidR="00530212" w:rsidRPr="00153249">
        <w:t>direito internacional</w:t>
      </w:r>
      <w:r w:rsidR="00744061" w:rsidRPr="00153249">
        <w:t xml:space="preserve"> Humanitário» e «recorda que as instalações civis e humanitárias e as instalações das Nações Unidas, bem como o pessoal humanitário e o pessoal médico, e os seus meios de transporte, devem ser respeitados e protegidos, de acordo com o </w:t>
      </w:r>
      <w:r w:rsidR="00530212" w:rsidRPr="00153249">
        <w:t>direito internacional</w:t>
      </w:r>
      <w:r w:rsidR="00744061" w:rsidRPr="00153249">
        <w:t xml:space="preserve"> Humanitário»; condena o assassinato de jornalistas, profissionais da comunicação social, pessoal das Nações Unidas e profissionais da saúde e reitera a importância do seu trabalho;</w:t>
      </w:r>
    </w:p>
    <w:p w14:paraId="1DE1CE58" w14:textId="63580D64" w:rsidR="00744061" w:rsidRPr="00153249" w:rsidRDefault="00546852" w:rsidP="00744061">
      <w:pPr>
        <w:pStyle w:val="NormalHanging12a"/>
      </w:pPr>
      <w:r w:rsidRPr="00153249">
        <w:t>11</w:t>
      </w:r>
      <w:r w:rsidR="00744061" w:rsidRPr="00153249">
        <w:t>.</w:t>
      </w:r>
      <w:r w:rsidR="00744061" w:rsidRPr="00153249">
        <w:tab/>
      </w:r>
      <w:r w:rsidR="00744061" w:rsidRPr="00153249">
        <w:rPr>
          <w:rStyle w:val="doceo-font-family-base"/>
          <w:color w:val="000000"/>
        </w:rPr>
        <w:t>Realça o papel da Agência das Nações Unidas de Assistência aos Refugiados da Palestina no Próximo Oriente (UNRWA</w:t>
      </w:r>
      <w:r w:rsidR="007B215A" w:rsidRPr="00153249">
        <w:rPr>
          <w:rStyle w:val="doceo-font-family-base"/>
          <w:color w:val="000000"/>
        </w:rPr>
        <w:t xml:space="preserve">, do inglês «UN </w:t>
      </w:r>
      <w:proofErr w:type="spellStart"/>
      <w:r w:rsidR="007B215A" w:rsidRPr="00153249">
        <w:rPr>
          <w:rStyle w:val="doceo-font-family-base"/>
          <w:color w:val="000000"/>
        </w:rPr>
        <w:t>Relief</w:t>
      </w:r>
      <w:proofErr w:type="spellEnd"/>
      <w:r w:rsidR="007B215A" w:rsidRPr="00153249">
        <w:rPr>
          <w:rStyle w:val="doceo-font-family-base"/>
          <w:color w:val="000000"/>
        </w:rPr>
        <w:t xml:space="preserve"> </w:t>
      </w:r>
      <w:proofErr w:type="spellStart"/>
      <w:r w:rsidR="007B215A" w:rsidRPr="00153249">
        <w:rPr>
          <w:rStyle w:val="doceo-font-family-base"/>
          <w:color w:val="000000"/>
        </w:rPr>
        <w:t>and</w:t>
      </w:r>
      <w:proofErr w:type="spellEnd"/>
      <w:r w:rsidR="007B215A" w:rsidRPr="00153249">
        <w:rPr>
          <w:rStyle w:val="doceo-font-family-base"/>
          <w:color w:val="000000"/>
        </w:rPr>
        <w:t xml:space="preserve"> Works </w:t>
      </w:r>
      <w:proofErr w:type="spellStart"/>
      <w:r w:rsidR="007B215A" w:rsidRPr="00153249">
        <w:rPr>
          <w:rStyle w:val="doceo-font-family-base"/>
          <w:color w:val="000000"/>
        </w:rPr>
        <w:t>Agency</w:t>
      </w:r>
      <w:proofErr w:type="spellEnd"/>
      <w:r w:rsidR="007B215A" w:rsidRPr="00153249">
        <w:rPr>
          <w:rStyle w:val="doceo-font-family-base"/>
          <w:color w:val="000000"/>
        </w:rPr>
        <w:t xml:space="preserve"> for </w:t>
      </w:r>
      <w:proofErr w:type="spellStart"/>
      <w:r w:rsidR="007B215A" w:rsidRPr="00153249">
        <w:rPr>
          <w:rStyle w:val="doceo-font-family-base"/>
          <w:color w:val="000000"/>
        </w:rPr>
        <w:t>Palestine</w:t>
      </w:r>
      <w:proofErr w:type="spellEnd"/>
      <w:r w:rsidR="007B215A" w:rsidRPr="00153249">
        <w:rPr>
          <w:rStyle w:val="doceo-font-family-base"/>
          <w:color w:val="000000"/>
        </w:rPr>
        <w:t xml:space="preserve"> </w:t>
      </w:r>
      <w:proofErr w:type="spellStart"/>
      <w:r w:rsidR="007B215A" w:rsidRPr="00153249">
        <w:rPr>
          <w:rStyle w:val="doceo-font-family-base"/>
          <w:color w:val="000000"/>
        </w:rPr>
        <w:t>Refugees</w:t>
      </w:r>
      <w:proofErr w:type="spellEnd"/>
      <w:r w:rsidR="007B215A" w:rsidRPr="00153249">
        <w:rPr>
          <w:rStyle w:val="doceo-font-family-base"/>
          <w:color w:val="000000"/>
        </w:rPr>
        <w:t xml:space="preserve"> in the </w:t>
      </w:r>
      <w:proofErr w:type="spellStart"/>
      <w:r w:rsidR="007B215A" w:rsidRPr="00153249">
        <w:rPr>
          <w:rStyle w:val="doceo-font-family-base"/>
          <w:color w:val="000000"/>
        </w:rPr>
        <w:t>Near</w:t>
      </w:r>
      <w:proofErr w:type="spellEnd"/>
      <w:r w:rsidR="007B215A" w:rsidRPr="00153249">
        <w:rPr>
          <w:rStyle w:val="doceo-font-family-base"/>
          <w:color w:val="000000"/>
        </w:rPr>
        <w:t xml:space="preserve"> </w:t>
      </w:r>
      <w:proofErr w:type="spellStart"/>
      <w:r w:rsidR="007B215A" w:rsidRPr="00153249">
        <w:rPr>
          <w:rStyle w:val="doceo-font-family-base"/>
          <w:color w:val="000000"/>
        </w:rPr>
        <w:t>East</w:t>
      </w:r>
      <w:proofErr w:type="spellEnd"/>
      <w:r w:rsidR="007B215A" w:rsidRPr="00153249">
        <w:rPr>
          <w:rStyle w:val="doceo-font-family-base"/>
          <w:color w:val="000000"/>
        </w:rPr>
        <w:t>»</w:t>
      </w:r>
      <w:r w:rsidR="00744061" w:rsidRPr="00153249">
        <w:rPr>
          <w:rStyle w:val="doceo-font-family-base"/>
          <w:color w:val="000000"/>
        </w:rPr>
        <w:t>), que neste momento proporciona abrigo a mais de um milhão de pessoas deslocadas internamente e se tornou a principal plataforma de ajuda humanitária à população da Faixa de Gaza;</w:t>
      </w:r>
    </w:p>
    <w:p w14:paraId="7AB5BAA4" w14:textId="44069E87" w:rsidR="00744061" w:rsidRPr="00153249" w:rsidRDefault="00546852" w:rsidP="00744061">
      <w:pPr>
        <w:pStyle w:val="NormalHanging12a"/>
      </w:pPr>
      <w:proofErr w:type="gramStart"/>
      <w:r w:rsidRPr="00153249">
        <w:t>12</w:t>
      </w:r>
      <w:r w:rsidR="00744061" w:rsidRPr="00153249">
        <w:t>.</w:t>
      </w:r>
      <w:r w:rsidR="00744061" w:rsidRPr="00153249">
        <w:tab/>
        <w:t>Manifesta</w:t>
      </w:r>
      <w:proofErr w:type="gramEnd"/>
      <w:r w:rsidR="00744061" w:rsidRPr="00153249">
        <w:t xml:space="preserve"> a sua profunda preocupação com as ordens de evacuação do Governo israelita, que forçaram a população civil a deslocar</w:t>
      </w:r>
      <w:r w:rsidR="00744061" w:rsidRPr="00153249">
        <w:noBreakHyphen/>
        <w:t>se do norte para o sul da Faixa de Gaza e a confinaram a menos de um terço do território de Gaza, ao mesmo tempo que atacavam zonas e infraestruturas civis;</w:t>
      </w:r>
    </w:p>
    <w:p w14:paraId="28C61A05" w14:textId="4CFC7BC8" w:rsidR="00744061" w:rsidRPr="00153249" w:rsidRDefault="00546852" w:rsidP="00744061">
      <w:pPr>
        <w:pStyle w:val="NormalHanging12a"/>
      </w:pPr>
      <w:r w:rsidRPr="00153249">
        <w:t>13</w:t>
      </w:r>
      <w:r w:rsidR="00744061" w:rsidRPr="00153249">
        <w:t>.</w:t>
      </w:r>
      <w:r w:rsidR="00744061" w:rsidRPr="00153249">
        <w:tab/>
        <w:t>Reitera que a UE é o maior doador de ajuda humanitária e de ajuda ao desenvolvimento ao Território Palestiniano Ocupado; insiste em que a ajuda ao desenvolvimento da UE à Autoridade Palestiniana não deve ser impedida nem interrompida; congratula</w:t>
      </w:r>
      <w:r w:rsidR="00744061" w:rsidRPr="00153249">
        <w:noBreakHyphen/>
        <w:t xml:space="preserve">se com a nomeação de </w:t>
      </w:r>
      <w:proofErr w:type="spellStart"/>
      <w:r w:rsidR="00744061" w:rsidRPr="00153249">
        <w:t>Sigrid</w:t>
      </w:r>
      <w:proofErr w:type="spellEnd"/>
      <w:r w:rsidR="00744061" w:rsidRPr="00153249">
        <w:t xml:space="preserve"> </w:t>
      </w:r>
      <w:proofErr w:type="spellStart"/>
      <w:r w:rsidR="00744061" w:rsidRPr="00153249">
        <w:t>Kaag</w:t>
      </w:r>
      <w:proofErr w:type="spellEnd"/>
      <w:r w:rsidR="00744061" w:rsidRPr="00153249">
        <w:t xml:space="preserve"> como Coordenadora Principal para a Ajuda Humanitária e a Reconstrução de Gaza; congratula</w:t>
      </w:r>
      <w:r w:rsidR="00744061" w:rsidRPr="00153249">
        <w:noBreakHyphen/>
        <w:t>se com os esforços da UE e dos seus Estados</w:t>
      </w:r>
      <w:r w:rsidR="00744061" w:rsidRPr="00153249">
        <w:noBreakHyphen/>
        <w:t>Membros para prestar ajuda humanitária à população da Faixa de Gaza; congratula</w:t>
      </w:r>
      <w:r w:rsidR="00744061" w:rsidRPr="00153249">
        <w:noBreakHyphen/>
        <w:t>se com o facto de o financiamento humanitário da UE à Faixa de Gaza ter quadruplicado nos últimos três meses;</w:t>
      </w:r>
    </w:p>
    <w:p w14:paraId="52E0EFC8" w14:textId="0D25803A" w:rsidR="00744061" w:rsidRPr="00153249" w:rsidRDefault="00546852" w:rsidP="00744061">
      <w:pPr>
        <w:pStyle w:val="NormalHanging12a"/>
      </w:pPr>
      <w:proofErr w:type="gramStart"/>
      <w:r w:rsidRPr="00153249">
        <w:t>14</w:t>
      </w:r>
      <w:r w:rsidR="00744061" w:rsidRPr="00153249">
        <w:t>.</w:t>
      </w:r>
      <w:r w:rsidR="00744061" w:rsidRPr="00153249">
        <w:tab/>
        <w:t>Reitera</w:t>
      </w:r>
      <w:proofErr w:type="gramEnd"/>
      <w:r w:rsidR="00744061" w:rsidRPr="00153249">
        <w:t xml:space="preserve"> que o respeito pelos direitos humanos e pelos princípios democráticos constitui uma componente essencial do Acordo de Associação UE</w:t>
      </w:r>
      <w:r w:rsidR="00744061" w:rsidRPr="00153249">
        <w:noBreakHyphen/>
        <w:t>Israel</w:t>
      </w:r>
      <w:r w:rsidR="00CB25CD" w:rsidRPr="00153249">
        <w:rPr>
          <w:bCs/>
          <w:iCs/>
        </w:rPr>
        <w:t>, bem como das relações da UE com a Autoridade Palestiniana</w:t>
      </w:r>
      <w:r w:rsidR="00744061" w:rsidRPr="00153249">
        <w:t>;</w:t>
      </w:r>
    </w:p>
    <w:p w14:paraId="1A5BADD1" w14:textId="59BED31B" w:rsidR="00744061" w:rsidRPr="00153249" w:rsidRDefault="00546852" w:rsidP="00744061">
      <w:pPr>
        <w:pStyle w:val="NormalHanging12a"/>
      </w:pPr>
      <w:r w:rsidRPr="00153249">
        <w:t>15</w:t>
      </w:r>
      <w:r w:rsidR="00744061" w:rsidRPr="00153249">
        <w:t>.</w:t>
      </w:r>
      <w:r w:rsidR="00744061" w:rsidRPr="00153249">
        <w:tab/>
        <w:t xml:space="preserve">Reitera o firme apoio da UE ao trabalho do Tribunal Penal Internacional (TPI) e do Tribunal Internacional de Justiça (TIJ); apela à responsabilização dos culpados de atos terroristas e violações do </w:t>
      </w:r>
      <w:r w:rsidR="00530212" w:rsidRPr="00153249">
        <w:t>direito internacional</w:t>
      </w:r>
      <w:r w:rsidR="00744061" w:rsidRPr="00153249">
        <w:t xml:space="preserve"> e apela, para o efeito, à investigação de todos os possíveis crimes de guerra; reitera que os ataques deliberados contra civis, bem </w:t>
      </w:r>
      <w:r w:rsidR="00744061" w:rsidRPr="00153249">
        <w:lastRenderedPageBreak/>
        <w:t xml:space="preserve">como a transferência forçada de populações, constituem violações graves do </w:t>
      </w:r>
      <w:r w:rsidR="00530212" w:rsidRPr="00153249">
        <w:t>direito internacional</w:t>
      </w:r>
      <w:r w:rsidR="00744061" w:rsidRPr="00153249">
        <w:t>; exige justiça para as vítimas de execuções ilegais e de tortura sexual pelo Hamas durante os ataques de 7 de outubro</w:t>
      </w:r>
      <w:r w:rsidR="007A193E" w:rsidRPr="00153249">
        <w:t xml:space="preserve"> de 2023</w:t>
      </w:r>
      <w:r w:rsidR="00744061" w:rsidRPr="00153249">
        <w:t>; assinala o processo instaurado pela África do Sul contra Israel no TIJ;</w:t>
      </w:r>
    </w:p>
    <w:p w14:paraId="4A27DC74" w14:textId="08B5AA2C" w:rsidR="00744061" w:rsidRPr="00153249" w:rsidRDefault="00546852" w:rsidP="00744061">
      <w:pPr>
        <w:pStyle w:val="NormalHanging12a"/>
      </w:pPr>
      <w:proofErr w:type="gramStart"/>
      <w:r w:rsidRPr="00153249">
        <w:t>16</w:t>
      </w:r>
      <w:r w:rsidR="00744061" w:rsidRPr="00153249">
        <w:t>.</w:t>
      </w:r>
      <w:r w:rsidR="00744061" w:rsidRPr="00153249">
        <w:tab/>
        <w:t>Apoia</w:t>
      </w:r>
      <w:proofErr w:type="gramEnd"/>
      <w:r w:rsidR="00744061" w:rsidRPr="00153249">
        <w:t xml:space="preserve"> o reforço do papel das duas missões civis da União no domínio da Política Comum de Segurança e Defesa – o Gabinete de Coordenação da União Europeia para o Apoio à Polícia Palestiniana e a Missão de Assistência Fronteiriça da União Europeia para o Posto de Passagem de Rafa – para que ambas contribuam para facilitar a prestação de ajuda humanitária à Faixa de Gaza e melhorar a eficácia da Autoridade Palestiniana na Cisjordânia;</w:t>
      </w:r>
    </w:p>
    <w:p w14:paraId="76412A73" w14:textId="3C4E1B06" w:rsidR="00744061" w:rsidRPr="00153249" w:rsidRDefault="00546852" w:rsidP="00744061">
      <w:pPr>
        <w:pStyle w:val="NormalHanging12a"/>
      </w:pPr>
      <w:proofErr w:type="gramStart"/>
      <w:r w:rsidRPr="00153249">
        <w:t>17</w:t>
      </w:r>
      <w:r w:rsidR="00744061" w:rsidRPr="00153249">
        <w:t>.</w:t>
      </w:r>
      <w:r w:rsidR="00744061" w:rsidRPr="00153249">
        <w:tab/>
        <w:t>Condena</w:t>
      </w:r>
      <w:proofErr w:type="gramEnd"/>
      <w:r w:rsidR="00744061" w:rsidRPr="00153249">
        <w:t xml:space="preserve"> veementemente os ataques do </w:t>
      </w:r>
      <w:proofErr w:type="spellStart"/>
      <w:r w:rsidR="00744061" w:rsidRPr="00153249">
        <w:t>Hezbolá</w:t>
      </w:r>
      <w:proofErr w:type="spellEnd"/>
      <w:r w:rsidR="00744061" w:rsidRPr="00153249">
        <w:t xml:space="preserve"> do Líbano e o lançamento de mísseis pelo Irão, a partir da Síria, contra Israel, na sequência dos ataques de 7 de outubro</w:t>
      </w:r>
      <w:r w:rsidR="007A193E" w:rsidRPr="00153249">
        <w:t xml:space="preserve"> de 2023</w:t>
      </w:r>
      <w:r w:rsidR="00744061" w:rsidRPr="00153249">
        <w:t>; manifesta a sua profunda preocupação com as centenas de ataques ocorridos desde então no sul do Líbano e no norte de Israel;</w:t>
      </w:r>
    </w:p>
    <w:p w14:paraId="3D067597" w14:textId="1B6F8222" w:rsidR="00744061" w:rsidRPr="00153249" w:rsidRDefault="00546852" w:rsidP="00744061">
      <w:pPr>
        <w:pStyle w:val="NormalHanging12a"/>
      </w:pPr>
      <w:r w:rsidRPr="00153249">
        <w:t>18</w:t>
      </w:r>
      <w:r w:rsidR="00744061" w:rsidRPr="00153249">
        <w:t>.</w:t>
      </w:r>
      <w:r w:rsidR="00744061" w:rsidRPr="00153249">
        <w:tab/>
        <w:t xml:space="preserve">Reitera o seu apelo a que se tomem rapidamente medidas de desanuviamento para evitar que uma potencial escalada das tensões atuais ao longo da fronteira </w:t>
      </w:r>
      <w:proofErr w:type="spellStart"/>
      <w:r w:rsidR="00744061" w:rsidRPr="00153249">
        <w:t>israelo</w:t>
      </w:r>
      <w:proofErr w:type="spellEnd"/>
      <w:r w:rsidR="00744061" w:rsidRPr="00153249">
        <w:noBreakHyphen/>
        <w:t>libanesa desencadeie um conflito em grande escala; sublinha a importância da aplicação da Resolução 1701 (2006) do Conselho de Segurança das Nações Unidas, de 11 de agosto de 2006; exorta o Vice</w:t>
      </w:r>
      <w:r w:rsidR="00744061" w:rsidRPr="00153249">
        <w:noBreakHyphen/>
        <w:t>Presidente da Comissão/Alto Representante da União para os Negócios Estrangeiros e a Política de Segurança (VP/AR) a apoiar todos os esforços diplomáticos no sentido de reunir todas as partes à mesa das negociações, na sequência da disponibilidade demonstrada pelo Líbano para chegar a um acordo sobre o desanuviamento; apela à contenção de ambas as partes;</w:t>
      </w:r>
    </w:p>
    <w:p w14:paraId="3BD9E66A" w14:textId="1FE01ABC" w:rsidR="00744061" w:rsidRPr="00153249" w:rsidRDefault="00546852" w:rsidP="00744061">
      <w:pPr>
        <w:pStyle w:val="NormalHanging12a"/>
      </w:pPr>
      <w:proofErr w:type="gramStart"/>
      <w:r w:rsidRPr="00153249">
        <w:t>19</w:t>
      </w:r>
      <w:r w:rsidR="00744061" w:rsidRPr="00153249">
        <w:t>.</w:t>
      </w:r>
      <w:r w:rsidR="00744061" w:rsidRPr="00153249">
        <w:tab/>
        <w:t>Recorda</w:t>
      </w:r>
      <w:proofErr w:type="gramEnd"/>
      <w:r w:rsidR="00744061" w:rsidRPr="00153249">
        <w:t xml:space="preserve"> a importância de a UE prestar apoio à Força Interina das Nações Unidas no Líbano e às forças armadas e de segurança interna do Líbano, para que estas possam cumprir o seu papel fundamental; recorda que a Resolução 1701 (2006) do Conselho de Segurança das Nações Unidas exige o desarmamento de todos os grupos armados, incluindo o </w:t>
      </w:r>
      <w:proofErr w:type="spellStart"/>
      <w:r w:rsidR="00744061" w:rsidRPr="00153249">
        <w:t>Hezbolá</w:t>
      </w:r>
      <w:proofErr w:type="spellEnd"/>
      <w:r w:rsidR="00744061" w:rsidRPr="00153249">
        <w:t>;</w:t>
      </w:r>
    </w:p>
    <w:p w14:paraId="31695211" w14:textId="736E639A" w:rsidR="00744061" w:rsidRPr="00153249" w:rsidRDefault="00546852" w:rsidP="00744061">
      <w:pPr>
        <w:pStyle w:val="NormalHanging12a"/>
      </w:pPr>
      <w:r w:rsidRPr="00153249">
        <w:t>20</w:t>
      </w:r>
      <w:r w:rsidR="00744061" w:rsidRPr="00153249">
        <w:t>.</w:t>
      </w:r>
      <w:r w:rsidR="00744061" w:rsidRPr="00153249">
        <w:tab/>
        <w:t xml:space="preserve">Condena com a maior veemência os ataques perpetrados pelos </w:t>
      </w:r>
      <w:proofErr w:type="spellStart"/>
      <w:r w:rsidR="00744061" w:rsidRPr="00153249">
        <w:t>hutis</w:t>
      </w:r>
      <w:proofErr w:type="spellEnd"/>
      <w:r w:rsidR="00744061" w:rsidRPr="00153249">
        <w:t xml:space="preserve"> contra o transporte marítimo comercial ao largo da costa do Iémen; apela à libertação imediata e incondicional da tripulação do navio </w:t>
      </w:r>
      <w:proofErr w:type="spellStart"/>
      <w:r w:rsidR="00744061" w:rsidRPr="00153249">
        <w:t>Galaxy</w:t>
      </w:r>
      <w:proofErr w:type="spellEnd"/>
      <w:r w:rsidR="00744061" w:rsidRPr="00153249">
        <w:t xml:space="preserve"> Leader registado no Japão, incluindo os cidadãos romenos e búlgaros, reféns desde 19 de novembro de 2023; insta os Estados</w:t>
      </w:r>
      <w:r w:rsidR="00744061" w:rsidRPr="00153249">
        <w:noBreakHyphen/>
        <w:t xml:space="preserve">Membros a efetuarem esforços imediatos e concertados para fazer face a estes ataques, inclusive através do lançamento de uma operação naval ao abrigo da </w:t>
      </w:r>
      <w:r w:rsidR="007A193E" w:rsidRPr="00153249">
        <w:t xml:space="preserve">política comum </w:t>
      </w:r>
      <w:r w:rsidR="00744061" w:rsidRPr="00153249">
        <w:t xml:space="preserve">de </w:t>
      </w:r>
      <w:r w:rsidR="007A193E" w:rsidRPr="00153249">
        <w:t xml:space="preserve">segurança </w:t>
      </w:r>
      <w:r w:rsidR="00744061" w:rsidRPr="00153249">
        <w:t xml:space="preserve">e </w:t>
      </w:r>
      <w:r w:rsidR="007A193E" w:rsidRPr="00153249">
        <w:t>defesa</w:t>
      </w:r>
      <w:r w:rsidR="00744061" w:rsidRPr="00153249">
        <w:t>, em estreita cooperação com os intervenientes regionais e os parceiros internacionais;</w:t>
      </w:r>
      <w:r w:rsidR="00A71673" w:rsidRPr="00153249">
        <w:t xml:space="preserve"> congratula</w:t>
      </w:r>
      <w:r w:rsidR="00A71673" w:rsidRPr="00153249">
        <w:noBreakHyphen/>
        <w:t>se com a «</w:t>
      </w:r>
      <w:proofErr w:type="spellStart"/>
      <w:r w:rsidR="00A71673" w:rsidRPr="00153249">
        <w:t>Operation</w:t>
      </w:r>
      <w:proofErr w:type="spellEnd"/>
      <w:r w:rsidR="00A71673" w:rsidRPr="00153249">
        <w:t xml:space="preserve"> </w:t>
      </w:r>
      <w:proofErr w:type="spellStart"/>
      <w:r w:rsidR="00A71673" w:rsidRPr="00153249">
        <w:t>Prosperity</w:t>
      </w:r>
      <w:proofErr w:type="spellEnd"/>
      <w:r w:rsidR="00A71673" w:rsidRPr="00153249">
        <w:t xml:space="preserve"> </w:t>
      </w:r>
      <w:proofErr w:type="spellStart"/>
      <w:r w:rsidR="00A71673" w:rsidRPr="00153249">
        <w:t>Guardian</w:t>
      </w:r>
      <w:proofErr w:type="spellEnd"/>
      <w:r w:rsidR="00A71673" w:rsidRPr="00153249">
        <w:t>» liderada pelos EUA para salvaguardar o transporte marítimo e a liberdade de navegação no mar Vermelho, que deve ser sempre assegurada;</w:t>
      </w:r>
    </w:p>
    <w:p w14:paraId="307E1CAF" w14:textId="6CF00BD2" w:rsidR="00744061" w:rsidRPr="00153249" w:rsidRDefault="00546852" w:rsidP="00744061">
      <w:pPr>
        <w:pStyle w:val="NormalHanging12a"/>
      </w:pPr>
      <w:proofErr w:type="gramStart"/>
      <w:r w:rsidRPr="00153249">
        <w:t>21</w:t>
      </w:r>
      <w:r w:rsidR="00744061" w:rsidRPr="00153249">
        <w:t>.</w:t>
      </w:r>
      <w:r w:rsidR="00744061" w:rsidRPr="00153249">
        <w:tab/>
        <w:t>Exorta</w:t>
      </w:r>
      <w:proofErr w:type="gramEnd"/>
      <w:r w:rsidR="00744061" w:rsidRPr="00153249">
        <w:t xml:space="preserve"> o VP/AR a coordenar estes esforços para reagir à situação, de forma a dar uma resposta forte da UE, a fim de proteger o direito de passagem consagrado na Convenção das Nações Unidas sobre o Direito do Mar, de 1982; exorta o VP/AR a manter e a apoiar o processo de paz liderado pelas Nações Unidas para pôr termo ao conflito no Iémen;</w:t>
      </w:r>
    </w:p>
    <w:p w14:paraId="711F3C7D" w14:textId="50026150" w:rsidR="00744061" w:rsidRPr="00153249" w:rsidRDefault="00546852" w:rsidP="00744061">
      <w:pPr>
        <w:pStyle w:val="NormalHanging12a"/>
      </w:pPr>
      <w:proofErr w:type="gramStart"/>
      <w:r w:rsidRPr="00153249">
        <w:t>22</w:t>
      </w:r>
      <w:r w:rsidR="00744061" w:rsidRPr="00153249">
        <w:t>.</w:t>
      </w:r>
      <w:r w:rsidR="00744061" w:rsidRPr="00153249">
        <w:tab/>
        <w:t>Denuncia</w:t>
      </w:r>
      <w:proofErr w:type="gramEnd"/>
      <w:r w:rsidR="00744061" w:rsidRPr="00153249">
        <w:t xml:space="preserve"> o papel desempenhado por Estados terceiros e entidades não estatais na prestação de apoio financeiro, material e operacional ao Hamas e ao </w:t>
      </w:r>
      <w:proofErr w:type="spellStart"/>
      <w:r w:rsidR="00744061" w:rsidRPr="00153249">
        <w:t>Hezbolá</w:t>
      </w:r>
      <w:proofErr w:type="spellEnd"/>
      <w:r w:rsidR="00744061" w:rsidRPr="00153249">
        <w:t xml:space="preserve">; apela à </w:t>
      </w:r>
      <w:r w:rsidR="00744061" w:rsidRPr="00153249">
        <w:lastRenderedPageBreak/>
        <w:t>realização de investigações exaustivas para determinar a origem dos fundos e dos sistemas de armamento utilizados por estes; apela à UE para que imponha sanções aos Estados e às entidades que facilitaram os ataques, em particular o Irão e o Catar;</w:t>
      </w:r>
    </w:p>
    <w:p w14:paraId="56607C39" w14:textId="065C14CE" w:rsidR="00744061" w:rsidRPr="00153249" w:rsidRDefault="00546852" w:rsidP="00744061">
      <w:pPr>
        <w:pStyle w:val="NormalHanging12a"/>
      </w:pPr>
      <w:proofErr w:type="gramStart"/>
      <w:r w:rsidRPr="00153249">
        <w:t>23</w:t>
      </w:r>
      <w:r w:rsidR="00744061" w:rsidRPr="00153249">
        <w:t>.</w:t>
      </w:r>
      <w:r w:rsidR="00744061" w:rsidRPr="00153249">
        <w:tab/>
        <w:t>Condena</w:t>
      </w:r>
      <w:proofErr w:type="gramEnd"/>
      <w:r w:rsidR="00744061" w:rsidRPr="00153249">
        <w:t xml:space="preserve"> o aumento do antissemitismo, do ódio antimuçulmano e do racismo em toda a Europa;</w:t>
      </w:r>
    </w:p>
    <w:p w14:paraId="4E8A7770" w14:textId="1596D50A" w:rsidR="00E365E1" w:rsidRPr="00153249" w:rsidRDefault="00546852" w:rsidP="00503976">
      <w:pPr>
        <w:pStyle w:val="NormalHanging12a"/>
      </w:pPr>
      <w:r w:rsidRPr="00153249">
        <w:t>24</w:t>
      </w:r>
      <w:r w:rsidR="00744061" w:rsidRPr="00153249">
        <w:t>.</w:t>
      </w:r>
      <w:r w:rsidR="00744061" w:rsidRPr="00153249">
        <w:tab/>
        <w:t>Encarrega a sua Presidente de transmitir a presente resolução ao Conselho, à Comissão, ao Vice</w:t>
      </w:r>
      <w:r w:rsidR="00744061" w:rsidRPr="00153249">
        <w:noBreakHyphen/>
        <w:t>Presidente da Comissão/Alto Representante da União para os Negócios Estrangeiros e a Política de Segurança, aos governos e parlamentos dos Estados</w:t>
      </w:r>
      <w:r w:rsidR="00744061" w:rsidRPr="00153249">
        <w:noBreakHyphen/>
        <w:t>Membros, ao Representante Especial da União Europeia para o Processo de Paz no Médio Oriente, ao Secretário</w:t>
      </w:r>
      <w:r w:rsidR="00744061" w:rsidRPr="00153249">
        <w:noBreakHyphen/>
        <w:t>Geral das Nações Unidas, ao Secretário</w:t>
      </w:r>
      <w:r w:rsidR="00744061" w:rsidRPr="00153249">
        <w:noBreakHyphen/>
        <w:t>Geral da Liga dos Estados Árabes, ao Knesset e ao Governo de Israel, à Autoridade Palestiniana e ao Conselho Legislativo Palestiniano.</w:t>
      </w:r>
    </w:p>
    <w:sectPr w:rsidR="00E365E1" w:rsidRPr="00153249" w:rsidSect="00694F2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454F8" w14:textId="77777777" w:rsidR="00AB79B5" w:rsidRPr="00694F24" w:rsidRDefault="00AB79B5">
      <w:r w:rsidRPr="00694F24">
        <w:separator/>
      </w:r>
    </w:p>
  </w:endnote>
  <w:endnote w:type="continuationSeparator" w:id="0">
    <w:p w14:paraId="053600B3" w14:textId="77777777" w:rsidR="00AB79B5" w:rsidRPr="00694F24" w:rsidRDefault="00AB79B5">
      <w:r w:rsidRPr="00694F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AD421" w14:textId="77777777" w:rsidR="00AB79B5" w:rsidRPr="00694F24" w:rsidRDefault="00AB79B5">
      <w:r w:rsidRPr="00694F24">
        <w:separator/>
      </w:r>
    </w:p>
  </w:footnote>
  <w:footnote w:type="continuationSeparator" w:id="0">
    <w:p w14:paraId="782041DE" w14:textId="77777777" w:rsidR="00AB79B5" w:rsidRPr="00694F24" w:rsidRDefault="00AB79B5">
      <w:r w:rsidRPr="00694F24">
        <w:continuationSeparator/>
      </w:r>
    </w:p>
  </w:footnote>
  <w:footnote w:id="1">
    <w:p w14:paraId="0272E8F3" w14:textId="77777777" w:rsidR="00744061" w:rsidRPr="00694F24" w:rsidRDefault="00744061" w:rsidP="00694F24">
      <w:pPr>
        <w:pStyle w:val="FootnoteText"/>
        <w:ind w:left="567" w:hanging="567"/>
        <w:rPr>
          <w:sz w:val="24"/>
          <w:lang w:val="pt-PT"/>
        </w:rPr>
      </w:pPr>
      <w:r w:rsidRPr="00694F24">
        <w:rPr>
          <w:rStyle w:val="FootnoteReference"/>
          <w:sz w:val="24"/>
          <w:lang w:val="pt-PT"/>
        </w:rPr>
        <w:footnoteRef/>
      </w:r>
      <w:r w:rsidR="00694F24" w:rsidRPr="00694F24">
        <w:rPr>
          <w:sz w:val="24"/>
          <w:lang w:val="pt-PT"/>
        </w:rPr>
        <w:t xml:space="preserve"> </w:t>
      </w:r>
      <w:r w:rsidR="00694F24" w:rsidRPr="00694F24">
        <w:rPr>
          <w:sz w:val="24"/>
          <w:lang w:val="pt-PT"/>
        </w:rPr>
        <w:tab/>
      </w:r>
      <w:r w:rsidRPr="00694F24">
        <w:rPr>
          <w:sz w:val="24"/>
          <w:lang w:val="pt-PT"/>
        </w:rPr>
        <w:t xml:space="preserve">Textos </w:t>
      </w:r>
      <w:r w:rsidR="00FE3BF2">
        <w:rPr>
          <w:sz w:val="24"/>
          <w:lang w:val="pt-PT"/>
        </w:rPr>
        <w:t>A</w:t>
      </w:r>
      <w:r w:rsidR="00FE3BF2" w:rsidRPr="00694F24">
        <w:rPr>
          <w:sz w:val="24"/>
          <w:lang w:val="pt-PT"/>
        </w:rPr>
        <w:t>provados</w:t>
      </w:r>
      <w:r w:rsidRPr="00694F24">
        <w:rPr>
          <w:sz w:val="24"/>
          <w:lang w:val="pt-PT"/>
        </w:rPr>
        <w:t>, P9_</w:t>
      </w:r>
      <w:proofErr w:type="gramStart"/>
      <w:r w:rsidRPr="00694F24">
        <w:rPr>
          <w:sz w:val="24"/>
          <w:lang w:val="pt-PT"/>
        </w:rPr>
        <w:t>TA(</w:t>
      </w:r>
      <w:proofErr w:type="gramEnd"/>
      <w:r w:rsidRPr="00694F24">
        <w:rPr>
          <w:sz w:val="24"/>
          <w:lang w:val="pt-PT"/>
        </w:rPr>
        <w:t>2023)0373.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8, 0071 e 0073/2024"/>
    <w:docVar w:name="dvlangue" w:val="PT"/>
    <w:docVar w:name="dvnumam" w:val="0"/>
    <w:docVar w:name="dvpe" w:val="756.753"/>
    <w:docVar w:name="dvtitre" w:val="Resolução do Parlamento Europeu, de ... de ... de 2024,_x000d__x000a_ sobre a situação humanitária em Gaza, a necessidade de um cessar-fogo e os riscos de uma escalada regional(2024/2508(RSP))"/>
  </w:docVars>
  <w:rsids>
    <w:rsidRoot w:val="00AB79B5"/>
    <w:rsid w:val="00002272"/>
    <w:rsid w:val="000217C8"/>
    <w:rsid w:val="00025324"/>
    <w:rsid w:val="00064002"/>
    <w:rsid w:val="000677B9"/>
    <w:rsid w:val="000831BA"/>
    <w:rsid w:val="00087EF4"/>
    <w:rsid w:val="000A42CC"/>
    <w:rsid w:val="000E6875"/>
    <w:rsid w:val="000E7DD9"/>
    <w:rsid w:val="0010095E"/>
    <w:rsid w:val="00125B37"/>
    <w:rsid w:val="00153249"/>
    <w:rsid w:val="00180C52"/>
    <w:rsid w:val="00187494"/>
    <w:rsid w:val="001F32AE"/>
    <w:rsid w:val="0025187D"/>
    <w:rsid w:val="00266C43"/>
    <w:rsid w:val="002767FF"/>
    <w:rsid w:val="00280AAF"/>
    <w:rsid w:val="002B18FE"/>
    <w:rsid w:val="002B5493"/>
    <w:rsid w:val="002C12A9"/>
    <w:rsid w:val="00323CB5"/>
    <w:rsid w:val="00343214"/>
    <w:rsid w:val="00361C00"/>
    <w:rsid w:val="00390BF0"/>
    <w:rsid w:val="00395FA1"/>
    <w:rsid w:val="003E15D4"/>
    <w:rsid w:val="003F0E72"/>
    <w:rsid w:val="00411CCE"/>
    <w:rsid w:val="0041499E"/>
    <w:rsid w:val="0041666E"/>
    <w:rsid w:val="00421060"/>
    <w:rsid w:val="00422BB1"/>
    <w:rsid w:val="004311E3"/>
    <w:rsid w:val="00460CEE"/>
    <w:rsid w:val="00466FDD"/>
    <w:rsid w:val="00471C19"/>
    <w:rsid w:val="004867E3"/>
    <w:rsid w:val="00494A28"/>
    <w:rsid w:val="004C0004"/>
    <w:rsid w:val="004C5D52"/>
    <w:rsid w:val="00503976"/>
    <w:rsid w:val="0050519A"/>
    <w:rsid w:val="005072A1"/>
    <w:rsid w:val="00514517"/>
    <w:rsid w:val="00530212"/>
    <w:rsid w:val="00545827"/>
    <w:rsid w:val="00546852"/>
    <w:rsid w:val="00560270"/>
    <w:rsid w:val="005A37A3"/>
    <w:rsid w:val="005C2568"/>
    <w:rsid w:val="006037C0"/>
    <w:rsid w:val="0062209E"/>
    <w:rsid w:val="006631B6"/>
    <w:rsid w:val="00680577"/>
    <w:rsid w:val="00694F24"/>
    <w:rsid w:val="006F74FA"/>
    <w:rsid w:val="00700516"/>
    <w:rsid w:val="00731ADD"/>
    <w:rsid w:val="00734777"/>
    <w:rsid w:val="00744061"/>
    <w:rsid w:val="00747932"/>
    <w:rsid w:val="00751A4A"/>
    <w:rsid w:val="00756632"/>
    <w:rsid w:val="00762C74"/>
    <w:rsid w:val="0077487E"/>
    <w:rsid w:val="00786EC0"/>
    <w:rsid w:val="007A193E"/>
    <w:rsid w:val="007B215A"/>
    <w:rsid w:val="007D1690"/>
    <w:rsid w:val="007D1968"/>
    <w:rsid w:val="007E22AD"/>
    <w:rsid w:val="00806B4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27B"/>
    <w:rsid w:val="009D7E31"/>
    <w:rsid w:val="00A1687D"/>
    <w:rsid w:val="00A43E52"/>
    <w:rsid w:val="00A4678D"/>
    <w:rsid w:val="00A71673"/>
    <w:rsid w:val="00A778C7"/>
    <w:rsid w:val="00AB441E"/>
    <w:rsid w:val="00AB6293"/>
    <w:rsid w:val="00AB79B5"/>
    <w:rsid w:val="00AE0928"/>
    <w:rsid w:val="00AF3B82"/>
    <w:rsid w:val="00B12E95"/>
    <w:rsid w:val="00B22876"/>
    <w:rsid w:val="00B51A2C"/>
    <w:rsid w:val="00B558F0"/>
    <w:rsid w:val="00BD48FE"/>
    <w:rsid w:val="00BD7BD8"/>
    <w:rsid w:val="00BE6ADC"/>
    <w:rsid w:val="00C05BFE"/>
    <w:rsid w:val="00C23CD4"/>
    <w:rsid w:val="00C61C0C"/>
    <w:rsid w:val="00C941CB"/>
    <w:rsid w:val="00CB25C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C49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BF2"/>
    <w:rsid w:val="00FF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8B9CD"/>
  <w15:chartTrackingRefBased/>
  <w15:docId w15:val="{E7298A05-6562-466B-BC3A-701F7484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4061"/>
    <w:pPr>
      <w:spacing w:after="240"/>
      <w:ind w:left="567" w:hanging="567"/>
    </w:pPr>
  </w:style>
  <w:style w:type="paragraph" w:customStyle="1" w:styleId="EPComma">
    <w:name w:val="EPComma"/>
    <w:basedOn w:val="Normal"/>
    <w:rsid w:val="00744061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744061"/>
  </w:style>
  <w:style w:type="character" w:styleId="CommentReference">
    <w:name w:val="annotation reference"/>
    <w:basedOn w:val="DefaultParagraphFont"/>
    <w:rsid w:val="009D7E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7E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7E3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D7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7E31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9D7E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7E31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9D7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FA3ED-ED2E-4FB9-8AD3-473121FA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3224</Words>
  <Characters>17012</Characters>
  <Application>Microsoft Office Word</Application>
  <DocSecurity>0</DocSecurity>
  <Lines>141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Teresa_RELEC</cp:lastModifiedBy>
  <cp:revision>3</cp:revision>
  <cp:lastPrinted>2004-11-19T15:42:00Z</cp:lastPrinted>
  <dcterms:created xsi:type="dcterms:W3CDTF">2024-02-19T15:45:00Z</dcterms:created>
  <dcterms:modified xsi:type="dcterms:W3CDTF">2024-07-16T09:48:00Z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B9-0068, 0071 e 0073/2024</vt:lpwstr>
  </property>
  <property fmtid="{D5CDD505-2E9C-101B-9397-08002B2CF9AE}" pid="4" name="&lt;Type&gt;">
    <vt:lpwstr>RR</vt:lpwstr>
  </property>
</Properties>
</file>