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421F" w:rsidTr="0010095E">
        <w:trPr>
          <w:trHeight w:hRule="exact" w:val="1418"/>
        </w:trPr>
        <w:tc>
          <w:tcPr>
            <w:tcW w:w="6804" w:type="dxa"/>
            <w:shd w:val="clear" w:color="auto" w:fill="auto"/>
            <w:vAlign w:val="center"/>
          </w:tcPr>
          <w:p w:rsidR="00751A4A" w:rsidRPr="00CC421F" w:rsidRDefault="00A3483A" w:rsidP="0010095E">
            <w:pPr>
              <w:pStyle w:val="EPName"/>
            </w:pPr>
            <w:r w:rsidRPr="00CC421F">
              <w:t>Ευρωπαϊκό Κοινοβούλιο</w:t>
            </w:r>
          </w:p>
          <w:p w:rsidR="00751A4A" w:rsidRPr="00CC421F" w:rsidRDefault="00817416" w:rsidP="00756632">
            <w:pPr>
              <w:pStyle w:val="EPTerm"/>
              <w:rPr>
                <w:rStyle w:val="HideTWBExt"/>
                <w:noProof w:val="0"/>
                <w:vanish w:val="0"/>
                <w:color w:val="auto"/>
              </w:rPr>
            </w:pPr>
            <w:r w:rsidRPr="00CC421F">
              <w:t>2019-2024</w:t>
            </w:r>
          </w:p>
        </w:tc>
        <w:tc>
          <w:tcPr>
            <w:tcW w:w="2268" w:type="dxa"/>
            <w:shd w:val="clear" w:color="auto" w:fill="auto"/>
          </w:tcPr>
          <w:p w:rsidR="00751A4A" w:rsidRPr="00CC421F" w:rsidRDefault="00187494" w:rsidP="0010095E">
            <w:pPr>
              <w:pStyle w:val="EPLogo"/>
            </w:pPr>
            <w:r w:rsidRPr="00CC42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421F" w:rsidRDefault="00D058B8" w:rsidP="004C5D52">
      <w:pPr>
        <w:pStyle w:val="LineTop"/>
      </w:pPr>
    </w:p>
    <w:p w:rsidR="00680577" w:rsidRPr="00CC421F" w:rsidRDefault="00A3483A" w:rsidP="00680577">
      <w:pPr>
        <w:pStyle w:val="EPBodyTA1"/>
      </w:pPr>
      <w:r w:rsidRPr="00CC421F">
        <w:t>ΚΕΙΜΕΝΑ ΠΟΥ ΕΓΚΡΙΘΗΚΑΝ</w:t>
      </w:r>
    </w:p>
    <w:p w:rsidR="00D058B8" w:rsidRPr="00CC421F" w:rsidRDefault="00D058B8" w:rsidP="00D058B8">
      <w:pPr>
        <w:pStyle w:val="LineBottom"/>
      </w:pPr>
    </w:p>
    <w:p w:rsidR="00A3483A" w:rsidRPr="001067C3" w:rsidRDefault="00A3483A" w:rsidP="00A3483A">
      <w:pPr>
        <w:pStyle w:val="ATHeading1"/>
      </w:pPr>
      <w:bookmarkStart w:id="0" w:name="TANumber"/>
      <w:r w:rsidRPr="00CC421F">
        <w:t>P9_TA(2024)</w:t>
      </w:r>
      <w:bookmarkEnd w:id="0"/>
      <w:r w:rsidR="007E2515" w:rsidRPr="00CC421F">
        <w:t>00</w:t>
      </w:r>
      <w:r w:rsidR="007E2515" w:rsidRPr="001067C3">
        <w:t>52</w:t>
      </w:r>
    </w:p>
    <w:p w:rsidR="00A3483A" w:rsidRPr="00CC421F" w:rsidRDefault="00A3483A" w:rsidP="00A3483A">
      <w:pPr>
        <w:pStyle w:val="ATHeading2"/>
      </w:pPr>
      <w:bookmarkStart w:id="1" w:name="title"/>
      <w:r w:rsidRPr="00CC421F">
        <w:t>Αναθεώρηση της εντολής της Ευρωπαϊκής Αρχής Εργασίας</w:t>
      </w:r>
      <w:bookmarkEnd w:id="1"/>
    </w:p>
    <w:p w:rsidR="00A3483A" w:rsidRPr="00CC421F" w:rsidRDefault="00A3483A" w:rsidP="00A3483A">
      <w:pPr>
        <w:rPr>
          <w:i/>
          <w:vanish/>
        </w:rPr>
      </w:pPr>
      <w:r w:rsidRPr="00CC421F">
        <w:rPr>
          <w:i/>
        </w:rPr>
        <w:fldChar w:fldCharType="begin"/>
      </w:r>
      <w:r w:rsidRPr="00CC421F">
        <w:rPr>
          <w:i/>
        </w:rPr>
        <w:instrText xml:space="preserve"> TC"(</w:instrText>
      </w:r>
      <w:bookmarkStart w:id="2" w:name="DocNumber"/>
      <w:r w:rsidRPr="00CC421F">
        <w:rPr>
          <w:i/>
        </w:rPr>
        <w:instrText>B9-0059/2024</w:instrText>
      </w:r>
      <w:bookmarkEnd w:id="2"/>
      <w:r w:rsidRPr="00CC421F">
        <w:rPr>
          <w:i/>
        </w:rPr>
        <w:instrText xml:space="preserve">)"\l3 \n&gt; \* MERGEFORMAT </w:instrText>
      </w:r>
      <w:r w:rsidRPr="00CC421F">
        <w:rPr>
          <w:i/>
        </w:rPr>
        <w:fldChar w:fldCharType="end"/>
      </w:r>
    </w:p>
    <w:p w:rsidR="00A3483A" w:rsidRPr="00CC421F" w:rsidRDefault="00A3483A" w:rsidP="00A3483A">
      <w:pPr>
        <w:rPr>
          <w:vanish/>
        </w:rPr>
      </w:pPr>
      <w:bookmarkStart w:id="3" w:name="PE"/>
      <w:r w:rsidRPr="00CC421F">
        <w:rPr>
          <w:vanish/>
        </w:rPr>
        <w:t>PE753.637</w:t>
      </w:r>
      <w:bookmarkEnd w:id="3"/>
    </w:p>
    <w:p w:rsidR="00A3483A" w:rsidRPr="00CC421F" w:rsidRDefault="00A3483A" w:rsidP="00A3483A">
      <w:pPr>
        <w:pStyle w:val="ATHeading3"/>
      </w:pPr>
      <w:bookmarkStart w:id="4" w:name="Sujet"/>
      <w:r w:rsidRPr="00CC421F">
        <w:t>Ψήφισμα του Ευρωπαϊκού Κοινοβουλίου</w:t>
      </w:r>
      <w:r w:rsidR="00075581" w:rsidRPr="007E2515">
        <w:t xml:space="preserve"> </w:t>
      </w:r>
      <w:r w:rsidR="00075581">
        <w:t>της 18ης Ιανουαρίου 2024</w:t>
      </w:r>
      <w:r w:rsidRPr="00CC421F">
        <w:t xml:space="preserve"> σχετικά με την αναθεώρηση της εντολής της Ευρωπαϊκής Αρχής Εργασίας</w:t>
      </w:r>
      <w:bookmarkEnd w:id="4"/>
      <w:r w:rsidRPr="00CC421F">
        <w:t xml:space="preserve"> </w:t>
      </w:r>
      <w:bookmarkStart w:id="5" w:name="References"/>
      <w:r w:rsidRPr="00CC421F">
        <w:t>(2023/2866(RSP))</w:t>
      </w:r>
      <w:bookmarkEnd w:id="5"/>
    </w:p>
    <w:p w:rsidR="008B5E56" w:rsidRPr="00CC421F" w:rsidRDefault="008B5E56" w:rsidP="008B5E56">
      <w:pPr>
        <w:pStyle w:val="EPComma"/>
      </w:pPr>
      <w:bookmarkStart w:id="6" w:name="TextBodyBegin"/>
      <w:bookmarkEnd w:id="6"/>
      <w:r w:rsidRPr="00CC421F">
        <w:rPr>
          <w:i/>
          <w:iCs/>
        </w:rPr>
        <w:t>Το Ευρωπαϊκό Κοινοβούλιο</w:t>
      </w:r>
      <w:r w:rsidRPr="00CC421F">
        <w:t>,</w:t>
      </w:r>
    </w:p>
    <w:p w:rsidR="008B5E56" w:rsidRPr="00CC421F" w:rsidRDefault="008B5E56" w:rsidP="008B5E56">
      <w:pPr>
        <w:pStyle w:val="NormalHanging12a"/>
      </w:pPr>
      <w:r w:rsidRPr="00CC421F">
        <w:t>–</w:t>
      </w:r>
      <w:r w:rsidRPr="00CC421F">
        <w:tab/>
        <w:t>έχοντας υπόψη τον ευρωπαϊκό πυλώνα κοινωνικών δικαιωμάτων ο οποίος διακηρύχθηκε πανηγυρικά από το Κοινοβούλιο, το Συμβούλιο και την Επιτροπή στις 17 Νοεμβρίου 2017,</w:t>
      </w:r>
    </w:p>
    <w:p w:rsidR="008B5E56" w:rsidRPr="00CC421F" w:rsidRDefault="008B5E56" w:rsidP="008B5E56">
      <w:pPr>
        <w:pStyle w:val="NormalHanging12a"/>
      </w:pPr>
      <w:r w:rsidRPr="00CC421F">
        <w:t>–</w:t>
      </w:r>
      <w:r w:rsidRPr="00CC421F">
        <w:tab/>
        <w:t>έχοντας υπόψη την ανακοίνωση της Επιτροπής, της 4ης Μαρτίου 2021, με τίτλο «Σχέδιο δράσης για τον ευρωπαϊκό πυλώνα κοινωνικών δικαιωμάτων» (COM(2021)0102),</w:t>
      </w:r>
    </w:p>
    <w:p w:rsidR="008B5E56" w:rsidRPr="00CC421F" w:rsidRDefault="008B5E56" w:rsidP="008B5E56">
      <w:pPr>
        <w:pStyle w:val="NormalHanging12a"/>
      </w:pPr>
      <w:r w:rsidRPr="00CC421F">
        <w:t>–</w:t>
      </w:r>
      <w:r w:rsidRPr="00CC421F">
        <w:tab/>
        <w:t>έχοντας υπόψη τη διακήρυξη του Πόρτο, που εγκρίθηκε από το Ευρωπαϊκό Συμβούλιο στις 8 Μαΐου 2021,</w:t>
      </w:r>
    </w:p>
    <w:p w:rsidR="008B5E56" w:rsidRPr="00CC421F" w:rsidRDefault="008B5E56" w:rsidP="008B5E56">
      <w:pPr>
        <w:pStyle w:val="NormalHanging12a"/>
      </w:pPr>
      <w:r w:rsidRPr="00CC421F">
        <w:t>–</w:t>
      </w:r>
      <w:r w:rsidRPr="00CC421F">
        <w:tab/>
        <w:t>έχοντας υπόψη το ψήφισμά του της 11ης Μαΐου 2023 σχετικά με έναν χάρτη πορείας για μια κοινωνική Ευρώπη: δύο έτη μετά την κοινωνική σύνοδο κορυφής του Πόρτο</w:t>
      </w:r>
      <w:r w:rsidRPr="00CC421F">
        <w:rPr>
          <w:rStyle w:val="FootnoteReference"/>
        </w:rPr>
        <w:footnoteReference w:id="1"/>
      </w:r>
      <w:r w:rsidRPr="00CC421F">
        <w:t>,</w:t>
      </w:r>
    </w:p>
    <w:p w:rsidR="008B5E56" w:rsidRPr="00CC421F" w:rsidRDefault="008B5E56" w:rsidP="008B5E56">
      <w:pPr>
        <w:pStyle w:val="NormalHanging12a"/>
      </w:pPr>
      <w:r w:rsidRPr="00CC421F">
        <w:t>–</w:t>
      </w:r>
      <w:r w:rsidRPr="00CC421F">
        <w:tab/>
        <w:t>έχοντας υπόψη το ψήφισμα του Ευρωπαϊκού Κοινοβουλίου της 14ης Ιανουαρίου 2014 σχετικά με τις αποτελεσματικές επιθεωρήσεις εργασίας ως στρατηγική βελτίωσης των συνθηκών εργασίας στην Ευρώπη</w:t>
      </w:r>
      <w:r w:rsidRPr="00CC421F">
        <w:rPr>
          <w:rStyle w:val="FootnoteReference"/>
        </w:rPr>
        <w:footnoteReference w:id="2"/>
      </w:r>
      <w:r w:rsidRPr="00CC421F">
        <w:t>,</w:t>
      </w:r>
    </w:p>
    <w:p w:rsidR="008B5E56" w:rsidRPr="00CC421F" w:rsidRDefault="008B5E56" w:rsidP="008B5E56">
      <w:pPr>
        <w:pStyle w:val="NormalHanging12a"/>
      </w:pPr>
      <w:r w:rsidRPr="00CC421F">
        <w:t>–</w:t>
      </w:r>
      <w:r w:rsidRPr="00CC421F">
        <w:tab/>
        <w:t>έχοντας υπόψη τον κανονισμό (ΕΕ) 2019/1149 του Ευρωπαϊκού Κοινοβουλίου και του Συμβουλίου, της 20ής Ιουνίου 2019, για την ίδρυση Ευρωπαϊκής Αρχής Εργασίας, την τροποποίηση των κανονισμών (ΕΚ) αριθ. 883/2004, (ΕΕ) αριθ. 492/2011 και (ΕΕ) 2016/589 και την κατάργηση της απόφασης (ΕΕ) 2016/344</w:t>
      </w:r>
      <w:r w:rsidRPr="00CC421F">
        <w:rPr>
          <w:rStyle w:val="FootnoteReference"/>
        </w:rPr>
        <w:footnoteReference w:id="3"/>
      </w:r>
      <w:r w:rsidRPr="00CC421F">
        <w:t>,</w:t>
      </w:r>
    </w:p>
    <w:p w:rsidR="008B5E56" w:rsidRPr="00CC421F" w:rsidRDefault="008B5E56" w:rsidP="008B5E56">
      <w:pPr>
        <w:pStyle w:val="NormalHanging12a"/>
      </w:pPr>
      <w:r w:rsidRPr="00CC421F">
        <w:t>–</w:t>
      </w:r>
      <w:r w:rsidRPr="00CC421F">
        <w:tab/>
        <w:t>έχοντας υπόψη την πρόταση της Επιτροπής, της 13ης Μαρτίου 2018, για κανονισμό του Ευρωπαϊκού Κοινοβουλίου και του Συμβουλίου για την ίδρυση Ευρωπαϊκής Αρχής Εργασίας (COM(2018)0131) και τη συνοδευτική εκτίμηση επιπτώσεων (SWD(2018)0068),</w:t>
      </w:r>
    </w:p>
    <w:p w:rsidR="008B5E56" w:rsidRPr="00CC421F" w:rsidRDefault="008B5E56" w:rsidP="008B5E56">
      <w:pPr>
        <w:pStyle w:val="NormalHanging12a"/>
      </w:pPr>
      <w:r w:rsidRPr="00CC421F">
        <w:t>–</w:t>
      </w:r>
      <w:r w:rsidRPr="00CC421F">
        <w:tab/>
        <w:t xml:space="preserve">έχοντας υπόψη τις ενοποιημένες ετήσιες εκθέσεις δραστηριοτήτων της Ευρωπαϊκής </w:t>
      </w:r>
      <w:r w:rsidRPr="00CC421F">
        <w:lastRenderedPageBreak/>
        <w:t>Αρχής Εργασίας για το 2019, το 2020, το 2021 και το 2022,</w:t>
      </w:r>
    </w:p>
    <w:p w:rsidR="008B5E56" w:rsidRPr="00CC421F" w:rsidRDefault="008B5E56" w:rsidP="008B5E56">
      <w:pPr>
        <w:pStyle w:val="NormalHanging12a"/>
      </w:pPr>
      <w:r w:rsidRPr="00CC421F">
        <w:t>–</w:t>
      </w:r>
      <w:r w:rsidRPr="00CC421F">
        <w:tab/>
        <w:t>έχοντας υπόψη το ψήφισμά του της 19ης Ιουνίου 2020 σχετικά με την ευρωπαϊκή προστασία των διασυνοριακών και εποχιακών εργαζομένων στο πλαίσιο της κρίσης της νόσου COVID-19</w:t>
      </w:r>
      <w:r w:rsidRPr="00CC421F">
        <w:rPr>
          <w:rStyle w:val="FootnoteReference"/>
        </w:rPr>
        <w:footnoteReference w:id="4"/>
      </w:r>
      <w:r w:rsidRPr="00CC421F">
        <w:t>,</w:t>
      </w:r>
    </w:p>
    <w:p w:rsidR="008B5E56" w:rsidRPr="00CC421F" w:rsidRDefault="008B5E56" w:rsidP="008B5E56">
      <w:pPr>
        <w:pStyle w:val="NormalHanging12a"/>
      </w:pPr>
      <w:r w:rsidRPr="00CC421F">
        <w:t>–</w:t>
      </w:r>
      <w:r w:rsidRPr="00CC421F">
        <w:tab/>
        <w:t>έχοντας υπόψη το άρθρο 45 παράγραφος 2 της Συνθήκης για τη λειτουργία της Ευρωπαϊκής Ένωσης, το οποίο ορίζει ότι «[η] ελεύθερη κυκλοφορία των εργαζομένων συνεπάγεται την κατάργηση κάθε διακρίσεως λόγω ιθαγενείας μεταξύ των εργαζομένων των κρατών μελών, όσον αφορά την απασχόληση, την αμοιβή και τους άλλους όρους εργασίας»,</w:t>
      </w:r>
    </w:p>
    <w:p w:rsidR="008B5E56" w:rsidRPr="00CC421F" w:rsidRDefault="008B5E56" w:rsidP="008B5E56">
      <w:pPr>
        <w:pStyle w:val="NormalHanging12a"/>
      </w:pPr>
      <w:r w:rsidRPr="00CC421F">
        <w:t>–</w:t>
      </w:r>
      <w:r w:rsidRPr="00CC421F">
        <w:tab/>
        <w:t>έχοντας υπόψη το άρθρο 132 παράγραφος 2 του Κανονισμού του,</w:t>
      </w:r>
    </w:p>
    <w:p w:rsidR="008B5E56" w:rsidRPr="00CC421F" w:rsidRDefault="008B5E56" w:rsidP="008B5E56">
      <w:pPr>
        <w:pStyle w:val="NormalHanging12a"/>
      </w:pPr>
      <w:r w:rsidRPr="00CC421F">
        <w:t>–</w:t>
      </w:r>
      <w:r w:rsidRPr="00CC421F">
        <w:tab/>
        <w:t xml:space="preserve">έχοντας υπόψη την πρόταση ψηφίσματος της Επιτροπής Απασχόλησης και Κοινωνικών Υποθέσεων, </w:t>
      </w:r>
    </w:p>
    <w:p w:rsidR="008B5E56" w:rsidRPr="00CC421F" w:rsidRDefault="008B5E56" w:rsidP="008B5E56">
      <w:pPr>
        <w:pStyle w:val="NormalHanging12a"/>
      </w:pPr>
      <w:r w:rsidRPr="00CC421F">
        <w:t>Α.</w:t>
      </w:r>
      <w:r w:rsidRPr="00CC421F">
        <w:tab/>
        <w:t>λαμβάνοντας υπόψη ότι, το 2021, περίπου 10 εκατομμύρια πολίτες της ΕΕ σε ηλικία εργασίας ζούσαν σε άλλο κράτος μέλος</w:t>
      </w:r>
      <w:r w:rsidRPr="00CC421F">
        <w:rPr>
          <w:rStyle w:val="FootnoteReference"/>
        </w:rPr>
        <w:footnoteReference w:id="5"/>
      </w:r>
      <w:r w:rsidRPr="00CC421F">
        <w:t>· λαμβάνοντας υπόψη ότι ο αριθμός των υπηκόων τρίτων χωρών που ζουν και εργάζονται στην ΕΕ έχει αυξηθεί τα τελευταία χρόνια· λαμβάνοντας υπόψη ότι, το 2022, 9,93 εκατομμύρια υπήκοοι τρίτων χωρών απασχολούνταν στην αγορά εργασίας της ΕΕ, αριθμός που αντιστοιχεί στο 5,1 % του συνολικού πληθυσμού σε ηλικία εργασίας</w:t>
      </w:r>
      <w:r w:rsidRPr="00CC421F">
        <w:rPr>
          <w:rStyle w:val="FootnoteReference"/>
        </w:rPr>
        <w:footnoteReference w:id="6"/>
      </w:r>
      <w:r w:rsidRPr="00CC421F">
        <w:t>· λαμβάνοντας υπόψη ότι οι εργαζόμενοι από τρίτες χώρες δεν εμπίπτουν ακόμη στο πεδίο δράσης της Ευρωπαϊκής Αρχής Εργασίας (ΕΑΕ), μολονότι τα προβλήματά τους που σχετίζονται με την κινητικότητα του εργατικού δυναμικού και τις συνθήκες εργασίας είναι συχνά παρόμοια με εκείνα των εργαζομένων της ΕΕ·</w:t>
      </w:r>
    </w:p>
    <w:p w:rsidR="008B5E56" w:rsidRPr="00CC421F" w:rsidRDefault="008B5E56" w:rsidP="008B5E56">
      <w:pPr>
        <w:pStyle w:val="NormalHanging12a"/>
      </w:pPr>
      <w:r w:rsidRPr="00CC421F">
        <w:t>Β.</w:t>
      </w:r>
      <w:r w:rsidRPr="00CC421F">
        <w:tab/>
        <w:t>λαμβάνοντας υπόψη ότι η ελεύθερη κυκλοφορία των εργαζομένων και η ελεύθερη παροχή υπηρεσιών είναι δύο από τις τέσσερις βασικές ελευθερίες της ΕΕ· λαμβάνοντας υπόψη ότι οι ελευθερίες αυτές είναι απαραίτητες για την εύρυθμη λειτουργία της ενιαίας αγοράς· λαμβάνοντας υπόψη ότι οι ελευθερίες αυτές συγκαταλέγονται στα κύρια επιτεύγματα της ευρωπαϊκής ολοκλήρωσης·</w:t>
      </w:r>
    </w:p>
    <w:p w:rsidR="008B5E56" w:rsidRPr="00CC421F" w:rsidRDefault="008B5E56" w:rsidP="008B5E56">
      <w:pPr>
        <w:pStyle w:val="NormalHanging12a"/>
      </w:pPr>
      <w:r w:rsidRPr="00CC421F">
        <w:t>Γ.</w:t>
      </w:r>
      <w:r w:rsidRPr="00CC421F">
        <w:tab/>
        <w:t>λαμβάνοντας υπόψη ότι η κινητικότητα των εργαζομένων μπορεί να παρεμποδιστεί από τον ανεπαρκή συντονισμό μεταξύ των συστημάτων κοινωνικής ασφάλισης στα κράτη μέλη· λαμβάνοντας υπόψη ότι τα ζητήματα που επηρεάζουν τη δυνατότητα μεταφοράς δικαιωμάτων και δικαιωμάτων που σχετίζονται με την κοινωνική ασφάλιση μπορούν να λειτουργήσουν ως αντικίνητρα για τους εργαζομένους που εξετάζουν το ενδεχόμενο να εργαστούν σε άλλο κράτος μέλος·</w:t>
      </w:r>
    </w:p>
    <w:p w:rsidR="008B5E56" w:rsidRPr="00CC421F" w:rsidRDefault="008B5E56" w:rsidP="008B5E56">
      <w:pPr>
        <w:pStyle w:val="NormalHanging12a"/>
      </w:pPr>
      <w:r w:rsidRPr="00CC421F">
        <w:t>Δ.</w:t>
      </w:r>
      <w:r w:rsidRPr="00CC421F">
        <w:tab/>
        <w:t>λαμβάνοντας υπόψη ότι το Κοινοβούλιο έχει επανειλημμένα ζητήσει τη δημιουργία πανευρωπαϊκού αριθμού κοινωνικής ασφάλισης που θα επιτρέπει την εύκολη ταυτοποίηση των εργαζομένων καθώς και τον προσδιορισμό του καθεστώτος απασχόλησής τους και των δικαιωμάτων τους κοινωνικής ασφάλισης·</w:t>
      </w:r>
    </w:p>
    <w:p w:rsidR="008B5E56" w:rsidRPr="00CC421F" w:rsidRDefault="008B5E56" w:rsidP="008B5E56">
      <w:pPr>
        <w:pStyle w:val="NormalHanging12a"/>
      </w:pPr>
      <w:r w:rsidRPr="00CC421F">
        <w:t>Ε.</w:t>
      </w:r>
      <w:r w:rsidRPr="00CC421F">
        <w:tab/>
        <w:t xml:space="preserve">λαμβάνοντας υπόψη ότι η κινητικότητα του εργατικού δυναμικού τονώνει την </w:t>
      </w:r>
      <w:r w:rsidRPr="00CC421F">
        <w:lastRenderedPageBreak/>
        <w:t>οικονομική ανάπτυξη και ωφελεί την ΕΕ στο σύνολό της, εξισορροπώντας την προσφορά και τη ζήτηση εργασίας· λαμβάνοντας υπόψη ότι η κινητικότητα του εργατικού δυναμικού μπορεί επίσης να οδηγήσει σε κακές συνθήκες εργασίας και στην εκμετάλλευση των μετακινούμενων εργαζομένων μέσω της κατάχρησης και της καταστρατήγησης των υφιστάμενων νόμων, ή σε έλλειψη πληροφόρησης των εργαζομένων σχετικά με τα δικαιώματά τους και τυχόν ισχύουσες συλλογικές συμβάσεις·</w:t>
      </w:r>
    </w:p>
    <w:p w:rsidR="008B5E56" w:rsidRPr="00CC421F" w:rsidRDefault="008B5E56" w:rsidP="008B5E56">
      <w:pPr>
        <w:pStyle w:val="NormalHanging12a"/>
      </w:pPr>
      <w:r w:rsidRPr="00CC421F">
        <w:t>ΣΤ.</w:t>
      </w:r>
      <w:r w:rsidRPr="00CC421F">
        <w:tab/>
        <w:t>λαμβάνοντας υπόψη ότι η διασφάλιση της δίκαιης κινητικότητας και του θεμιτού ανταγωνισμού που βασίζεται στην καταπολέμηση των διακρίσεων και στην αρχή της ισότητας της αμοιβής για όμοια εργασία εξακολουθεί να αποτελεί πρόκληση λόγω των 27 διαφορετικών καθεστώτων αγοράς εργασίας με τις αντίστοιχες εθνικές τους διατάξεις και πρακτικές· λαμβάνοντας υπόψη ότι η νομοθεσία της Ένωσης σχετικά με τα εργασιακά και κοινωνικά δικαιώματα των εργαζομένων πρέπει να εφαρμόζεται και να επιβάλλεται δεόντως σε όλα τα κράτη μέλη, καθώς και σε διασυνοριακές καταστάσεις· λαμβάνοντας υπόψη ότι η ΕΑΕ θα πρέπει επίσης να ενθαρρύνει τη χρήση καινοτόμων προσεγγίσεων για την αποτελεσματική διασυνοριακή συνεργασία και τη συλλογή, ανάλυση και ανταλλαγή πληροφοριών· λαμβάνοντας υπόψη ότι υπάρχει έλλειψη επαρκών υπηρεσιών στήριξης για τους μετακινούμενους εργαζομένους, ιδίως για τους υπηκόους τρίτων χωρών, όπως η παροχή νομικών, κοινωνικών και ψυχολογικών συμβουλών·</w:t>
      </w:r>
    </w:p>
    <w:p w:rsidR="008B5E56" w:rsidRPr="00CC421F" w:rsidRDefault="008B5E56" w:rsidP="008B5E56">
      <w:pPr>
        <w:pStyle w:val="NormalHanging12a"/>
      </w:pPr>
      <w:r w:rsidRPr="00CC421F">
        <w:t>Ζ.</w:t>
      </w:r>
      <w:r w:rsidRPr="00CC421F">
        <w:tab/>
        <w:t>λαμβάνοντας υπόψη ότι ο ευρωπαϊκός πυλώνας κοινωνικών δικαιωμάτων, που διακηρύχθηκε στο Γκέτεμποργκ το 2017, καθορίζει 20 αρχές και θεσπίζει ένα εγχειρίδιο κοινωνικών κανόνων για μια ισχυρή, κοινωνική Ευρώπη, δίκαιη και χωρίς αποκλεισμούς· λαμβάνοντας υπόψη ότι τα ίσα δικαιώματα και ευκαιρίες, η πρόσβαση στην αγορά εργασίας, οι δίκαιες συνθήκες εργασίας, η κοινωνική προστασία και ένταξη καθώς και η αυτονομία των κοινωνικών εταίρων αποτελούν ακρογωνιαίους λίθους της Ένωσης που θεμελιώνονται στις Συνθήκες·</w:t>
      </w:r>
    </w:p>
    <w:p w:rsidR="008B5E56" w:rsidRPr="00CC421F" w:rsidRDefault="008B5E56" w:rsidP="008B5E56">
      <w:pPr>
        <w:pStyle w:val="NormalHanging12a"/>
      </w:pPr>
      <w:r w:rsidRPr="00CC421F">
        <w:t>Η.</w:t>
      </w:r>
      <w:r w:rsidRPr="00CC421F">
        <w:tab/>
        <w:t>λαμβάνοντας υπόψη ότι οι εθνικές αρχές επιβολής του νόμου, όπως οι επιθεωρήσεις εργασίας και κοινωνικής ασφάλισης, και οι κοινωνικοί εταίροι που συμμετέχουν σε επιθεωρήσεις εργασίας και κοινωνικής ασφάλισης δεν διαθέτουν πάντα τους απαραίτητους πόρους και, συνεπώς, ενδέχεται να δυσκολεύονται να επιβάλουν αποτελεσματικά το εθνικό και ενωσιακό δίκαιο, ιδίως σε διασυνοριακές καταστάσεις· λαμβάνοντας υπόψη ότι η αποτελεσματική επιβολή του νόμου απαιτεί επαρκείς πόρους, καθώς και διαρθρωμένη συνεργασία και τακτική και ασφαλή ανταλλαγή πληροφοριών μεταξύ των κρατών μελών και όλων των σχετικών ενδιαφερόμενων μερών·</w:t>
      </w:r>
    </w:p>
    <w:p w:rsidR="008B5E56" w:rsidRPr="00CC421F" w:rsidRDefault="008B5E56" w:rsidP="008B5E56">
      <w:pPr>
        <w:pStyle w:val="NormalHanging12a"/>
      </w:pPr>
      <w:r w:rsidRPr="00CC421F">
        <w:t>Θ.</w:t>
      </w:r>
      <w:r w:rsidRPr="00CC421F">
        <w:tab/>
        <w:t>λαμβάνοντας υπόψη ότι η ΕΑΕ ιδρύθηκε με στόχο τη διευκόλυνση της διασυνοριακής συνεργασίας για την αποτελεσματική επιβολή του εργατικού δικαίου, συμπεριλαμβανομένων των κοινών και συνδυασμένων επιθεωρήσεων, και την ανταλλαγή πληροφοριών μεταξύ των κρατών μελών σχετικά με ζητήματα κινητικότητας του εργατικού δυναμικού, με σκοπό τη στήριξη δίκαιων και εύρυθμων αγορών εργασίας και συστημάτων κοινωνικής πρόνοιας, την προστασία των εργαζομένων και τη διασφάλιση θεμιτού ανταγωνισμού στην ενιαία αγορά·</w:t>
      </w:r>
    </w:p>
    <w:p w:rsidR="008B5E56" w:rsidRPr="00CC421F" w:rsidRDefault="008B5E56" w:rsidP="008B5E56">
      <w:pPr>
        <w:pStyle w:val="NormalHanging12a"/>
      </w:pPr>
      <w:r w:rsidRPr="00CC421F">
        <w:t>Ι.</w:t>
      </w:r>
      <w:r w:rsidRPr="00CC421F">
        <w:tab/>
        <w:t>λαμβάνοντας υπόψη ότι τα κράτη μέλη θα πρέπει να παρέχουν στήριξη, πληροφορίες και συμβουλές στους εργαζομένους και τους εργοδότες· λαμβάνοντας υπόψη ότι ούτε η ΕΑΕ ούτε οι εμπλεκόμενες συνδικαλιστικές οργανώσεις διαθέτουν επαρκείς πόρους ώστε να δρουν ως υπηρεσίες εξυπηρέτησης ατόμων·</w:t>
      </w:r>
    </w:p>
    <w:p w:rsidR="008B5E56" w:rsidRPr="00CC421F" w:rsidRDefault="008B5E56" w:rsidP="008B5E56">
      <w:pPr>
        <w:pStyle w:val="NormalHanging12a"/>
      </w:pPr>
      <w:r w:rsidRPr="00CC421F">
        <w:lastRenderedPageBreak/>
        <w:t>ΙΑ.</w:t>
      </w:r>
      <w:r w:rsidRPr="00CC421F">
        <w:tab/>
        <w:t>λαμβάνοντας υπόψη ότι, βάσει του ιδρυτικού κανονισμού της, η ΕΑΕ πρέπει να συμβάλλει στη διασφάλιση της δίκαιης κινητικότητας του εργατικού δυναμικού σε ολόκληρη την Ένωση και να συνδράμει τα κράτη μέλη και την Επιτροπή στον συντονισμό των συστημάτων κοινωνικής ασφάλισης εντός της Ένωσης· λαμβάνοντας υπόψη ότι η ΕΑΕ εκτελεί διάφορα καθήκοντα στον τομέα αυτόν, μεταξύ άλλων, διευκόλυνση της πρόσβασης των ιδιωτών, των εργοδοτών και των κοινωνικών εταίρων σε πληροφορίες σχετικά με την κινητικότητα του εργατικού δυναμικού, στήριξη των κρατών μελών για την προώθηση της διασυνοριακής αντιστοίχισης προσφοράς και ζήτησης εργασίας και τον συντονισμό του ευρωπαϊκού δικτύου υπηρεσιών απασχόλησης (EURES), διευκόλυνση της συνεργασίας και της ανταλλαγής πληροφοριών μεταξύ των κρατών μελών, συντονισμός και υποστήριξη συνδυασμένων και κοινών επιθεωρήσεων, διενέργεια αναλύσεων και εκτιμήσεων κινδύνου για ζητήματα που σχετίζονται με τη διασυνοριακή κινητικότητα του εργατικού δυναμικού, στήριξη των κρατών μελών με την ανάπτυξη ικανοτήτων στον τομέα της κινητικότητας του εργατικού δυναμικού, αντιμετώπιση της αδήλωτης εργασίας και διαμεσολάβηση σε διαφορές μεταξύ των κρατών μελών σχετικά με την εφαρμογή της σχετικής νομοθεσίας της ΕΕ·</w:t>
      </w:r>
    </w:p>
    <w:p w:rsidR="008B5E56" w:rsidRPr="00CC421F" w:rsidRDefault="008B5E56" w:rsidP="008B5E56">
      <w:pPr>
        <w:pStyle w:val="NormalHanging12a"/>
      </w:pPr>
      <w:r w:rsidRPr="00CC421F">
        <w:t>ΙΒ.</w:t>
      </w:r>
      <w:r w:rsidRPr="00CC421F">
        <w:tab/>
        <w:t>λαμβάνοντας υπόψη ότι η ΕΑΕ δεν έχει ακόμη αξιοποιήσει πλήρως τις επιχειρησιακές της δυνατότητες· λαμβάνοντας υπόψη ότι οι δραστηριότητες και ο αντίκτυπος της ΕΑΕ περιορίζονται λόγω του εθελοντικού χαρακτήρα της συνεργασίας και της συμμετοχής των κρατών μελών καθώς και λόγω των περιορισμένων αρμοδιοτήτων της να ζητεί και να επεξεργάζεται δεδομένα από επηρεαζόμενους εργαζομένους και εταιρείες· λαμβάνοντας υπόψη ότι το νομικό πλαίσιο της ΕΑΕ δεν της επιτρέπει να διεξάγει έρευνες με δική της πρωτοβουλία ή να επιλαμβάνεται θεμάτων που σχετίζονται με την κινητικότητα εργατικού δυναμικού από τρίτες χώρες·</w:t>
      </w:r>
    </w:p>
    <w:p w:rsidR="008B5E56" w:rsidRPr="00CC421F" w:rsidRDefault="008B5E56" w:rsidP="008B5E56">
      <w:pPr>
        <w:pStyle w:val="NormalHanging12a"/>
      </w:pPr>
      <w:r w:rsidRPr="00CC421F">
        <w:t>ΙΓ.</w:t>
      </w:r>
      <w:r w:rsidRPr="00CC421F">
        <w:tab/>
        <w:t>λαμβάνοντας υπόψη ότι οι κανόνες και οι πρακτικές σχετικά με τον τρόπο διενέργειας επιθεωρήσεων εργασίας διαφέρουν σημαντικά μεταξύ των κρατών μελών, όπως συμβαίνει και με τη συνεργασία μεταξύ των εθνικών αρχών και της ΕΑΕ·</w:t>
      </w:r>
    </w:p>
    <w:p w:rsidR="008B5E56" w:rsidRPr="00CC421F" w:rsidRDefault="008B5E56" w:rsidP="008B5E56">
      <w:pPr>
        <w:pStyle w:val="NormalHanging12a"/>
      </w:pPr>
      <w:r w:rsidRPr="00CC421F">
        <w:t>ΙΔ.</w:t>
      </w:r>
      <w:r w:rsidRPr="00CC421F">
        <w:tab/>
        <w:t>λαμβάνοντας υπόψη ότι ανατέθηκε στην Ευρωπαϊκή Αρχή Τραπεζών η εντολή να διεξάγει έρευνες με δική της πρωτοβουλία· λαμβάνοντας υπόψη ότι ορισμένοι ευρωπαϊκοί οργανισμοί, όπως η Ευρωπόλ, έχουν πρόσβαση στη βάση δεδομένων του Συστήματος Πληροφόρησης για την Εσωτερική Αγορά και έχουν τη δυνατότητα να επεξεργάζονται δεδομένα προσωπικού χαρακτήρα· λαμβάνοντας υπόψη ότι η ΕΑΕ στερείται παρόμοιων δικαιωμάτων·</w:t>
      </w:r>
    </w:p>
    <w:p w:rsidR="008B5E56" w:rsidRPr="00CC421F" w:rsidRDefault="008B5E56" w:rsidP="008B5E56">
      <w:pPr>
        <w:pStyle w:val="NormalHanging12a"/>
      </w:pPr>
      <w:r w:rsidRPr="00CC421F">
        <w:t>ΙΕ.</w:t>
      </w:r>
      <w:r w:rsidRPr="00CC421F">
        <w:tab/>
        <w:t>λαμβάνοντας υπόψη ότι οι κοινωνικοί εταίροι δεν χρειάζεται να εξαντλήσουν πρώτα τις εγχώριες επιλογές επιβολής, καθώς ενδέχεται να θέσουν υπόψη της ΕΑΕ διασυνοριακές υποθέσεις ανά πάσα στιγμή, με σκοπό την έναρξη διασυνοριακών επιθεωρήσεων· λαμβάνοντας υπόψη ότι η έγκαιρη, συστηματική και διαρθρωτική συμμετοχή των ενωσιακών, τομεακών και εθνικών κοινωνικών εταίρων είναι απαραίτητη για τη βελτίωση της αποτελεσματικότητας της ΕΑΕ·</w:t>
      </w:r>
    </w:p>
    <w:p w:rsidR="008B5E56" w:rsidRPr="00CC421F" w:rsidRDefault="008B5E56" w:rsidP="008B5E56">
      <w:pPr>
        <w:pStyle w:val="NormalHanging12a"/>
      </w:pPr>
      <w:r w:rsidRPr="00CC421F">
        <w:t>ΙΣΤ.</w:t>
      </w:r>
      <w:r w:rsidRPr="00CC421F">
        <w:tab/>
        <w:t>λαμβάνοντας υπόψη ότι η ευρωπαϊκή πλατφόρμα για την αντιμετώπιση της αδήλωτης εργασίας έχει ενσωματωθεί στην ΕΑΕ· λαμβάνοντας υπόψη ότι η αδήλωτη εργασία εξακολουθεί να αποτελεί σοβαρό πρόβλημα στην ΕΕ· λαμβάνοντας υπόψη ότι ορισμένοι τομείς, όπως η φιλοξενία, οι κατασκευές, ο τουρισμός, η φροντίδα και οι υπηρεσίες που σχετίζονται με το νοικοκυριό, πλήττονται περισσότερο από άλλους·</w:t>
      </w:r>
    </w:p>
    <w:p w:rsidR="008B5E56" w:rsidRPr="00CC421F" w:rsidRDefault="008B5E56" w:rsidP="008B5E56">
      <w:pPr>
        <w:pStyle w:val="NormalHanging12a"/>
      </w:pPr>
      <w:r w:rsidRPr="00CC421F">
        <w:t>ΙΖ.</w:t>
      </w:r>
      <w:r w:rsidRPr="00CC421F">
        <w:tab/>
        <w:t xml:space="preserve">λαμβάνοντας υπόψη ότι οι έρευνες και οι αναλύσεις της ΕΑΕ συχνά ανατίθενται σε </w:t>
      </w:r>
      <w:r w:rsidRPr="00CC421F">
        <w:lastRenderedPageBreak/>
        <w:t>εξωτερικούς αναδόχους, γεγονός που εμποδίζει την αρχή να αναπτύξει δική της εμπειρογνωμοσύνη και θα μπορούσε να θέσει υπό αμφισβήτηση την ανεξαρτησία της·</w:t>
      </w:r>
    </w:p>
    <w:p w:rsidR="008B5E56" w:rsidRPr="00CC421F" w:rsidRDefault="008B5E56" w:rsidP="008B5E56">
      <w:pPr>
        <w:pStyle w:val="NormalHanging12a"/>
      </w:pPr>
      <w:r w:rsidRPr="00CC421F">
        <w:t>ΙΗ.</w:t>
      </w:r>
      <w:r w:rsidRPr="00CC421F">
        <w:tab/>
        <w:t>λαμβάνοντας υπόψη ότι ένας από τους στόχους της ίδρυσης της ΕΑΕ ήταν η αντιμετώπιση της ανεπαρκούς ανταλλαγής πληροφοριών μεταξύ των εθνικών αρχών αρμόδιων για τις διάφορες πτυχές της κινητικότητας του εργατικού δυναμικού και για τον συντονισμό των συστημάτων κοινωνικής ασφάλισης, προκειμένου να διασφαλιστεί ότι όλα τα διαθέσιμα μέσα χρησιμοποιούνται όσο το δυνατόν αποτελεσματικότερα σε τομείς όπου η ΕΑΕ μπορεί να προσφέρει προστιθέμενη αξία·</w:t>
      </w:r>
    </w:p>
    <w:p w:rsidR="008B5E56" w:rsidRPr="00CC421F" w:rsidRDefault="008B5E56" w:rsidP="008B5E56">
      <w:pPr>
        <w:pStyle w:val="NormalHanging12a"/>
      </w:pPr>
      <w:r w:rsidRPr="00CC421F">
        <w:t xml:space="preserve">ΙΘ. </w:t>
      </w:r>
      <w:r w:rsidRPr="00CC421F">
        <w:tab/>
        <w:t>λαμβάνοντας υπόψη ότι οι αναντιστοιχίες δεξιοτήτων και οι ελλείψεις εργατικού δυναμικού αυξάνονται στην ΕΕ· λαμβάνοντας υπόψη ότι το EURES μπορεί να διαδραματίσει κεντρικό ρόλο στην προώθηση της κινητικότητας του εργατικού δυναμικού και της διασυνοριακής αντιστοίχισης προσφοράς και ζήτησης εργασίας· λαμβάνοντας υπόψη ότι η ΕΑΕ δεν έχει την ικανότητα να παρέχει υπηρεσίες υποστήριξης σε μεμονωμένα άτομα που αναζητούν εργασία και σε εταιρείες· λαμβάνοντας υπόψη ότι δεν έχουν αξιοποιηθεί πλήρως οι δυνατότητες του EURES· λαμβάνοντας υπόψη ότι η χρήση του EURES θα πρέπει να προωθηθεί περισσότερο από τις εθνικές αρχές, τα γραφεία εύρεσης εργασίας και τους κοινωνικούς εταίρους·</w:t>
      </w:r>
    </w:p>
    <w:p w:rsidR="008B5E56" w:rsidRPr="00CC421F" w:rsidRDefault="008B5E56" w:rsidP="008B5E56">
      <w:pPr>
        <w:pStyle w:val="NormalHanging12a"/>
      </w:pPr>
      <w:r w:rsidRPr="00CC421F">
        <w:t>Κ.</w:t>
      </w:r>
      <w:r w:rsidRPr="00CC421F">
        <w:tab/>
        <w:t>λαμβάνοντας υπόψη ότι έως την 1η Αυγούστου 2024 και στη συνέχεια ανά πενταετία, η Επιτροπή πρέπει να αξιολογεί την επίδοση της ΕΑΕ σε σχέση με τους στόχους, την εντολή και τα καθήκοντά της, σύμφωνα με το άρθρο 40 του κανονισμού (ΕΕ) 2019/1149· λαμβάνοντας υπόψη ότι η αξιολόγηση της Επιτροπής θα πρέπει να λαμβάνει υπόψη εισηγήσεις από την ΕΑΕ και τα σχετικά ενδιαφερόμενα μέρη και θα πρέπει, ειδικότερα, να εκτιμάει την ενδεχόμενη ανάγκη τροποποίησης της εντολής της ΕΑΕ και του πεδίου των δραστηριοτήτων της, συμπεριλαμβανομένης της επέκτασης αυτού του πεδίου ώστε να καλύψει ειδικές ανά τομέα ανάγκες· λαμβάνοντας υπόψη ότι η αξιολόγηση θα πρέπει επίσης να διερευνά περαιτέρω συνέργειες και ευκαιρίες συντονισμού με άλλους οργανισμούς στους τομείς της απασχόλησης, της κοινωνικής πολιτικής και των θεμελιωδών δικαιωμάτων, και θα πρέπει να προσδιορίζει τους τομείς στους οποίους οι δραστηριότητες της ΕΑΕ θα μπορούσαν να αποφέρουν μεγαλύτερη προστιθέμενη αξία στις εθνικές αρχές·</w:t>
      </w:r>
    </w:p>
    <w:p w:rsidR="008B5E56" w:rsidRPr="00CC421F" w:rsidRDefault="008B5E56" w:rsidP="008B5E56">
      <w:pPr>
        <w:pStyle w:val="NormalHanging12a"/>
      </w:pPr>
      <w:r w:rsidRPr="00CC421F">
        <w:t>ΚΑ.</w:t>
      </w:r>
      <w:r w:rsidRPr="00CC421F">
        <w:tab/>
        <w:t>λαμβάνοντας υπόψη ότι η αξιολόγηση θα πρέπει να διερευνά περαιτέρω τη δυνατότητα τακτικής συνεργασίας και ανταλλαγής απόψεων με την Ευρωπόλ και τη Eurojust σε περιπτώσεις εγκλημάτων, ιδίως όταν εμπλέκεται το οργανωμένο έγκλημα, για παράδειγμα στον κατασκευαστικό τομέα, και με την Ευρωπαϊκή Εισαγγελία, όταν εμπλέκονται ευρωπαϊκές επιδοτήσεις·</w:t>
      </w:r>
    </w:p>
    <w:p w:rsidR="008B5E56" w:rsidRPr="00CC421F" w:rsidRDefault="008B5E56" w:rsidP="008B5E56">
      <w:pPr>
        <w:pStyle w:val="NormalHanging12a"/>
      </w:pPr>
      <w:r w:rsidRPr="00CC421F">
        <w:t>ΚΒ.</w:t>
      </w:r>
      <w:r w:rsidRPr="00CC421F">
        <w:tab/>
        <w:t>λαμβάνοντας υπόψη ότι στο ψήφισμά του της 11ης Μαΐου 2023 σχετικά με έναν χάρτη πορείας για μια κοινωνική Ευρώπη: δύο έτη μετά την κοινωνική σύνοδο κορυφής του Πόρτο, το Κοινοβούλιο υπογράμμισε τη σημασία μιας εύρυθμα λειτουργούσας και αποδοτικής ΕΑΕ· λαμβάνοντας υπόψη ότι το Κοινοβούλιο έχει ήδη καλέσει την Επιτροπή να αξιοποιήσει την ευκαιρία που προσφέρει η επικείμενη αξιολόγηση για να υποβάλει νομοθετική πρόταση για την επανεξέταση του πεδίου εφαρμογής του ιδρυτικού κανονισμού της ΕΑΕ και να της επιτρέψει να αξιοποιήσει πλήρως τις δυνατότητές της, ιδίως όσον αφορά τις εξουσίες της εξέτασης των πραγμάτων και έρευνας·</w:t>
      </w:r>
    </w:p>
    <w:p w:rsidR="008B5E56" w:rsidRPr="00CC421F" w:rsidRDefault="007E2515" w:rsidP="007E2515">
      <w:pPr>
        <w:pStyle w:val="NormalHanging12a"/>
        <w:ind w:hanging="570"/>
      </w:pPr>
      <w:r w:rsidRPr="00CC421F">
        <w:t>1.</w:t>
      </w:r>
      <w:r w:rsidRPr="00CC421F">
        <w:tab/>
      </w:r>
      <w:r w:rsidR="008B5E56" w:rsidRPr="00CC421F">
        <w:t xml:space="preserve">καλεί την Επιτροπή, με βάση τα διδάγματα που αντλήθηκαν από το 2019 και τη συνεχιζόμενη αξιολόγησή της σχετικά με την εντολή και την επιχειρησιακή ικανότητα </w:t>
      </w:r>
      <w:r w:rsidR="008B5E56" w:rsidRPr="00CC421F">
        <w:lastRenderedPageBreak/>
        <w:t>της ΕΑΕ, να υποβάλει πρόταση για στοχευμένη αναθεώρηση του ιδρυτικού κανονισμού της ΕΑΕ, με σκοπό την ενίσχυση της εντολής και της προστιθέμενης αξίας της για τις εθνικές αρχές, ώστε να μπορέσει να εκπληρώσει πλήρως την αποστολή της όσον αφορά τη διασφάλιση δίκαιης κινητικότητας του εργατικού δυναμικού·</w:t>
      </w:r>
    </w:p>
    <w:p w:rsidR="008B5E56" w:rsidRPr="00CC421F" w:rsidRDefault="007E2515" w:rsidP="007E2515">
      <w:pPr>
        <w:pStyle w:val="NormalHanging12a"/>
        <w:ind w:hanging="570"/>
      </w:pPr>
      <w:r w:rsidRPr="00CC421F">
        <w:t>2.</w:t>
      </w:r>
      <w:r w:rsidRPr="00CC421F">
        <w:tab/>
      </w:r>
      <w:r w:rsidR="008B5E56" w:rsidRPr="00CC421F">
        <w:t>ζητεί να ενισχυθεί σημαντικά η εντολή της ΕΑΕ, ώστε να διασφαλιστεί η προστιθέμενη αξία της για τις εθνικές αρχές επιβολής του νόμου, επιτρέποντάς της να διερευνά εικαζόμενες παραβιάσεις ή τη μη εφαρμογή του δικαίου της ΕΕ και να κινεί και να διεξάγει έρευνες και επιθεωρήσεις διασυνοριακών υποθέσεων με δική της πρωτοβουλία, αφού ενημερώσει τις σχετικές αρμόδιες εθνικές αρχές, ιδίως σε περιπτώσεις που αφορούν παραβιάσεις του δικαίου της ΕΕ ή όταν οι αρμόδιες εθνικές αρχές δεν έχουν δώσει συνέχεια σε εικαζόμενες παραβιάσεις ή στη μη εφαρμογή του δικαίου της ΕΕ· τονίζει την ανάγκη να ενημερώνονται οι αρμόδιες εθνικές αρχές και οι κοινωνικοί εταίροι σχετικά με οποιαδήποτε εξέταση των πραγμάτων ή έρευνα της ΕΑΕ εντός της δικαιοδοσίας τους και να διασφαλίζεται ότι οι αρμόδιες εθνικές αρχές παρέχουν χωρίς καθυστέρηση στην ΕΑΕ κάθε πληροφορία που θεωρεί αναγκαία για τις έρευνές της σύμφωνα με τις εθνικές νομοθεσίες και πρακτικές·</w:t>
      </w:r>
    </w:p>
    <w:p w:rsidR="008B5E56" w:rsidRPr="00CC421F" w:rsidRDefault="007E2515" w:rsidP="007E2515">
      <w:pPr>
        <w:pStyle w:val="NormalHanging12a"/>
        <w:ind w:hanging="570"/>
      </w:pPr>
      <w:r w:rsidRPr="00CC421F">
        <w:t>3.</w:t>
      </w:r>
      <w:r w:rsidRPr="00CC421F">
        <w:tab/>
      </w:r>
      <w:r w:rsidR="008B5E56" w:rsidRPr="00CC421F">
        <w:t>υπενθυμίζει ότι σε ορισμένα κράτη μέλη οι επιθεωρήσεις εργασίας διενεργούνται από κοινωνικούς εταίρους· τονίζει ότι είναι σημαντικό να διασφαλίζεται ότι η ΕΑΕ και οι αρμόδιες εθνικές αρχές συνεργάζονται αποτελεσματικά με τους κοινωνικούς εταίρους, σεβόμενες την αυτονομία, τα δικαιώματα και τα προνόμιά τους σύμφωνα με τις εθνικές εργασιακές σχέσεις·</w:t>
      </w:r>
    </w:p>
    <w:p w:rsidR="008B5E56" w:rsidRPr="00CC421F" w:rsidRDefault="007E2515" w:rsidP="007E2515">
      <w:pPr>
        <w:pStyle w:val="NormalHanging12a"/>
        <w:ind w:hanging="570"/>
      </w:pPr>
      <w:r w:rsidRPr="00CC421F">
        <w:t>4.</w:t>
      </w:r>
      <w:r w:rsidRPr="00CC421F">
        <w:tab/>
      </w:r>
      <w:r w:rsidR="008B5E56" w:rsidRPr="00CC421F">
        <w:t>υπενθυμίζει ότι το πεδίο δράσης της ΕΑΕ περιορίζεται στις πράξεις της Ένωσης που αναφέρονται στον ιδρυτικό της κανονισμό· σημειώνει, ωστόσο, ότι η αρχή συχνά αντιμετωπίζει προβλήματα που σχετίζονται με τις συνθήκες εργασίας των υπηκόων τρίτων χωρών, για τους οποίους ισχύει η σχετική εργατική νομοθεσία· ζητεί, ως εκ τούτου, την επέκταση του πεδίου εφαρμογής της εντολής της ΕΑΕ ώστε να καλύπτει την κινητικότητα του εργατικού δυναμικού για υπηκόους τρίτων χωρών, με ιδιαίτερη έμφαση στον τερματισμό της εικονικής απόσπασης και της ψευδούς αυτοαπασχόλησης· τονίζει την ανάγκη για καλύτερη στήριξη των κρατών μελών κατά την εφαρμογή του σχετικού δικαίου της ΕΕ και για ρητή συμπερίληψη στην εντολή της ειδικής τομεακής νομοθεσίας που αφορά το εργατικό δίκαιο στο πλαίσιο της κινητικότητας του εργατικού δυναμικού, για παράδειγμα στους τομείς των μεταφορών, των κατασκευών και της γεωργίας, καθώς και την εργασία μέσω εταιρείας προσωρινής απασχόλησης·</w:t>
      </w:r>
    </w:p>
    <w:p w:rsidR="008B5E56" w:rsidRPr="00CC421F" w:rsidRDefault="007E2515" w:rsidP="007E2515">
      <w:pPr>
        <w:pStyle w:val="NormalHanging12a"/>
        <w:ind w:hanging="570"/>
      </w:pPr>
      <w:r w:rsidRPr="00CC421F">
        <w:t>5.</w:t>
      </w:r>
      <w:r w:rsidRPr="00CC421F">
        <w:tab/>
      </w:r>
      <w:r w:rsidR="008B5E56" w:rsidRPr="00CC421F">
        <w:t>τονίζει την ανάγκη να διασφαλιστεί ότι θα δίνεται η κατάλληλη συνέχεια στις συνδυασμένες και κοινές επιθεωρήσεις που υποστηρίζονται ή διευκολύνονται από την ΕΑΕ· ζητεί αποτελεσματικές διαδικασίες προκειμένου να διασφαλιστεί ότι οι παραβιάσεις του εθνικού και του ενωσιακού δικαίου που διαπιστώνονται στον τομέα της κινητικότητας του εργατικού δυναμικού αντιμετωπίζονται κατάλληλα μέσω διοικητικών ή νομικών διαδικασιών στα κράτη μέλη· υπογραμμίζει ότι η ΕΑΕ θα πρέπει να έχει την εξουσία να κινεί διοικητικές και νομικές διαδικασίες σε περιπτώσεις εικαζόμενων παραβιάσεων· τονίζει ότι η ΕΑΕ, στο πλαίσιο της εντολής της, θα πρέπει να στηρίζει την ανάκτηση μη καταβληθέντων μισθών και εισφορών κοινωνικής ασφάλισης σε διασυνοριακές υποθέσεις, για παράδειγμα μέσω της παροχής διαθέσιμων πληροφοριών και αποδεικτικών στοιχείων·</w:t>
      </w:r>
    </w:p>
    <w:p w:rsidR="008B5E56" w:rsidRPr="00CC421F" w:rsidRDefault="007E2515" w:rsidP="007E2515">
      <w:pPr>
        <w:pStyle w:val="NormalHanging12a"/>
        <w:ind w:hanging="570"/>
      </w:pPr>
      <w:r w:rsidRPr="00CC421F">
        <w:t>6.</w:t>
      </w:r>
      <w:r w:rsidRPr="00CC421F">
        <w:tab/>
      </w:r>
      <w:r w:rsidR="008B5E56" w:rsidRPr="00CC421F">
        <w:t xml:space="preserve">τονίζει ότι η ΕΑΕ θα πρέπει να παρεμβαίνει ενεργά σε υποθέσεις που περιήλθαν σε γνώση της από οργανώσεις κοινωνικών εταίρων, δρομολογώντας κοινές και συνδυασμένες επιθεωρήσεις με τις αρμόδιες εθνικές αρχές ή διενεργώντας από μόνη </w:t>
      </w:r>
      <w:r w:rsidR="008B5E56" w:rsidRPr="00CC421F">
        <w:lastRenderedPageBreak/>
        <w:t>της επιθεωρήσεις· επισημαίνει ότι οι κοινωνικοί εταίροι θα πρέπει να έχουν τη δυνατότητα να ζητούν τη διενέργεια έρευνας ή επιθεώρησης από την ΕΑΕ· τονίζει ότι οι κοινωνικοί εταίροι θα πρέπει να λαμβάνουν πληροφορίες σχετικά με τη συνέχεια που δίνεται στις διαδικασίες και πλήρη αιτιολόγηση, σε περίπτωση που η ΕΑΕ απορρίψει ένα αίτημα·</w:t>
      </w:r>
    </w:p>
    <w:p w:rsidR="008B5E56" w:rsidRPr="00CC421F" w:rsidRDefault="007E2515" w:rsidP="007E2515">
      <w:pPr>
        <w:pStyle w:val="NormalHanging12a"/>
        <w:ind w:hanging="570"/>
      </w:pPr>
      <w:r w:rsidRPr="00CC421F">
        <w:t>7.</w:t>
      </w:r>
      <w:r w:rsidRPr="00CC421F">
        <w:tab/>
      </w:r>
      <w:r w:rsidR="008B5E56" w:rsidRPr="00CC421F">
        <w:t>υπογραμμίζει ότι η αποτελεσματική επιβολή του νόμου, συμπεριλαμβανομένων των αποτρεπτικών οικονομικών κυρώσεων, είναι απαραίτητη για να σταματήσει η μη συμμόρφωση με την εργατική νομοθεσία, η αποφυγή της καταβολής εισφορών κοινωνικής ασφάλισης και η φοροδιαφυγή σε διασυνοριακές δραστηριότητες· παροτρύνει, ως εκ τούτου, την ΕΑΕ να δώσει προτεραιότητα, στο πλαίσιο της εντολής της, στη διασυνοριακή επιβολή του νόμου και στους ελέγχους, και να συνεργαστεί με άλλους σχετικούς οργανισμούς της ΕΕ· τονίζει ότι η ΕΑΕ θα πρέπει να τηρεί αρχείο των περιπτώσεων παραβίασης του ενωσιακού και του εθνικού δικαίου στον τομέα της κινητικότητας του εργατικού δυναμικού, σύμφωνα με τους ισχύοντες κανόνες της ΕΕ για την προστασία των δεδομένων·</w:t>
      </w:r>
    </w:p>
    <w:p w:rsidR="008B5E56" w:rsidRPr="00CC421F" w:rsidRDefault="007E2515" w:rsidP="007E2515">
      <w:pPr>
        <w:pStyle w:val="NormalHanging12a"/>
        <w:ind w:hanging="570"/>
      </w:pPr>
      <w:r w:rsidRPr="00CC421F">
        <w:t>8.</w:t>
      </w:r>
      <w:r w:rsidRPr="00CC421F">
        <w:tab/>
      </w:r>
      <w:r w:rsidR="008B5E56" w:rsidRPr="00CC421F">
        <w:t>υπενθυμίζει ότι η πρόταση κανονισμού της Επιτροπής για την ίδρυση Ευρωπαϊκής Αρχής Εργασίας (άρθρο 10 παράγραφος 7) προέβλεπε την υποχρέωση της ΕΑΕ να αναφέρει εικαζόμενες παρατυπίες «κατά την εφαρμογή του ενωσιακού δικαίου, μεταξύ άλλων, και πέρα του πεδίου των αρμοδιοτήτων της» στην Επιτροπή και στις αρχές του οικείου κράτους μέλους σε περίπτωση που αντιλαμβανόταν τέτοιες παρατυπίες κατά την εκτέλεση των δραστηριοτήτων της· εκφράζει τη λύπη του για το γεγονός ότι η διάταξη αυτή δεν συμπεριλήφθηκε στο εγκριθέν κείμενο του ιδρυτικού κανονισμού· τονίζει ότι η αναθεώρηση του ιδρυτικού κανονισμού της ΕΑΕ θα πρέπει να περιλαμβάνει μια τέτοια διάταξη·</w:t>
      </w:r>
    </w:p>
    <w:p w:rsidR="008B5E56" w:rsidRPr="00CC421F" w:rsidRDefault="007E2515" w:rsidP="007E2515">
      <w:pPr>
        <w:pStyle w:val="NormalHanging12a"/>
        <w:ind w:hanging="570"/>
        <w:rPr>
          <w:bCs/>
          <w:iCs/>
        </w:rPr>
      </w:pPr>
      <w:r w:rsidRPr="00CC421F">
        <w:rPr>
          <w:bCs/>
          <w:iCs/>
        </w:rPr>
        <w:t>9.</w:t>
      </w:r>
      <w:r w:rsidRPr="00CC421F">
        <w:rPr>
          <w:bCs/>
          <w:iCs/>
        </w:rPr>
        <w:tab/>
      </w:r>
      <w:r w:rsidR="008B5E56" w:rsidRPr="00CC421F">
        <w:t>ζητεί την έγκαιρη, συστηματική και διαρθρωτική συμμετοχή των ενωσιακών, τομεακών και εθνικών κοινωνικών εταίρων στην ανάπτυξη και την υλοποίηση των δραστηριοτήτων της ΕΑΕ ώστε να βελτιωθεί η αποτελεσματικότητά της· καλεί τις αρμόδιες εθνικές αρχές να συνεργαστούν στενότερα με τους εθνικούς κοινωνικούς εταίρους τους δεδομένου ότι είναι εμπειρογνώμονες στον τομέα του εργατικού δικαίου·</w:t>
      </w:r>
    </w:p>
    <w:p w:rsidR="008B5E56" w:rsidRPr="00CC421F" w:rsidRDefault="007E2515" w:rsidP="007E2515">
      <w:pPr>
        <w:pStyle w:val="NormalHanging12a"/>
        <w:ind w:hanging="570"/>
        <w:rPr>
          <w:bCs/>
          <w:iCs/>
        </w:rPr>
      </w:pPr>
      <w:r w:rsidRPr="00CC421F">
        <w:rPr>
          <w:bCs/>
          <w:iCs/>
        </w:rPr>
        <w:t>10.</w:t>
      </w:r>
      <w:r w:rsidRPr="00CC421F">
        <w:rPr>
          <w:bCs/>
          <w:iCs/>
        </w:rPr>
        <w:tab/>
      </w:r>
      <w:r w:rsidR="008B5E56" w:rsidRPr="00CC421F">
        <w:t>καλεί τα κράτη μέλη να αναγνωρίσουν την προστιθέμενη αξία της ΕΑΕ, να ενισχύσουν τη συνεργασία μεταξύ των αρμόδιων αρχών τους και της ΕΑΕ και να παρέχουν επαρκείς πόρους σε εθνικό επίπεδο προκειμένου να διασφαλίσουν ότι οι αρμόδιες αρχές διαθέτουν τα μέσα, την ικανότητα και τη δομή για να συνεργάζονται και να δρουν αποτελεσματικά· υπενθυμίζει τον καίριο ρόλο των εθνικών υπαλλήλων – συνδέσμων, οι οποίοι ενεργούν ως εθνικά σημεία επαφής, στη διευκόλυνση της συνεργασίας μεταξύ των κρατών μελών και της ΕΑΕ καθώς και στη διευκόλυνση της ανταλλαγής πληροφοριών μεταξύ της ΕΑΕ και των κρατών μελών· υπογραμμίζει ότι οι εθνικοί εμπειρογνώμονες που αποσπώνται από τα κράτη μέλη, συμπεριλαμβανομένων των εθνικών υπαλλήλων – συνδέσμων, θα πρέπει να βοηθούν στην εκτέλεση των καθηκόντων της ΕΑΕ και δεν θα πρέπει να εργάζονται υπό την καθοδήγηση ή την εποπτεία του κράτους μέλους τους· τονίζει την ανάγκη να δοθεί στους κοινωνικούς εταίρους σε επίπεδο ΕΕ η δυνατότητα να ορίσουν έναν υπάλληλο – σύνδεσμο ο καθένας·</w:t>
      </w:r>
    </w:p>
    <w:p w:rsidR="008B5E56" w:rsidRPr="00CC421F" w:rsidRDefault="007E2515" w:rsidP="007E2515">
      <w:pPr>
        <w:pStyle w:val="NormalHanging12a"/>
        <w:ind w:hanging="570"/>
      </w:pPr>
      <w:r w:rsidRPr="00CC421F">
        <w:t>11.</w:t>
      </w:r>
      <w:r w:rsidRPr="00CC421F">
        <w:tab/>
      </w:r>
      <w:r w:rsidR="008B5E56" w:rsidRPr="00CC421F">
        <w:t xml:space="preserve">επισημαίνει την αυξημένη επικράτηση επισφαλών συνθηκών εργασίας και διαβίωσης μεταξύ των υπηκόων τρίτων χωρών, οι οποίοι, για παράδειγμα, εξαρτώνται από τη στέγαση που παρέχεται από τον εργοδότη τους· υπογραμμίζει ότι η ΕΑΕ θα πρέπει να εξουσιοδοτηθεί να εξετάζει την κατάσταση των υπηκόων τρίτων χωρών, βάσει της </w:t>
      </w:r>
      <w:r w:rsidR="008B5E56" w:rsidRPr="00CC421F">
        <w:lastRenderedPageBreak/>
        <w:t>ισχύουσας εργατικής νομοθεσίας της ΕΕ, και ότι απαιτείται στενή συνεργασία με τα κράτη μέλη, τους κοινωνικούς εταίρους και τις οργανώσεις της κοινωνίας των πολιτών στο θέμα αυτό· επισημαίνει ότι τα κράτη μέλη θα μπορούσαν να επωφεληθούν από την ικανότητα της ΕΑΕ να παρέχει πληροφορίες σχετικά με τις συνθήκες εργασίας των μετακινούμενων υπηκόων τρίτων χωρών· τονίζει ότι η ΕΑΕ θα πρέπει να είναι σε θέση να συλλέγει και να έχει πρόσβαση σε δεδομένα που σχετίζονται με την κατάσταση των μετακινούμενων εργαζομένων, συμπεριλαμβανομένων των υπηκόων τρίτων χωρών, σύμφωνα με τους ισχύοντες κανόνες της ΕΕ για την προστασία των δεδομένων, και να στηρίζει τα κράτη μέλη στην καλύτερη επιβολή της ισχύουσας νομοθεσίας για τους υπηκόους τρίτων χωρών που εργάζονται στην ενιαία αγορά· σημειώνει ότι η ΕΑΕ θα μπορούσε επίσης να διαδραματίσει ρόλο στη διευκόλυνση της συνεργασίας και της ανταλλαγής πληροφοριών μεταξύ των κρατών μελών σχετικά με τη βελτίωση της πρόσβασης των υπηκόων τρίτων χωρών στις αρμόδιες αρχές για την κινητικότητα του εργατικού δυναμικού και τις συνθήκες εργασίας·</w:t>
      </w:r>
    </w:p>
    <w:p w:rsidR="008B5E56" w:rsidRPr="00CC421F" w:rsidRDefault="007E2515" w:rsidP="007E2515">
      <w:pPr>
        <w:pStyle w:val="NormalHanging12a"/>
        <w:ind w:hanging="570"/>
      </w:pPr>
      <w:r w:rsidRPr="00CC421F">
        <w:t>12.</w:t>
      </w:r>
      <w:r w:rsidRPr="00CC421F">
        <w:tab/>
      </w:r>
      <w:r w:rsidR="008B5E56" w:rsidRPr="00CC421F">
        <w:t>εκφράζει τη λύπη του για το γεγονός ότι η Επιτροπή δεν έδωσε συνέχεια στο ψήφισμα του Κοινοβουλίου της 25ης Νοεμβρίου 2021 σχετικά με τη θέσπιση ευρωπαϊκού διαβατηρίου κοινωνικής ασφάλισης για τη βελτίωση της ψηφιακής επιβολής των δικαιωμάτων κοινωνικής ασφάλισης και μιας δίκαιης κινητικότητας</w:t>
      </w:r>
      <w:r w:rsidR="008B5E56" w:rsidRPr="00CC421F">
        <w:rPr>
          <w:rStyle w:val="FootnoteReference"/>
        </w:rPr>
        <w:footnoteReference w:id="7"/>
      </w:r>
      <w:r w:rsidR="008B5E56" w:rsidRPr="00CC421F">
        <w:t>, ούτε στην επανειλημμένη έκκλησή του για νομοθετική πρόταση σχετικά με τη δημιουργία ευρωπαϊκού αριθμού κοινωνικής ασφάλισης· επαναλαμβάνει, ως εκ τούτου, την έκκλησή του προς την Επιτροπή να υποβάλει χωρίς καθυστέρηση μια τέτοια πρόταση προκειμένου να διευκολυνθούν οι δραστηριότητες επιβολής από την ΕΑΕ και τις εθνικές αρχές, να καταστεί δυνατός ο συντονισμός της κοινωνικής ασφάλισης και να διασφαλιστεί η δίκαιη κινητικότητα του εργατικού δυναμικού·</w:t>
      </w:r>
    </w:p>
    <w:p w:rsidR="008B5E56" w:rsidRPr="00CC421F" w:rsidRDefault="007E2515" w:rsidP="007E2515">
      <w:pPr>
        <w:pStyle w:val="NormalHanging12a"/>
        <w:ind w:hanging="570"/>
      </w:pPr>
      <w:r w:rsidRPr="00CC421F">
        <w:t>13.</w:t>
      </w:r>
      <w:r w:rsidRPr="00CC421F">
        <w:tab/>
      </w:r>
      <w:r w:rsidR="008B5E56" w:rsidRPr="00CC421F">
        <w:t>επισημαίνει ότι οι πρακτικές εκμετάλλευσης και οι δόλιες και καταχρηστικές εταιρικές πρακτικές, που σχετίζονται με την κινητικότητα του εργατικού δυναμικού, από διεθνείς παράγοντες δεν είναι πάντα εύκολο να εντοπιστούν και να αντιμετωπιστούν σε εθνικό επίπεδο· είναι, ως εκ τούτου, πεπεισμένο ότι η ΕΑΕ θα μπορούσε να προσφέρει προστιθέμενη αξία μέσω επιχειρησιακών αναλύσεων σε επίπεδο ΕΕ με σκοπό τον καλύτερο εντοπισμό και την ανάδειξη τομέων κινδύνου και των αθέμιτων πρακτικών των εμπλεκόμενων οντοτήτων και την ανταλλαγή βέλτιστων πρακτικών σχετικά με τον τρόπο αντιμετώπισης τέτοιων περιπτώσεων· εκφράζει τη λύπη του για το γεγονός ότι ο ισχύων κανονισμός για την ΕΑΕ δεν παρέχει ούτε επαρκή νομική βάση για τη διενέργεια αναλύσεων επιχειρησιακού κινδύνου ούτε διαδικασίες παρακολούθησης· υπενθυμίζει ότι οποιαδήποτε παραβίαση ή παράβαση του δικαίου της ΕΕ στον τομέα της κινητικότητας του εργατικού δυναμικού θα πρέπει να συνεπάγεται έρευνες και, κατά περίπτωση, αποτρεπτικές κυρώσεις·</w:t>
      </w:r>
    </w:p>
    <w:p w:rsidR="008B5E56" w:rsidRPr="00CC421F" w:rsidRDefault="007E2515" w:rsidP="007E2515">
      <w:pPr>
        <w:pStyle w:val="NormalHanging12a"/>
        <w:ind w:hanging="570"/>
      </w:pPr>
      <w:r w:rsidRPr="00CC421F">
        <w:t>14.</w:t>
      </w:r>
      <w:r w:rsidRPr="00CC421F">
        <w:tab/>
      </w:r>
      <w:r w:rsidR="008B5E56" w:rsidRPr="00CC421F">
        <w:t xml:space="preserve">ζητεί μια σαφή διάταξη που θα επιτρέπει στην ΕΑΕ να επεξεργάζεται δεδομένα που σχετίζονται με έρευνες και επιχειρησιακές αναλύσεις, σύμφωνα με τους ισχύοντες κανόνες της ΕΕ για την προστασία των δεδομένων· ζητεί να δοθεί στην ΕΑΕ πρόσβαση στο Σύστημα Πληροφόρησης για την Εσωτερική Αγορά και σε άλλες σχετικές βάσεις δεδομένων, υπό την προϋπόθεση ότι διασφαλίζεται η εμπιστευτικότητα των δεδομένων και ότι γίνονται σεβαστά τα θεμελιώδη δικαιώματα όλων των υποκειμένων των δεδομένων· τονίζει ότι η ΕΑΕ, προκειμένου να εκτελεί εγκαίρως και αποτελεσματικά τα καθήκοντά της, χρειάζεται επίσης πρόσβαση σε όλα τα εθνικά δεδομένα που σχετίζονται με το έργο της, συμπεριλαμβανομένων των πορισμάτων από επιθεωρήσεις </w:t>
      </w:r>
      <w:r w:rsidR="008B5E56" w:rsidRPr="00CC421F">
        <w:lastRenderedPageBreak/>
        <w:t>ή δραστηριότητες επιβολής των κρατών μελών·</w:t>
      </w:r>
    </w:p>
    <w:p w:rsidR="008B5E56" w:rsidRPr="00CC421F" w:rsidRDefault="007E2515" w:rsidP="007E2515">
      <w:pPr>
        <w:pStyle w:val="NormalHanging12a"/>
        <w:ind w:hanging="570"/>
      </w:pPr>
      <w:r w:rsidRPr="00CC421F">
        <w:t>15.</w:t>
      </w:r>
      <w:r w:rsidRPr="00CC421F">
        <w:tab/>
      </w:r>
      <w:r w:rsidR="008B5E56" w:rsidRPr="00CC421F">
        <w:t>επισημαίνει τον σημαντικό ρόλο που μπορεί να διαδραματίσει το EURES στην αντιμετώπιση των ελλείψεων εργατικού δυναμικού και των αναντιστοιχιών δεξιοτήτων</w:t>
      </w:r>
      <w:r w:rsidR="008B5E56" w:rsidRPr="00CC421F">
        <w:rPr>
          <w:rStyle w:val="FootnoteReference"/>
        </w:rPr>
        <w:footnoteReference w:id="8"/>
      </w:r>
      <w:r w:rsidR="008B5E56" w:rsidRPr="00CC421F">
        <w:t xml:space="preserve"> σε ολόκληρη την ΕΕ, καθώς και στην παροχή γενικών πληροφοριών σχετικά με τις εθνικές αγορές εργασίας και τα συστήματα κοινωνικής ασφάλισης και πληροφοριών σε πραγματικό χρόνο σχετικά με τις διαθέσιμες θέσεις εργασίας· τονίζει τη σημασία μιας φιλικότερης προς τον χρήστη πύλης EURES για τα μετακινούμενα άτομα που αναζητούν εργασία και τους δυνητικούς εργοδότες·</w:t>
      </w:r>
    </w:p>
    <w:p w:rsidR="008B5E56" w:rsidRPr="00CC421F" w:rsidRDefault="007E2515" w:rsidP="007E2515">
      <w:pPr>
        <w:pStyle w:val="NormalHanging12a"/>
        <w:ind w:hanging="570"/>
      </w:pPr>
      <w:r w:rsidRPr="00CC421F">
        <w:t>16.</w:t>
      </w:r>
      <w:r w:rsidRPr="00CC421F">
        <w:tab/>
      </w:r>
      <w:r w:rsidR="008B5E56" w:rsidRPr="00CC421F">
        <w:t>ζητεί καλύτερο συντονισμό και συνεργασία μεταξύ των κρατών μελών, των κοινωνικών εταίρων και της ΕΑΕ για την παροχή πληροφοριών σχετικά με την κινητικότητα του εργατικού δυναμικού και τα δικαιώματα των εργαζομένων στους εργαζομένους και τους εργοδότες·</w:t>
      </w:r>
    </w:p>
    <w:p w:rsidR="008B5E56" w:rsidRPr="00CC421F" w:rsidRDefault="007E2515" w:rsidP="007E2515">
      <w:pPr>
        <w:pStyle w:val="NormalHanging12a"/>
        <w:ind w:hanging="570"/>
      </w:pPr>
      <w:r w:rsidRPr="00CC421F">
        <w:t>17.</w:t>
      </w:r>
      <w:r w:rsidRPr="00CC421F">
        <w:tab/>
      </w:r>
      <w:r w:rsidR="008B5E56" w:rsidRPr="00CC421F">
        <w:t>τονίζει την ανάγκη για αποτελεσματική συνεργασία μεταξύ των οργανισμών της ΕΕ προκειμένου να δημιουργηθούν συνέργειες·</w:t>
      </w:r>
    </w:p>
    <w:p w:rsidR="008B5E56" w:rsidRPr="00CC421F" w:rsidRDefault="007E2515" w:rsidP="007E2515">
      <w:pPr>
        <w:pStyle w:val="NormalHanging12a"/>
        <w:ind w:hanging="570"/>
      </w:pPr>
      <w:r w:rsidRPr="00CC421F">
        <w:t>18.</w:t>
      </w:r>
      <w:r w:rsidRPr="00CC421F">
        <w:tab/>
      </w:r>
      <w:r w:rsidR="008B5E56" w:rsidRPr="00CC421F">
        <w:t>ζητεί να επεκταθεί η συνεργασία για την ανταλλαγή πληροφοριών με την Ευρωπόλ και την Eurojust σε περιπτώσεις εγκλημάτων, ιδίως όταν εμπλέκεται το οργανωμένο έγκλημα, για παράδειγμα στον κατασκευαστικό τομέα, και με την Ευρωπαϊκή Εισαγγελία, όταν επηρεάζονται ευρωπαϊκές επιδοτήσεις·</w:t>
      </w:r>
    </w:p>
    <w:p w:rsidR="008B5E56" w:rsidRPr="00CC421F" w:rsidRDefault="007E2515" w:rsidP="007E2515">
      <w:pPr>
        <w:pStyle w:val="NormalHanging12a"/>
        <w:ind w:hanging="570"/>
      </w:pPr>
      <w:r w:rsidRPr="00CC421F">
        <w:t>19.</w:t>
      </w:r>
      <w:r w:rsidRPr="00CC421F">
        <w:tab/>
      </w:r>
      <w:r w:rsidR="008B5E56" w:rsidRPr="00CC421F">
        <w:t>τονίζει ότι η ΕΑΕ χρειάζεται επαρκείς πόρους, συμπεριλαμβανομένου του προσωπικού της, για την εκτέλεση των καθηκόντων της, ιδίως των επιτόπιων επιθεωρήσεων για τον εντοπισμό παραβιάσεων του εργατικού δικαίου· σημειώνει ότι το υψηλό ποσοστό αποσπασμένων εθνικών εμπειρογνωμόνων (ΑΕΕ) στην ΕΑΕ αποτελεί σημαντικό εμπόδιο για τις δραστηριότητές της μεσοπρόθεσμα και μακροπρόθεσμα· υπενθυμίζει ότι οι ΑΕΕ έχουν μόνο προσωρινά καθήκοντα, γεγονός που μπορεί να συμβάλει στη θεσμική ασυνέπεια, να θέσει σε κίνδυνο την επιχειρησιακή συνέχεια και να προκαλέσει δυσκολίες στην εκπλήρωση των βασικών καθηκόντων της ΕΑΕ· ζητεί, ως εκ τούτου, τη μετατροπή επαρκούς αριθμού θέσεων ΑΕΕ σε μόνιμες θέσεις·</w:t>
      </w:r>
      <w:bookmarkStart w:id="7" w:name="_GoBack"/>
      <w:bookmarkEnd w:id="7"/>
    </w:p>
    <w:p w:rsidR="008B5E56" w:rsidRPr="00CC421F" w:rsidRDefault="007E2515" w:rsidP="007E2515">
      <w:pPr>
        <w:pStyle w:val="NormalHanging12a"/>
        <w:ind w:hanging="570"/>
      </w:pPr>
      <w:r w:rsidRPr="00CC421F">
        <w:t>20.</w:t>
      </w:r>
      <w:r w:rsidRPr="00CC421F">
        <w:tab/>
      </w:r>
      <w:r w:rsidR="008B5E56" w:rsidRPr="00CC421F">
        <w:t xml:space="preserve">αναθέτει στην Πρόεδρό του να διαβιβάσει το παρόν ψήφισμα στο </w:t>
      </w:r>
      <w:r w:rsidR="00CC421F" w:rsidRPr="00CC421F">
        <w:t>Συμβούλιο και στην Επιτροπή.</w:t>
      </w:r>
    </w:p>
    <w:p w:rsidR="00E365E1" w:rsidRPr="00CC421F" w:rsidRDefault="00E365E1" w:rsidP="00075581">
      <w:pPr>
        <w:tabs>
          <w:tab w:val="left" w:pos="1305"/>
        </w:tabs>
      </w:pPr>
      <w:bookmarkStart w:id="8" w:name="TextBodyEnd"/>
      <w:bookmarkEnd w:id="8"/>
    </w:p>
    <w:sectPr w:rsidR="00E365E1" w:rsidRPr="00CC421F" w:rsidSect="00CC42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83A" w:rsidRPr="00CC421F" w:rsidRDefault="00A3483A">
      <w:r w:rsidRPr="00CC421F">
        <w:separator/>
      </w:r>
    </w:p>
  </w:endnote>
  <w:endnote w:type="continuationSeparator" w:id="0">
    <w:p w:rsidR="00A3483A" w:rsidRPr="00CC421F" w:rsidRDefault="00A3483A">
      <w:r w:rsidRPr="00CC4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83A" w:rsidRPr="00CC421F" w:rsidRDefault="00A3483A">
      <w:r w:rsidRPr="00CC421F">
        <w:separator/>
      </w:r>
    </w:p>
  </w:footnote>
  <w:footnote w:type="continuationSeparator" w:id="0">
    <w:p w:rsidR="00A3483A" w:rsidRPr="00CC421F" w:rsidRDefault="00A3483A">
      <w:r w:rsidRPr="00CC421F">
        <w:continuationSeparator/>
      </w:r>
    </w:p>
  </w:footnote>
  <w:footnote w:id="1">
    <w:p w:rsidR="008B5E56" w:rsidRPr="007E2515" w:rsidRDefault="008B5E56" w:rsidP="00CC421F">
      <w:pPr>
        <w:pStyle w:val="FootnoteText"/>
        <w:ind w:left="567" w:hanging="567"/>
        <w:rPr>
          <w:sz w:val="24"/>
          <w:lang w:val="fi-FI"/>
        </w:rPr>
      </w:pPr>
      <w:r w:rsidRPr="00CC421F">
        <w:rPr>
          <w:rStyle w:val="FootnoteReference"/>
          <w:sz w:val="24"/>
          <w:lang w:val="el-GR"/>
        </w:rPr>
        <w:footnoteRef/>
      </w:r>
      <w:r w:rsidR="00CC421F" w:rsidRPr="007E2515">
        <w:rPr>
          <w:sz w:val="24"/>
          <w:lang w:val="fi-FI"/>
        </w:rPr>
        <w:t xml:space="preserve"> </w:t>
      </w:r>
      <w:r w:rsidR="00CC421F" w:rsidRPr="007E2515">
        <w:rPr>
          <w:sz w:val="24"/>
          <w:lang w:val="fi-FI"/>
        </w:rPr>
        <w:tab/>
      </w:r>
      <w:r w:rsidRPr="00CC421F">
        <w:rPr>
          <w:sz w:val="24"/>
          <w:lang w:val="el-GR"/>
        </w:rPr>
        <w:t>ΕΕ</w:t>
      </w:r>
      <w:r w:rsidRPr="007E2515">
        <w:rPr>
          <w:sz w:val="24"/>
          <w:lang w:val="fi-FI"/>
        </w:rPr>
        <w:t xml:space="preserve"> C, C/2023/1072</w:t>
      </w:r>
      <w:r w:rsidR="001067C3" w:rsidRPr="001067C3">
        <w:rPr>
          <w:sz w:val="24"/>
          <w:lang w:val="fi-FI"/>
        </w:rPr>
        <w:t>,</w:t>
      </w:r>
      <w:r w:rsidR="004B13AF">
        <w:rPr>
          <w:sz w:val="24"/>
          <w:lang w:val="fi-FI"/>
        </w:rPr>
        <w:t xml:space="preserve"> </w:t>
      </w:r>
      <w:r w:rsidRPr="007E2515">
        <w:rPr>
          <w:sz w:val="24"/>
          <w:lang w:val="fi-FI"/>
        </w:rPr>
        <w:t xml:space="preserve">15.12.2023, ELI: </w:t>
      </w:r>
      <w:hyperlink r:id="rId1" w:history="1">
        <w:r w:rsidRPr="007E2515">
          <w:rPr>
            <w:rStyle w:val="Hyperlink"/>
            <w:sz w:val="24"/>
            <w:lang w:val="fi-FI"/>
          </w:rPr>
          <w:t>http://data.europa.eu/eli/C/2023/1072/oj</w:t>
        </w:r>
      </w:hyperlink>
      <w:r w:rsidRPr="007E2515">
        <w:rPr>
          <w:sz w:val="24"/>
          <w:lang w:val="fi-FI"/>
        </w:rPr>
        <w:t>.</w:t>
      </w:r>
    </w:p>
  </w:footnote>
  <w:footnote w:id="2">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ΕΕ C 482 της 23.12.2016, σ. 31.</w:t>
      </w:r>
    </w:p>
  </w:footnote>
  <w:footnote w:id="3">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ΕΕ L 186 της 11.7.2019, σ. 21.</w:t>
      </w:r>
    </w:p>
  </w:footnote>
  <w:footnote w:id="4">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ΕΕ C 362 της 8.9.2021, σ. 82.</w:t>
      </w:r>
    </w:p>
  </w:footnote>
  <w:footnote w:id="5">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Ευρωπαϊκή Επιτροπή, «Ετήσια έκθεση σχετικά με την κινητικότητα του εργατικού δυναμικού εντός της ΕΕ για το 2022», Γενική Διεύθυνση Απασχόλησης, Κοινωνικών Υποθέσεων και Ένταξης, 2022.</w:t>
      </w:r>
    </w:p>
  </w:footnote>
  <w:footnote w:id="6">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Ευρωπαϊκή Επιτροπή, «Στατιστικές για τη μετανάστευση στην Ευρώπη», Μάιος 2023.</w:t>
      </w:r>
    </w:p>
  </w:footnote>
  <w:footnote w:id="7">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ΕΕ C 224 της 8.6.2022, σ. 81.</w:t>
      </w:r>
    </w:p>
  </w:footnote>
  <w:footnote w:id="8">
    <w:p w:rsidR="008B5E56" w:rsidRPr="00CC421F" w:rsidRDefault="008B5E56" w:rsidP="00CC421F">
      <w:pPr>
        <w:pStyle w:val="FootnoteText"/>
        <w:ind w:left="567" w:hanging="567"/>
        <w:rPr>
          <w:sz w:val="24"/>
          <w:lang w:val="el-GR"/>
        </w:rPr>
      </w:pPr>
      <w:r w:rsidRPr="00CC421F">
        <w:rPr>
          <w:rStyle w:val="FootnoteReference"/>
          <w:sz w:val="24"/>
          <w:lang w:val="el-GR"/>
        </w:rPr>
        <w:footnoteRef/>
      </w:r>
      <w:r w:rsidR="00CC421F" w:rsidRPr="00CC421F">
        <w:rPr>
          <w:sz w:val="24"/>
          <w:lang w:val="el-GR"/>
        </w:rPr>
        <w:t xml:space="preserve"> </w:t>
      </w:r>
      <w:r w:rsidR="00CC421F" w:rsidRPr="00CC421F">
        <w:rPr>
          <w:sz w:val="24"/>
          <w:lang w:val="el-GR"/>
        </w:rPr>
        <w:tab/>
      </w:r>
      <w:r w:rsidRPr="00CC421F">
        <w:rPr>
          <w:sz w:val="24"/>
          <w:lang w:val="el-GR"/>
        </w:rPr>
        <w:t>EURES, «</w:t>
      </w:r>
      <w:hyperlink r:id="rId2" w:history="1">
        <w:r w:rsidRPr="00CC421F">
          <w:rPr>
            <w:rStyle w:val="Hyperlink"/>
            <w:sz w:val="24"/>
            <w:lang w:val="el-GR"/>
          </w:rPr>
          <w:t>Report on labour shortages and surpluses – 2022</w:t>
        </w:r>
      </w:hyperlink>
      <w:r w:rsidRPr="00CC421F">
        <w:rPr>
          <w:sz w:val="24"/>
          <w:lang w:val="el-GR"/>
        </w:rPr>
        <w:t>» (Έκθεση σχετικά με τις ελλείψεις και τα πλεονάσματα εργατικού δυναμικού – 2022), Υπηρεσία Εκδόσεων της Ευρωπαϊκής Ένωσης, Λουξεμβούργο,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1F37F4"/>
    <w:multiLevelType w:val="hybridMultilevel"/>
    <w:tmpl w:val="91F4A68C"/>
    <w:lvl w:ilvl="0" w:tplc="95403B6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943440"/>
    <w:multiLevelType w:val="hybridMultilevel"/>
    <w:tmpl w:val="80666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EL"/>
    <w:docVar w:name="dvnumam" w:val="0"/>
    <w:docVar w:name="dvpe" w:val="753.637"/>
    <w:docVar w:name="dvtitre" w:val="Ψήφισμα του Ευρωπαϊκού Κοινοβουλίου σχετικά με την αναθεώρηση της εντολής της Ευρωπαϊκής Αρχής Εργασίας(2023/2866(RSP))"/>
  </w:docVars>
  <w:rsids>
    <w:rsidRoot w:val="00A3483A"/>
    <w:rsid w:val="00002272"/>
    <w:rsid w:val="00064002"/>
    <w:rsid w:val="000677B9"/>
    <w:rsid w:val="00075581"/>
    <w:rsid w:val="000831BA"/>
    <w:rsid w:val="000A42CC"/>
    <w:rsid w:val="000E7DD9"/>
    <w:rsid w:val="0010095E"/>
    <w:rsid w:val="001067C3"/>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3A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2515"/>
    <w:rsid w:val="00817416"/>
    <w:rsid w:val="00840E77"/>
    <w:rsid w:val="00842779"/>
    <w:rsid w:val="00865F67"/>
    <w:rsid w:val="00881A7B"/>
    <w:rsid w:val="008840E5"/>
    <w:rsid w:val="00887B3E"/>
    <w:rsid w:val="008B5E56"/>
    <w:rsid w:val="008C2AC6"/>
    <w:rsid w:val="00930C23"/>
    <w:rsid w:val="0093193B"/>
    <w:rsid w:val="009509D8"/>
    <w:rsid w:val="00950B64"/>
    <w:rsid w:val="00981893"/>
    <w:rsid w:val="00986EF0"/>
    <w:rsid w:val="00A1687D"/>
    <w:rsid w:val="00A3483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21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384DC4"/>
  <w15:chartTrackingRefBased/>
  <w15:docId w15:val="{29C796E0-0EF0-44D6-9AD8-AFED74893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5E56"/>
    <w:pPr>
      <w:spacing w:before="480" w:after="240"/>
    </w:pPr>
  </w:style>
  <w:style w:type="paragraph" w:customStyle="1" w:styleId="NormalHanging12a">
    <w:name w:val="NormalHanging12a"/>
    <w:basedOn w:val="Normal"/>
    <w:link w:val="NormalHanging12aChar"/>
    <w:rsid w:val="008B5E56"/>
    <w:pPr>
      <w:spacing w:after="240"/>
      <w:ind w:left="567" w:hanging="567"/>
    </w:pPr>
  </w:style>
  <w:style w:type="character" w:styleId="Hyperlink">
    <w:name w:val="Hyperlink"/>
    <w:basedOn w:val="DefaultParagraphFont"/>
    <w:unhideWhenUsed/>
    <w:rsid w:val="008B5E56"/>
    <w:rPr>
      <w:color w:val="0563C1" w:themeColor="hyperlink"/>
      <w:u w:val="single"/>
    </w:rPr>
  </w:style>
  <w:style w:type="character" w:customStyle="1" w:styleId="NormalHanging12aChar">
    <w:name w:val="NormalHanging12a Char"/>
    <w:basedOn w:val="DefaultParagraphFont"/>
    <w:link w:val="NormalHanging12a"/>
    <w:locked/>
    <w:rsid w:val="008B5E56"/>
    <w:rPr>
      <w:sz w:val="24"/>
      <w:lang w:val="el-GR"/>
    </w:rPr>
  </w:style>
  <w:style w:type="paragraph" w:styleId="Header">
    <w:name w:val="header"/>
    <w:basedOn w:val="Normal"/>
    <w:link w:val="HeaderChar"/>
    <w:rsid w:val="00075581"/>
    <w:pPr>
      <w:tabs>
        <w:tab w:val="center" w:pos="4513"/>
        <w:tab w:val="right" w:pos="9026"/>
      </w:tabs>
    </w:pPr>
  </w:style>
  <w:style w:type="character" w:customStyle="1" w:styleId="HeaderChar">
    <w:name w:val="Header Char"/>
    <w:basedOn w:val="DefaultParagraphFont"/>
    <w:link w:val="Header"/>
    <w:rsid w:val="00075581"/>
    <w:rPr>
      <w:sz w:val="24"/>
      <w:lang w:val="el-GR"/>
    </w:rPr>
  </w:style>
  <w:style w:type="paragraph" w:styleId="BalloonText">
    <w:name w:val="Balloon Text"/>
    <w:basedOn w:val="Normal"/>
    <w:link w:val="BalloonTextChar"/>
    <w:rsid w:val="00075581"/>
    <w:rPr>
      <w:rFonts w:ascii="Segoe UI" w:hAnsi="Segoe UI" w:cs="Segoe UI"/>
      <w:sz w:val="18"/>
      <w:szCs w:val="18"/>
    </w:rPr>
  </w:style>
  <w:style w:type="character" w:customStyle="1" w:styleId="BalloonTextChar">
    <w:name w:val="Balloon Text Char"/>
    <w:basedOn w:val="DefaultParagraphFont"/>
    <w:link w:val="BalloonText"/>
    <w:rsid w:val="0007558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766C0-27D9-45E3-AAFF-617F571D8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3900</Words>
  <Characters>23233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2024-05-21T13:10:00Z</dcterms:created>
  <dcterms:modified xsi:type="dcterms:W3CDTF">2024-05-21T13:10:00Z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P9_TA(2024)0052_</vt:lpwstr>
  </property>
  <property fmtid="{D5CDD505-2E9C-101B-9397-08002B2CF9AE}" pid="4" name="&lt;Type&gt;">
    <vt:lpwstr>RR</vt:lpwstr>
  </property>
</Properties>
</file>