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5BEC" w:rsidTr="0010095E">
        <w:trPr>
          <w:trHeight w:hRule="exact" w:val="1418"/>
        </w:trPr>
        <w:tc>
          <w:tcPr>
            <w:tcW w:w="6804" w:type="dxa"/>
            <w:shd w:val="clear" w:color="auto" w:fill="auto"/>
            <w:vAlign w:val="center"/>
          </w:tcPr>
          <w:p w:rsidR="00751A4A" w:rsidRPr="002A5BEC" w:rsidRDefault="006D742B" w:rsidP="0010095E">
            <w:pPr>
              <w:pStyle w:val="EPName"/>
            </w:pPr>
            <w:r w:rsidRPr="002A5BEC">
              <w:t>Euroopa Parlament</w:t>
            </w:r>
          </w:p>
          <w:p w:rsidR="00751A4A" w:rsidRPr="002A5BEC" w:rsidRDefault="00817416" w:rsidP="00756632">
            <w:pPr>
              <w:pStyle w:val="EPTerm"/>
              <w:rPr>
                <w:rStyle w:val="HideTWBExt"/>
                <w:noProof w:val="0"/>
                <w:vanish w:val="0"/>
                <w:color w:val="auto"/>
              </w:rPr>
            </w:pPr>
            <w:r w:rsidRPr="002A5BEC">
              <w:t>2019-2024</w:t>
            </w:r>
          </w:p>
        </w:tc>
        <w:tc>
          <w:tcPr>
            <w:tcW w:w="2268" w:type="dxa"/>
            <w:shd w:val="clear" w:color="auto" w:fill="auto"/>
          </w:tcPr>
          <w:p w:rsidR="00751A4A" w:rsidRPr="002A5BEC" w:rsidRDefault="00187494" w:rsidP="0010095E">
            <w:pPr>
              <w:pStyle w:val="EPLogo"/>
            </w:pPr>
            <w:r w:rsidRPr="002A5B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5BEC" w:rsidRDefault="00D058B8" w:rsidP="004C5D52">
      <w:pPr>
        <w:pStyle w:val="LineTop"/>
      </w:pPr>
    </w:p>
    <w:p w:rsidR="00680577" w:rsidRPr="002A5BEC" w:rsidRDefault="006D742B" w:rsidP="00680577">
      <w:pPr>
        <w:pStyle w:val="EPBodyTA1"/>
      </w:pPr>
      <w:r w:rsidRPr="002A5BEC">
        <w:t>VASTUVÕETUD TEKSTID</w:t>
      </w:r>
    </w:p>
    <w:p w:rsidR="00D058B8" w:rsidRPr="002A5BEC" w:rsidRDefault="00D058B8" w:rsidP="00D058B8">
      <w:pPr>
        <w:pStyle w:val="LineBottom"/>
      </w:pPr>
    </w:p>
    <w:p w:rsidR="006D742B" w:rsidRPr="002A5BEC" w:rsidRDefault="006D742B" w:rsidP="006D742B">
      <w:pPr>
        <w:pStyle w:val="ATHeading1"/>
      </w:pPr>
      <w:bookmarkStart w:id="0" w:name="TANumber"/>
      <w:r w:rsidRPr="002A5BEC">
        <w:t>P9_TA(2024)00</w:t>
      </w:r>
      <w:r w:rsidR="009725AE" w:rsidRPr="002A5BEC">
        <w:t>52</w:t>
      </w:r>
      <w:bookmarkEnd w:id="0"/>
    </w:p>
    <w:p w:rsidR="006D742B" w:rsidRPr="002A5BEC" w:rsidRDefault="006D742B" w:rsidP="006D742B">
      <w:pPr>
        <w:pStyle w:val="ATHeading2"/>
      </w:pPr>
      <w:bookmarkStart w:id="1" w:name="title"/>
      <w:r w:rsidRPr="002A5BEC">
        <w:t>Euroopa Tööjõuameti volituste läbivaatamine</w:t>
      </w:r>
      <w:bookmarkEnd w:id="1"/>
    </w:p>
    <w:p w:rsidR="006D742B" w:rsidRPr="002A5BEC" w:rsidRDefault="006D742B" w:rsidP="006D742B">
      <w:pPr>
        <w:rPr>
          <w:i/>
          <w:vanish/>
        </w:rPr>
      </w:pPr>
      <w:r w:rsidRPr="002A5BEC">
        <w:rPr>
          <w:i/>
        </w:rPr>
        <w:fldChar w:fldCharType="begin"/>
      </w:r>
      <w:r w:rsidRPr="002A5BEC">
        <w:rPr>
          <w:i/>
        </w:rPr>
        <w:instrText xml:space="preserve"> TC"(</w:instrText>
      </w:r>
      <w:bookmarkStart w:id="2" w:name="DocNumber"/>
      <w:r w:rsidRPr="002A5BEC">
        <w:rPr>
          <w:i/>
        </w:rPr>
        <w:instrText>B9-0059/2024</w:instrText>
      </w:r>
      <w:bookmarkEnd w:id="2"/>
      <w:r w:rsidRPr="002A5BEC">
        <w:rPr>
          <w:i/>
        </w:rPr>
        <w:instrText xml:space="preserve">)"\l3 \n&gt; \* MERGEFORMAT </w:instrText>
      </w:r>
      <w:r w:rsidRPr="002A5BEC">
        <w:rPr>
          <w:i/>
        </w:rPr>
        <w:fldChar w:fldCharType="end"/>
      </w:r>
    </w:p>
    <w:p w:rsidR="006D742B" w:rsidRPr="002A5BEC" w:rsidRDefault="006D742B" w:rsidP="006D742B">
      <w:pPr>
        <w:rPr>
          <w:vanish/>
        </w:rPr>
      </w:pPr>
      <w:bookmarkStart w:id="3" w:name="PE"/>
      <w:r w:rsidRPr="002A5BEC">
        <w:rPr>
          <w:vanish/>
        </w:rPr>
        <w:t>PE753.637</w:t>
      </w:r>
      <w:bookmarkEnd w:id="3"/>
    </w:p>
    <w:p w:rsidR="006D742B" w:rsidRPr="002A5BEC" w:rsidRDefault="00C748AF" w:rsidP="00C748AF">
      <w:pPr>
        <w:pStyle w:val="ATHeading3"/>
      </w:pPr>
      <w:bookmarkStart w:id="4" w:name="Sujet"/>
      <w:r w:rsidRPr="002A5BEC">
        <w:t>Euroopa Parlamendi 18</w:t>
      </w:r>
      <w:r w:rsidR="006D742B" w:rsidRPr="002A5BEC">
        <w:t>.</w:t>
      </w:r>
      <w:r w:rsidRPr="002A5BEC">
        <w:t> jaanuari 2024. </w:t>
      </w:r>
      <w:r w:rsidR="006D742B" w:rsidRPr="002A5BEC">
        <w:t>aasta resolutsioon Euroopa Tööjõuameti volituste läbivaatamise kohta</w:t>
      </w:r>
      <w:bookmarkEnd w:id="4"/>
      <w:r w:rsidR="006D742B" w:rsidRPr="002A5BEC">
        <w:t xml:space="preserve"> </w:t>
      </w:r>
      <w:bookmarkStart w:id="5" w:name="References"/>
      <w:r w:rsidR="006D742B" w:rsidRPr="002A5BEC">
        <w:t>(2023/2866(RSP))</w:t>
      </w:r>
      <w:bookmarkEnd w:id="5"/>
    </w:p>
    <w:p w:rsidR="008D5067" w:rsidRPr="002A5BEC" w:rsidRDefault="008D5067" w:rsidP="008D5067">
      <w:pPr>
        <w:pStyle w:val="EPComma"/>
      </w:pPr>
      <w:bookmarkStart w:id="6" w:name="TextBodyBegin"/>
      <w:bookmarkEnd w:id="6"/>
      <w:r w:rsidRPr="002A5BEC">
        <w:rPr>
          <w:i/>
          <w:iCs/>
        </w:rPr>
        <w:t>Euroopa Parlament</w:t>
      </w:r>
      <w:r w:rsidRPr="002A5BEC">
        <w:t>,</w:t>
      </w:r>
    </w:p>
    <w:p w:rsidR="008D5067" w:rsidRPr="002A5BEC" w:rsidRDefault="008D5067" w:rsidP="008D5067">
      <w:pPr>
        <w:pStyle w:val="NormalHanging12a"/>
      </w:pPr>
      <w:r w:rsidRPr="002A5BEC">
        <w:t>–</w:t>
      </w:r>
      <w:r w:rsidRPr="002A5BEC">
        <w:tab/>
        <w:t>võttes arvesse 17. novembril 2017 Euroopa Parlamendi, nõukogu ja komisjoni välja kuulutatud Euroopa sotsiaalõiguste sammast,</w:t>
      </w:r>
    </w:p>
    <w:p w:rsidR="008D5067" w:rsidRPr="002A5BEC" w:rsidRDefault="008D5067" w:rsidP="008D5067">
      <w:pPr>
        <w:pStyle w:val="NormalHanging12a"/>
      </w:pPr>
      <w:r w:rsidRPr="002A5BEC">
        <w:t>–</w:t>
      </w:r>
      <w:r w:rsidRPr="002A5BEC">
        <w:tab/>
        <w:t>võttes arvesse komisjoni 4. märtsi 2021. aasta teatist „Euroopa sotsiaalõiguste samba tegevuskava“ (COM(2021)0102),</w:t>
      </w:r>
    </w:p>
    <w:p w:rsidR="008D5067" w:rsidRPr="002A5BEC" w:rsidRDefault="008D5067" w:rsidP="008D5067">
      <w:pPr>
        <w:pStyle w:val="NormalHanging12a"/>
      </w:pPr>
      <w:r w:rsidRPr="002A5BEC">
        <w:t>–</w:t>
      </w:r>
      <w:r w:rsidRPr="002A5BEC">
        <w:tab/>
        <w:t>võttes arvesse Euroopa Ülemkogu 8. mai 2021. aasta Porto deklaratsiooni,</w:t>
      </w:r>
    </w:p>
    <w:p w:rsidR="008D5067" w:rsidRPr="002A5BEC" w:rsidRDefault="008D5067" w:rsidP="008D5067">
      <w:pPr>
        <w:pStyle w:val="NormalHanging12a"/>
      </w:pPr>
      <w:r w:rsidRPr="002A5BEC">
        <w:t>–</w:t>
      </w:r>
      <w:r w:rsidRPr="002A5BEC">
        <w:tab/>
        <w:t>võttes arvesse om</w:t>
      </w:r>
      <w:r w:rsidR="00C748AF" w:rsidRPr="002A5BEC">
        <w:t>a 11. mai 2023. </w:t>
      </w:r>
      <w:r w:rsidRPr="002A5BEC">
        <w:t>aasta resolutsiooni sotsiaalse Euroopa tegevuskava kohta – kaks aastat pärast Porto sotsiaaltippkohtumist</w:t>
      </w:r>
      <w:r w:rsidRPr="002A5BEC">
        <w:rPr>
          <w:rStyle w:val="FootnoteReference"/>
        </w:rPr>
        <w:footnoteReference w:id="1"/>
      </w:r>
      <w:r w:rsidRPr="002A5BEC">
        <w:t>,</w:t>
      </w:r>
    </w:p>
    <w:p w:rsidR="008D5067" w:rsidRPr="002A5BEC" w:rsidRDefault="008D5067" w:rsidP="008D5067">
      <w:pPr>
        <w:pStyle w:val="NormalHanging12a"/>
      </w:pPr>
      <w:r w:rsidRPr="002A5BEC">
        <w:t>–</w:t>
      </w:r>
      <w:r w:rsidRPr="002A5BEC">
        <w:tab/>
        <w:t>võttes arvesse oma 14. jaanuari 2014. aasta resolutsiooni tõhusa tööjärelevalve kui Euroopas töötingimuste parandamise strateegia kohta</w:t>
      </w:r>
      <w:r w:rsidRPr="002A5BEC">
        <w:rPr>
          <w:rStyle w:val="FootnoteReference"/>
        </w:rPr>
        <w:footnoteReference w:id="2"/>
      </w:r>
      <w:r w:rsidRPr="002A5BEC">
        <w:t>,</w:t>
      </w:r>
    </w:p>
    <w:p w:rsidR="008D5067" w:rsidRPr="002A5BEC" w:rsidRDefault="008D5067" w:rsidP="008D5067">
      <w:pPr>
        <w:pStyle w:val="NormalHanging12a"/>
      </w:pPr>
      <w:r w:rsidRPr="002A5BEC">
        <w:t>–</w:t>
      </w:r>
      <w:r w:rsidRPr="002A5BEC">
        <w:tab/>
        <w:t>võttes arvesse Euroopa Parlamendi ja nõukogu 20. juuni 2019. aasta määrust (EL) 2019/1149, millega asutatakse Euroopa Tööjõuamet, muudetakse määrusi (EÜ) nr 883/2004, (EL) nr 492/2011 ja (EL) 2016/589 nin</w:t>
      </w:r>
      <w:r w:rsidR="00C748AF" w:rsidRPr="002A5BEC">
        <w:t xml:space="preserve">g tunnistatakse kehtetuks otsus </w:t>
      </w:r>
      <w:r w:rsidRPr="002A5BEC">
        <w:t>(EL) 2016/344</w:t>
      </w:r>
      <w:r w:rsidRPr="002A5BEC">
        <w:rPr>
          <w:rStyle w:val="FootnoteReference"/>
        </w:rPr>
        <w:footnoteReference w:id="3"/>
      </w:r>
      <w:r w:rsidRPr="002A5BEC">
        <w:t>,</w:t>
      </w:r>
    </w:p>
    <w:p w:rsidR="008D5067" w:rsidRPr="002A5BEC" w:rsidRDefault="00C748AF" w:rsidP="008D5067">
      <w:pPr>
        <w:pStyle w:val="NormalHanging12a"/>
      </w:pPr>
      <w:r w:rsidRPr="002A5BEC">
        <w:t>–</w:t>
      </w:r>
      <w:r w:rsidRPr="002A5BEC">
        <w:tab/>
        <w:t>võttes arvesse komisjoni 13. märtsi 2018. </w:t>
      </w:r>
      <w:r w:rsidR="008D5067" w:rsidRPr="002A5BEC">
        <w:t>aasta ettepanekut võtta vastu Euroopa Parlamendi ja nõukogu määrus, millega luuakse Euroopa Tööjõuamet (COM(2018)0131) ja sellele lisatud mõjuhinnangut (SWD(2018)0068),</w:t>
      </w:r>
    </w:p>
    <w:p w:rsidR="008D5067" w:rsidRPr="002A5BEC" w:rsidRDefault="008D5067" w:rsidP="008D5067">
      <w:pPr>
        <w:pStyle w:val="NormalHanging12a"/>
      </w:pPr>
      <w:r w:rsidRPr="002A5BEC">
        <w:t>–</w:t>
      </w:r>
      <w:r w:rsidRPr="002A5BEC">
        <w:tab/>
        <w:t xml:space="preserve">võttes arvesse Euroopa Tööjõuameti </w:t>
      </w:r>
      <w:r w:rsidR="00C748AF" w:rsidRPr="002A5BEC">
        <w:t>2019., 2020., 2021. ja 2022. </w:t>
      </w:r>
      <w:r w:rsidRPr="002A5BEC">
        <w:t>aasta konsolideeritud tegevusaruandeid,</w:t>
      </w:r>
      <w:bookmarkStart w:id="7" w:name="_GoBack"/>
      <w:bookmarkEnd w:id="7"/>
    </w:p>
    <w:p w:rsidR="008D5067" w:rsidRPr="002A5BEC" w:rsidRDefault="008D5067" w:rsidP="008D5067">
      <w:pPr>
        <w:pStyle w:val="NormalHanging12a"/>
      </w:pPr>
      <w:r w:rsidRPr="002A5BEC">
        <w:t>–</w:t>
      </w:r>
      <w:r w:rsidRPr="002A5BEC">
        <w:tab/>
        <w:t>võttes arvesse oma 19. juuni 2020. aasta resolutsiooni piiriüleste ja hooajatöötajate kaitse kohta Euroopas seoses COVID-19 kriisiga</w:t>
      </w:r>
      <w:r w:rsidRPr="002A5BEC">
        <w:rPr>
          <w:rStyle w:val="FootnoteReference"/>
        </w:rPr>
        <w:footnoteReference w:id="4"/>
      </w:r>
      <w:r w:rsidRPr="002A5BEC">
        <w:t>,</w:t>
      </w:r>
    </w:p>
    <w:p w:rsidR="008D5067" w:rsidRPr="002A5BEC" w:rsidRDefault="008D5067" w:rsidP="008D5067">
      <w:pPr>
        <w:pStyle w:val="NormalHanging12a"/>
      </w:pPr>
      <w:r w:rsidRPr="002A5BEC">
        <w:lastRenderedPageBreak/>
        <w:t>–</w:t>
      </w:r>
      <w:r w:rsidRPr="002A5BEC">
        <w:tab/>
        <w:t xml:space="preserve">võttes arvesse Euroopa Liidu toimimise lepingu </w:t>
      </w:r>
      <w:r w:rsidR="00C748AF" w:rsidRPr="002A5BEC">
        <w:t>artikli 45 lõiget </w:t>
      </w:r>
      <w:r w:rsidRPr="002A5BEC">
        <w:t>2, millega keelatakse igasugune kodakondsusel põhinev liikmesriikide töötajate diskrimineerimine nii töölevõtmisel, töö tasustamisel kui ka seoses muude töötingimustega,</w:t>
      </w:r>
    </w:p>
    <w:p w:rsidR="008D5067" w:rsidRPr="002A5BEC" w:rsidRDefault="008D5067" w:rsidP="008D5067">
      <w:pPr>
        <w:pStyle w:val="NormalHanging12a"/>
      </w:pPr>
      <w:r w:rsidRPr="002A5BEC">
        <w:t>–</w:t>
      </w:r>
      <w:r w:rsidRPr="002A5BEC">
        <w:tab/>
        <w:t>v</w:t>
      </w:r>
      <w:r w:rsidR="00C748AF" w:rsidRPr="002A5BEC">
        <w:t>õttes arvesse kodukorra artikli 132 lõiget </w:t>
      </w:r>
      <w:r w:rsidRPr="002A5BEC">
        <w:t>2,</w:t>
      </w:r>
    </w:p>
    <w:p w:rsidR="008D5067" w:rsidRPr="002A5BEC" w:rsidRDefault="008D5067" w:rsidP="008D5067">
      <w:pPr>
        <w:pStyle w:val="NormalHanging12a"/>
      </w:pPr>
      <w:r w:rsidRPr="002A5BEC">
        <w:t>–</w:t>
      </w:r>
      <w:r w:rsidRPr="002A5BEC">
        <w:tab/>
        <w:t xml:space="preserve">võttes arvesse tööhõive- ja sotsiaalkomisjoni resolutsiooni ettepanekut, </w:t>
      </w:r>
    </w:p>
    <w:p w:rsidR="008D5067" w:rsidRPr="002A5BEC" w:rsidRDefault="00C748AF" w:rsidP="008D5067">
      <w:pPr>
        <w:pStyle w:val="NormalHanging12a"/>
      </w:pPr>
      <w:r w:rsidRPr="002A5BEC">
        <w:t>A.</w:t>
      </w:r>
      <w:r w:rsidRPr="002A5BEC">
        <w:tab/>
        <w:t>arvestades, et 2021. </w:t>
      </w:r>
      <w:r w:rsidR="008D5067" w:rsidRPr="002A5BEC">
        <w:t xml:space="preserve">aastal elas </w:t>
      </w:r>
      <w:r w:rsidRPr="002A5BEC">
        <w:t>muus liikmesriigis umbes 10 </w:t>
      </w:r>
      <w:r w:rsidR="008D5067" w:rsidRPr="002A5BEC">
        <w:t>miljonit tööealist ELi kodanikku</w:t>
      </w:r>
      <w:r w:rsidR="008D5067" w:rsidRPr="002A5BEC">
        <w:rPr>
          <w:rStyle w:val="FootnoteReference"/>
        </w:rPr>
        <w:footnoteReference w:id="5"/>
      </w:r>
      <w:r w:rsidR="008D5067" w:rsidRPr="002A5BEC">
        <w:t>; arvestades, et ELis elavate ja töötavate kolmandate riikide kodanike arv on viimastel aastatel s</w:t>
      </w:r>
      <w:r w:rsidRPr="002A5BEC">
        <w:t>uurenenud; arvestades, et 2022. aastal töötas ELi tööturul 9,93 </w:t>
      </w:r>
      <w:r w:rsidR="008D5067" w:rsidRPr="002A5BEC">
        <w:t>miljonit kolmandate riikide kodanikku, mis moodustab 5,1 % kogu tööealisest elanikkonnast</w:t>
      </w:r>
      <w:r w:rsidR="008D5067" w:rsidRPr="002A5BEC">
        <w:rPr>
          <w:rStyle w:val="FootnoteReference"/>
        </w:rPr>
        <w:footnoteReference w:id="6"/>
      </w:r>
      <w:r w:rsidR="008D5067" w:rsidRPr="002A5BEC">
        <w:t>; arvestades, et kolmandate riikide töötajad ei kuulu veel Euroopa Tööjõuameti (ELA) kohaldamisalasse, kuigi nende kui tööjõu liikuvuse ja töötingimustega seotud probleemid on sageli sarnased ELi töötajate omadega;</w:t>
      </w:r>
    </w:p>
    <w:p w:rsidR="008D5067" w:rsidRPr="002A5BEC" w:rsidRDefault="008D5067" w:rsidP="008D5067">
      <w:pPr>
        <w:pStyle w:val="NormalHanging12a"/>
      </w:pPr>
      <w:r w:rsidRPr="002A5BEC">
        <w:t>B.</w:t>
      </w:r>
      <w:r w:rsidRPr="002A5BEC">
        <w:tab/>
        <w:t>arvestades, et töötajate vaba liikumine ja teenuste osutamise vabadus on kaks ELi neljast põhivabadusest; arvestades, et need vabadused on ühtse turu sujuvaks toimimiseks hädavajalikud; arvestades, et need kuuluvad ELi integratsiooni peamiste saavutuste hulka;</w:t>
      </w:r>
    </w:p>
    <w:p w:rsidR="008D5067" w:rsidRPr="002A5BEC" w:rsidRDefault="008D5067" w:rsidP="008D5067">
      <w:pPr>
        <w:pStyle w:val="NormalHanging12a"/>
      </w:pPr>
      <w:r w:rsidRPr="002A5BEC">
        <w:t>C.</w:t>
      </w:r>
      <w:r w:rsidRPr="002A5BEC">
        <w:tab/>
        <w:t>arvestades, et töötajate liikuvust võib takistada liikmesriikide sotsiaalkindlustussüsteemide ebapiisav kooskõlastamine; arvestades, et sotsiaalkindlustusega seotud õiguste ülekantavust mõjutavad probleemid võivad vähendada teises liikmesriigis töötamist kaaluvate töötajate motivatsiooni;</w:t>
      </w:r>
    </w:p>
    <w:p w:rsidR="008D5067" w:rsidRPr="002A5BEC" w:rsidRDefault="008D5067" w:rsidP="008D5067">
      <w:pPr>
        <w:pStyle w:val="NormalHanging12a"/>
      </w:pPr>
      <w:r w:rsidRPr="002A5BEC">
        <w:t>D.</w:t>
      </w:r>
      <w:r w:rsidRPr="002A5BEC">
        <w:tab/>
        <w:t>arvestades, et Euroopa Parlament on korduvalt nõudnud ühtlustatud sotsiaalkindlustusnumbri kasutusele võtmist, et töötajaid, nende tööalast staatust ja sotsiaalkindlustusõigusi oleks lihtne tuvastada;</w:t>
      </w:r>
    </w:p>
    <w:p w:rsidR="008D5067" w:rsidRPr="002A5BEC" w:rsidRDefault="008D5067" w:rsidP="008D5067">
      <w:pPr>
        <w:pStyle w:val="NormalHanging12a"/>
      </w:pPr>
      <w:r w:rsidRPr="002A5BEC">
        <w:t>E.</w:t>
      </w:r>
      <w:r w:rsidRPr="002A5BEC">
        <w:tab/>
        <w:t>arvestades, et tööjõu liikuvus hoogustab majanduskasvu ja toob kasu ELile tervikuna, tasakaalustades tööjõu pakkumist ja nõudlust; arvestades, et tööjõu liikuvusega võivad kaasneda ka halvad töötingimused ja liikuvate töötajate ärakasutamine kehtivate õigusaktide kuritarvitamise ja eiramise või töötajate puuduliku teabe tõttu oma õiguste ja kohaldatavate kollektiivlepingute kohta;</w:t>
      </w:r>
    </w:p>
    <w:p w:rsidR="008D5067" w:rsidRPr="002A5BEC" w:rsidRDefault="008D5067" w:rsidP="008D5067">
      <w:pPr>
        <w:pStyle w:val="NormalHanging12a"/>
      </w:pPr>
      <w:r w:rsidRPr="002A5BEC">
        <w:t>F.</w:t>
      </w:r>
      <w:r w:rsidRPr="002A5BEC">
        <w:tab/>
        <w:t>arvestades, et õiglase liikuvuse ja ausa konkurentsi tagamine, mis põhineb mittediskrimineerimisel ja võrdse töö eest võrdse tasu maksmise põhimõttel, on en</w:t>
      </w:r>
      <w:r w:rsidR="00C748AF" w:rsidRPr="002A5BEC">
        <w:t>diselt probleem, mis tuleneb 27 </w:t>
      </w:r>
      <w:r w:rsidRPr="002A5BEC">
        <w:t>erinevast tööturukorrast, mida reguleeritakse riiklike normide ja tavade abil; arvestades, et töötajate töö- ja sotsiaalseid õigusi käsitlevaid liidu õigusakte tuleb nõuetekohaselt rakendada ja jõustada kõigis liikmesriikides, samuti piiriülestes olukordades; arvestades, et ELA peaks soodustama ka uuenduslike lähenemisviiside järgimist tõhusas piiriüleses koostöös ning teabe kogumisel, analüüsimisel ja vahetamisel; arvestades, et liikuvatele töötajatele, eelkõige kolmandate riikide kodanikele, puuduvad piisavad tugiteenused, nagu õiguslik, sotsiaalne ja psühholoogiline nõustamine;</w:t>
      </w:r>
    </w:p>
    <w:p w:rsidR="008D5067" w:rsidRPr="002A5BEC" w:rsidRDefault="00BC44E3" w:rsidP="008D5067">
      <w:pPr>
        <w:pStyle w:val="NormalHanging12a"/>
      </w:pPr>
      <w:r w:rsidRPr="002A5BEC">
        <w:t>G.</w:t>
      </w:r>
      <w:r w:rsidRPr="002A5BEC">
        <w:tab/>
        <w:t>arvestades, et 2017. </w:t>
      </w:r>
      <w:r w:rsidR="008D5067" w:rsidRPr="002A5BEC">
        <w:t>aastal Göteborgis välja kuulutatud Euroopa sotsiaal</w:t>
      </w:r>
      <w:r w:rsidRPr="002A5BEC">
        <w:t xml:space="preserve">õiguste sambas </w:t>
      </w:r>
      <w:r w:rsidRPr="002A5BEC">
        <w:lastRenderedPageBreak/>
        <w:t>on sätestatud 20 </w:t>
      </w:r>
      <w:r w:rsidR="008D5067" w:rsidRPr="002A5BEC">
        <w:t>põhimõtet ja kehtestatud sotsiaalsed eeskirjad tugeva, sotsiaalse Euroopa suunas, mis on õiglane ja kaasav; arvestades, et võrdsed õigused ja võimalused, juurdepääs tööturule, õiglased töötingimused, sotsiaalkaitse, kaasatus ja sotsiaalpartnerite autonoomia on aluslepingutes sätestatud liidu nurgakivid;</w:t>
      </w:r>
    </w:p>
    <w:p w:rsidR="008D5067" w:rsidRPr="002A5BEC" w:rsidRDefault="008D5067" w:rsidP="008D5067">
      <w:pPr>
        <w:pStyle w:val="NormalHanging12a"/>
      </w:pPr>
      <w:r w:rsidRPr="002A5BEC">
        <w:t>H.</w:t>
      </w:r>
      <w:r w:rsidRPr="002A5BEC">
        <w:tab/>
        <w:t xml:space="preserve">arvestades, et riiklikel õiguskaitseasutustel, näiteks töö- ja sotsiaalkindlustusinspektsioonidel ning töö- ja sotsiaalkindlustuskontrollis osalevatel sotsiaalpartneritel ei ole alati vajalikke vahendeid ning seetõttu võib neil olla raskusi riiklike ja ELi õigusaktide </w:t>
      </w:r>
      <w:r w:rsidR="00953DD1" w:rsidRPr="002A5BEC">
        <w:t>tulemusliku</w:t>
      </w:r>
      <w:r w:rsidRPr="002A5BEC">
        <w:t xml:space="preserve"> täitmise tagamisega, eriti piiriülestes olukordades; arvestades, et tulemuslik täitmise tagamine nõuab piisavaid ressursse, samuti struktureeritud koostööd ning korrapärast ja turvalist teabevahetust liikmesriikide ja kõigi asjaomaste sidusrühmade vahel;</w:t>
      </w:r>
    </w:p>
    <w:p w:rsidR="008D5067" w:rsidRPr="002A5BEC" w:rsidRDefault="008D5067" w:rsidP="008D5067">
      <w:pPr>
        <w:pStyle w:val="NormalHanging12a"/>
      </w:pPr>
      <w:r w:rsidRPr="002A5BEC">
        <w:t>I.</w:t>
      </w:r>
      <w:r w:rsidRPr="002A5BEC">
        <w:tab/>
        <w:t xml:space="preserve">arvestades, et ELA loodi eesmärgiga hõlbustada piiriülest koostööd tööõiguse tulemuslikul täitmise tagamisel, sealhulgas ühiseid ja kooskõlastatud kontrolle, ning </w:t>
      </w:r>
      <w:proofErr w:type="spellStart"/>
      <w:r w:rsidRPr="002A5BEC">
        <w:t>liikmesriikidevahelist</w:t>
      </w:r>
      <w:proofErr w:type="spellEnd"/>
      <w:r w:rsidRPr="002A5BEC">
        <w:t xml:space="preserve"> teabevahetust tööjõu liikuvuse küsimustes, et toetada õiglasi ja hästi toimivaid tööturge ja sotsiaalhoolekandesüsteeme, kaitsta töötajaid ja tagada aus konkurents ühtsel turul;</w:t>
      </w:r>
    </w:p>
    <w:p w:rsidR="008D5067" w:rsidRPr="002A5BEC" w:rsidRDefault="008D5067" w:rsidP="008D5067">
      <w:pPr>
        <w:pStyle w:val="NormalHanging12a"/>
      </w:pPr>
      <w:r w:rsidRPr="002A5BEC">
        <w:t>J.</w:t>
      </w:r>
      <w:r w:rsidRPr="002A5BEC">
        <w:tab/>
        <w:t xml:space="preserve">arvestades, et liikmesriigid peaksid pakkuma töötajatele ja tööandjatele tuge, teavet ja nõu; arvestades, et ei </w:t>
      </w:r>
      <w:proofErr w:type="spellStart"/>
      <w:r w:rsidRPr="002A5BEC">
        <w:t>ELA-l</w:t>
      </w:r>
      <w:proofErr w:type="spellEnd"/>
      <w:r w:rsidRPr="002A5BEC">
        <w:t xml:space="preserve"> ega asjaomastel ametiühingutel ei ole piisavalt vahendeid, et toimida üksikisikute kasutajatoena;</w:t>
      </w:r>
    </w:p>
    <w:p w:rsidR="008D5067" w:rsidRPr="002A5BEC" w:rsidRDefault="008D5067" w:rsidP="008D5067">
      <w:pPr>
        <w:pStyle w:val="NormalHanging12a"/>
      </w:pPr>
      <w:r w:rsidRPr="002A5BEC">
        <w:t>K.</w:t>
      </w:r>
      <w:r w:rsidRPr="002A5BEC">
        <w:tab/>
        <w:t>arvestades, et ELA peab oma asutamismääruse alusel aitama tagada tööjõu õiglase liikuvuse kogu liidus ning abistama liikmesriike ja komisjoni sotsiaalkindlustussüsteemide koordineerimisel liidus; arvestades, et ELA täidab sellega seoses mitmeid ülesandeid, sealhulgas lihtsustab üksikisikute, tööandjate ja sotsiaalpartnerite juurdepääsu tööjõu liikuvust käsitlevale teabele, toetab liikmesriike piiriülese töövahenduse edendamisel ja koordineerib Euroopa tööturuasutus</w:t>
      </w:r>
      <w:r w:rsidR="00EA0107" w:rsidRPr="002A5BEC">
        <w:t>te võrgustikku</w:t>
      </w:r>
      <w:r w:rsidRPr="002A5BEC">
        <w:t xml:space="preserve"> (EURES), hõlbustab koostööd ja teabevahetust liikmesriikide vahel, koordineerib ja toetab kooskõlastatud ja ühiseid kontrolle, viib läbi analüüse ja riskihindamisi tööjõu piiriülese liikuvusega seotud küsimustes, toetab liikmesriike suutlikkuse suurendamisel tööjõu liikuvuse valdkonnas, tegeleb deklareerimata tööga ja vahendab </w:t>
      </w:r>
      <w:proofErr w:type="spellStart"/>
      <w:r w:rsidRPr="002A5BEC">
        <w:t>liikmesriikidevahelisi</w:t>
      </w:r>
      <w:proofErr w:type="spellEnd"/>
      <w:r w:rsidRPr="002A5BEC">
        <w:t xml:space="preserve"> vaidlusi asjakohase ELi õiguse kohaldamise üle;</w:t>
      </w:r>
    </w:p>
    <w:p w:rsidR="008D5067" w:rsidRPr="002A5BEC" w:rsidRDefault="008D5067" w:rsidP="008D5067">
      <w:pPr>
        <w:pStyle w:val="NormalHanging12a"/>
      </w:pPr>
      <w:r w:rsidRPr="002A5BEC">
        <w:t>L.</w:t>
      </w:r>
      <w:r w:rsidRPr="002A5BEC">
        <w:tab/>
        <w:t xml:space="preserve">arvestades, et ELA ei ole veel suutnud oma tegevuspotentsiaali täielikult ära kasutada; arvestades, et </w:t>
      </w:r>
      <w:r w:rsidR="00BC44E3" w:rsidRPr="002A5BEC">
        <w:t>ELA</w:t>
      </w:r>
      <w:r w:rsidRPr="002A5BEC">
        <w:t xml:space="preserve"> tegevus ja mõju on piiratud liikmesriikide vabatahtliku koostöö ja osalemise tõttu ning tema piiratud pädevuse tõttu nõuda ja töödelda mõjutatud töötajatelt ja ettevõtetelt andmeid; arvestades, et ELA õigusraamistik takistab ametil viia omal algatusel läbi uurimisi ja käsitleda kolmandatest riikidest pärit tööjõu liikuvusega seotud küsimusi;</w:t>
      </w:r>
    </w:p>
    <w:p w:rsidR="008D5067" w:rsidRPr="002A5BEC" w:rsidRDefault="008D5067" w:rsidP="008D5067">
      <w:pPr>
        <w:pStyle w:val="NormalHanging12a"/>
      </w:pPr>
      <w:r w:rsidRPr="002A5BEC">
        <w:t>M.</w:t>
      </w:r>
      <w:r w:rsidRPr="002A5BEC">
        <w:tab/>
        <w:t xml:space="preserve">arvestades, et tööinspektsioonide läbiviimise reeglid ja tavad on </w:t>
      </w:r>
      <w:proofErr w:type="spellStart"/>
      <w:r w:rsidRPr="002A5BEC">
        <w:t>liikmesriigiti</w:t>
      </w:r>
      <w:proofErr w:type="spellEnd"/>
      <w:r w:rsidRPr="002A5BEC">
        <w:t xml:space="preserve"> väga erinevad, nagu ka riiklike ametiasutuste ja ELA vaheline koostöö;</w:t>
      </w:r>
    </w:p>
    <w:p w:rsidR="008D5067" w:rsidRPr="002A5BEC" w:rsidRDefault="008D5067" w:rsidP="008D5067">
      <w:pPr>
        <w:pStyle w:val="NormalHanging12a"/>
      </w:pPr>
      <w:r w:rsidRPr="002A5BEC">
        <w:t>N.</w:t>
      </w:r>
      <w:r w:rsidRPr="002A5BEC">
        <w:tab/>
        <w:t xml:space="preserve">arvestades, et Euroopa Pangandusjärelevalvele anti volitus viia uurimisi läbi omal algatusel; arvestades, et mõnel Euroopa ametil, näiteks </w:t>
      </w:r>
      <w:proofErr w:type="spellStart"/>
      <w:r w:rsidRPr="002A5BEC">
        <w:t>Europolil</w:t>
      </w:r>
      <w:proofErr w:type="spellEnd"/>
      <w:r w:rsidRPr="002A5BEC">
        <w:t xml:space="preserve">, on juurdepääs siseturu infosüsteemi (IMI) andmebaasile ja neil on lubatud isikuandmeid töödelda; arvestades, et </w:t>
      </w:r>
      <w:proofErr w:type="spellStart"/>
      <w:r w:rsidRPr="002A5BEC">
        <w:t>ELA</w:t>
      </w:r>
      <w:r w:rsidR="00BC44E3" w:rsidRPr="002A5BEC">
        <w:t>-</w:t>
      </w:r>
      <w:r w:rsidRPr="002A5BEC">
        <w:t>l</w:t>
      </w:r>
      <w:proofErr w:type="spellEnd"/>
      <w:r w:rsidRPr="002A5BEC">
        <w:t xml:space="preserve"> puuduvad sarnased õigused;</w:t>
      </w:r>
    </w:p>
    <w:p w:rsidR="008D5067" w:rsidRPr="002A5BEC" w:rsidRDefault="008D5067" w:rsidP="008D5067">
      <w:pPr>
        <w:pStyle w:val="NormalHanging12a"/>
      </w:pPr>
      <w:r w:rsidRPr="002A5BEC">
        <w:t>O.</w:t>
      </w:r>
      <w:r w:rsidRPr="002A5BEC">
        <w:tab/>
        <w:t xml:space="preserve">arvestades, et sotsiaalpartnerid ei pea kõigepealt ära kasutama riigisiseseid täitmise </w:t>
      </w:r>
      <w:r w:rsidRPr="002A5BEC">
        <w:lastRenderedPageBreak/>
        <w:t>tagamise võimalusi, kuna nad võivad igal ajal juhtida ELA tähelepanu piiriülestele juhtumitele, et algatada piiriüleseid kontrolle; arvestades, et ELi, valdkondlike ja riiklike sotsiaalpartnerite õigeaegne, süstemaatiline ja struktuurne kaasamine on ELA tegevuse tulemuslikkuse parandamiseks hädavajalik;</w:t>
      </w:r>
    </w:p>
    <w:p w:rsidR="008D5067" w:rsidRPr="002A5BEC" w:rsidRDefault="008D5067" w:rsidP="008D5067">
      <w:pPr>
        <w:pStyle w:val="NormalHanging12a"/>
      </w:pPr>
      <w:r w:rsidRPr="002A5BEC">
        <w:t>P.</w:t>
      </w:r>
      <w:r w:rsidRPr="002A5BEC">
        <w:tab/>
        <w:t>arvestades, et deklareerimata töö vastu võitlemise Euroopa platvorm on ELA struktuuri integreeritud; arvestades, et deklareerimata töö on ELis endiselt terav probleem; arvestades, et mõned sektorid, nagu majutus-, ehitus-, turismi-, hooldus- ja majapidamisteenused, on sellest rohkem mõjutatud kui teised;</w:t>
      </w:r>
    </w:p>
    <w:p w:rsidR="008D5067" w:rsidRPr="002A5BEC" w:rsidRDefault="008D5067" w:rsidP="008D5067">
      <w:pPr>
        <w:pStyle w:val="NormalHanging12a"/>
      </w:pPr>
      <w:r w:rsidRPr="002A5BEC">
        <w:t>Q.</w:t>
      </w:r>
      <w:r w:rsidRPr="002A5BEC">
        <w:tab/>
        <w:t>arvestades, et ELA uuringud ja analüüsid tellitakse sageli välistelt töövõtjatelt, mis takistab ametil koguda oma eksperditeadmisi ja võib seada kahtluse alla tema sõltumatuse;</w:t>
      </w:r>
    </w:p>
    <w:p w:rsidR="008D5067" w:rsidRPr="002A5BEC" w:rsidRDefault="008D5067" w:rsidP="008D5067">
      <w:pPr>
        <w:pStyle w:val="NormalHanging12a"/>
      </w:pPr>
      <w:r w:rsidRPr="002A5BEC">
        <w:t>R.</w:t>
      </w:r>
      <w:r w:rsidRPr="002A5BEC">
        <w:tab/>
        <w:t xml:space="preserve">arvestades, et üks </w:t>
      </w:r>
      <w:r w:rsidR="00D207C2" w:rsidRPr="002A5BEC">
        <w:t>ELA</w:t>
      </w:r>
      <w:r w:rsidRPr="002A5BEC">
        <w:t xml:space="preserve"> loomise eesmärke oli tegeleda ebapiisava teabevahetusega tööjõu liikuvuse ja sotsiaalkindlustussüsteemide koordineerimise eri aspektide eest vastutavate riiklike ametiasutuste vahel, et tagada kõigi olemasolevate vahendite võimalikult t</w:t>
      </w:r>
      <w:r w:rsidR="00953DD1" w:rsidRPr="002A5BEC">
        <w:t>õhus</w:t>
      </w:r>
      <w:r w:rsidRPr="002A5BEC">
        <w:t xml:space="preserve"> kasutamine valdkondades, kus ELA saab pakkuda lisaväärtust;</w:t>
      </w:r>
    </w:p>
    <w:p w:rsidR="008D5067" w:rsidRPr="002A5BEC" w:rsidRDefault="008D5067" w:rsidP="008D5067">
      <w:pPr>
        <w:pStyle w:val="NormalHanging12a"/>
      </w:pPr>
      <w:r w:rsidRPr="002A5BEC">
        <w:t>S.</w:t>
      </w:r>
      <w:r w:rsidRPr="002A5BEC">
        <w:tab/>
        <w:t xml:space="preserve">arvestades, et oskuste mittevastavus tööturu nõudlusele ja tööjõupuudus on ELis suurenev probleem; arvestades, et EURES võib etendada keskset rolli tööjõu liikuvuse ja piiriülese töövahenduse edendamisel; arvestades, et </w:t>
      </w:r>
      <w:proofErr w:type="spellStart"/>
      <w:r w:rsidR="00EA0107" w:rsidRPr="002A5BEC">
        <w:t>ELA-</w:t>
      </w:r>
      <w:r w:rsidRPr="002A5BEC">
        <w:t>l</w:t>
      </w:r>
      <w:proofErr w:type="spellEnd"/>
      <w:r w:rsidRPr="002A5BEC">
        <w:t xml:space="preserve"> ei ole suutlikkust pakkuda üksikutele tööotsijatele ja ettevõtetele kasutajatoe teenuseid; arvestades, et </w:t>
      </w:r>
      <w:proofErr w:type="spellStart"/>
      <w:r w:rsidRPr="002A5BEC">
        <w:t>EURES</w:t>
      </w:r>
      <w:r w:rsidR="00D207C2" w:rsidRPr="002A5BEC">
        <w:t>i</w:t>
      </w:r>
      <w:proofErr w:type="spellEnd"/>
      <w:r w:rsidRPr="002A5BEC">
        <w:t xml:space="preserve"> potentsiaali ei ole veel suudetud täielikul ära kasutada; arvestades, et riiklikud ametiasutused, tööhõiveagentuurid ja sotsiaalpartnerid peaksid muutma </w:t>
      </w:r>
      <w:proofErr w:type="spellStart"/>
      <w:r w:rsidRPr="002A5BEC">
        <w:t>EURESi</w:t>
      </w:r>
      <w:proofErr w:type="spellEnd"/>
      <w:r w:rsidRPr="002A5BEC">
        <w:t xml:space="preserve"> kasutamise tulemuslikumaks;</w:t>
      </w:r>
    </w:p>
    <w:p w:rsidR="008D5067" w:rsidRPr="002A5BEC" w:rsidRDefault="00D207C2" w:rsidP="008D5067">
      <w:pPr>
        <w:pStyle w:val="NormalHanging12a"/>
      </w:pPr>
      <w:r w:rsidRPr="002A5BEC">
        <w:t>T.</w:t>
      </w:r>
      <w:r w:rsidRPr="002A5BEC">
        <w:tab/>
        <w:t>arvestades, et hiljemalt 1. augustil </w:t>
      </w:r>
      <w:r w:rsidR="008D5067" w:rsidRPr="002A5BEC">
        <w:t>2024 ja seejärel iga viie aasta tagant peab komisjon hindama ELA tegevuse tulemuslikkust vastavalt tema eesmärkidele, volitustele ja üles</w:t>
      </w:r>
      <w:r w:rsidRPr="002A5BEC">
        <w:t>annetele kooskõlas määruse (EL) </w:t>
      </w:r>
      <w:r w:rsidR="008D5067" w:rsidRPr="002A5BEC">
        <w:t>2019/11</w:t>
      </w:r>
      <w:r w:rsidRPr="002A5BEC">
        <w:t>49 artikliga </w:t>
      </w:r>
      <w:r w:rsidR="008D5067" w:rsidRPr="002A5BEC">
        <w:t xml:space="preserve">40; arvestades, et komisjoni hinnangus tuleks arvesse võtta ELA ja asjaomaste sidusrühmade panust ning eelkõige hinnata, kas on vaja muuta ELA volitusi ja tema tegevuse ulatust, sealhulgas laiendada kohaldamisala sektoripõhistele vajadustele; arvestades, et hindamisel tuleks uurida ka täiendavaid sünergiaid ja võimalusi kooskõlastamiseks teiste ametitega tööhõive, sotsiaalpoliitika ja põhiõiguste valdkonnas ning teha kindlaks, millistes valdkondades võiks </w:t>
      </w:r>
      <w:r w:rsidRPr="002A5BEC">
        <w:t>ELA</w:t>
      </w:r>
      <w:r w:rsidR="008D5067" w:rsidRPr="002A5BEC">
        <w:t xml:space="preserve"> tegevus anda riiklikele ametiasutustele rohkem lisaväärtust;</w:t>
      </w:r>
    </w:p>
    <w:p w:rsidR="008D5067" w:rsidRPr="002A5BEC" w:rsidRDefault="008D5067" w:rsidP="008D5067">
      <w:pPr>
        <w:pStyle w:val="NormalHanging12a"/>
      </w:pPr>
      <w:r w:rsidRPr="002A5BEC">
        <w:t>U.</w:t>
      </w:r>
      <w:r w:rsidRPr="002A5BEC">
        <w:tab/>
        <w:t xml:space="preserve">arvestades, et hindamise käigus tuleks täiendavalt uurida korrapärast koostööd ja teabevahetust </w:t>
      </w:r>
      <w:proofErr w:type="spellStart"/>
      <w:r w:rsidRPr="002A5BEC">
        <w:t>Europoli</w:t>
      </w:r>
      <w:proofErr w:type="spellEnd"/>
      <w:r w:rsidRPr="002A5BEC">
        <w:t xml:space="preserve"> ja </w:t>
      </w:r>
      <w:proofErr w:type="spellStart"/>
      <w:r w:rsidRPr="002A5BEC">
        <w:t>Eurojustiga</w:t>
      </w:r>
      <w:proofErr w:type="spellEnd"/>
      <w:r w:rsidRPr="002A5BEC">
        <w:t xml:space="preserve"> kuritegude puhul, eriti kui tegemist on organiseeritud kuritegevusega, näiteks ehitussektoris, ja kui tegemist on Euroopa toetustega, siis Euroopa Prokuratuuriga;</w:t>
      </w:r>
    </w:p>
    <w:p w:rsidR="008D5067" w:rsidRPr="002A5BEC" w:rsidRDefault="008D5067" w:rsidP="008D5067">
      <w:pPr>
        <w:pStyle w:val="NormalHanging12a"/>
      </w:pPr>
      <w:r w:rsidRPr="002A5BEC">
        <w:t>V.</w:t>
      </w:r>
      <w:r w:rsidRPr="002A5BEC">
        <w:tab/>
        <w:t xml:space="preserve">arvestades, et oma 11. mai 2023. aasta resolutsioonis sotsiaalse Euroopa tegevuskava kohta – kaks aastat pärast Porto sotsiaaltippkohtumist, rõhutas </w:t>
      </w:r>
      <w:r w:rsidR="00953DD1" w:rsidRPr="002A5BEC">
        <w:t>Euroopa P</w:t>
      </w:r>
      <w:r w:rsidRPr="002A5BEC">
        <w:t xml:space="preserve">arlament hästitoimiva ja </w:t>
      </w:r>
      <w:r w:rsidR="00953DD1" w:rsidRPr="002A5BEC">
        <w:t>tõhusa</w:t>
      </w:r>
      <w:r w:rsidRPr="002A5BEC">
        <w:t xml:space="preserve"> Euroopa Tööjõuameti tähtsust; arvestades, et Euroopa Parlament on juba kutsunud Euroopa Komisjoni üles kasutama eelseisva hindamise käigus antud võimalust esitada seadusandlik ettepanek, et vaadata läbi </w:t>
      </w:r>
      <w:r w:rsidR="00D207C2" w:rsidRPr="002A5BEC">
        <w:t>ELA</w:t>
      </w:r>
      <w:r w:rsidRPr="002A5BEC">
        <w:t xml:space="preserve"> asutamismääruse kohaldamisala ja võimaldada tal täielikult ära kasutada oma potentsiaal, eelkõige seoses tema uurimise ja uurimismeetmete rakendamise volitustega;</w:t>
      </w:r>
    </w:p>
    <w:p w:rsidR="008D5067" w:rsidRPr="002A5BEC" w:rsidRDefault="008D5067" w:rsidP="008D5067">
      <w:pPr>
        <w:pStyle w:val="NormalHanging12a"/>
      </w:pPr>
      <w:r w:rsidRPr="002A5BEC">
        <w:t>1.</w:t>
      </w:r>
      <w:r w:rsidRPr="002A5BEC">
        <w:tab/>
        <w:t>kutsub komi</w:t>
      </w:r>
      <w:r w:rsidR="004C155F" w:rsidRPr="002A5BEC">
        <w:t>sjoni üles esitama alates 2019. </w:t>
      </w:r>
      <w:r w:rsidRPr="002A5BEC">
        <w:t xml:space="preserve">aastast saadud kogemustele ning </w:t>
      </w:r>
      <w:r w:rsidR="004C155F" w:rsidRPr="002A5BEC">
        <w:t>ELA</w:t>
      </w:r>
      <w:r w:rsidRPr="002A5BEC">
        <w:t xml:space="preserve"> </w:t>
      </w:r>
      <w:r w:rsidRPr="002A5BEC">
        <w:lastRenderedPageBreak/>
        <w:t xml:space="preserve">volituste ja tegevussuutlikkuse käimasolevale hindamisele tuginedes ettepaneku </w:t>
      </w:r>
      <w:r w:rsidR="004C155F" w:rsidRPr="002A5BEC">
        <w:t>ELA</w:t>
      </w:r>
      <w:r w:rsidRPr="002A5BEC">
        <w:t xml:space="preserve"> asutamismääruse sihipäraseks läbivaatamiseks, et tugevdada selle volitusi ja lisaväärtust riiklike ametiasutuste jaoks, et võimaldada tal täielikult täita oma ülesannet tagada õiglane tööjõu liikuvus;</w:t>
      </w:r>
    </w:p>
    <w:p w:rsidR="008D5067" w:rsidRPr="002A5BEC" w:rsidRDefault="008D5067" w:rsidP="008D5067">
      <w:pPr>
        <w:pStyle w:val="NormalHanging12a"/>
      </w:pPr>
      <w:r w:rsidRPr="002A5BEC">
        <w:t>2.</w:t>
      </w:r>
      <w:r w:rsidRPr="002A5BEC">
        <w:tab/>
        <w:t xml:space="preserve">nõuab, et </w:t>
      </w:r>
      <w:r w:rsidR="004C155F" w:rsidRPr="002A5BEC">
        <w:t>ELA</w:t>
      </w:r>
      <w:r w:rsidRPr="002A5BEC">
        <w:t xml:space="preserve"> volitusi suurendataks märkimisväärselt, et tagada selle lisaväärtus riiklikele täitevasutustele, võimaldades ametil uurida väidetavaid rikkumisi või ELi õiguse kohaldamata jätmist ning algatada ja läbi viia piiriüleste juhtumite uurimisi ja kontrolle omal algatusel pärast asjaomaste riiklike pädevate asutuste teavitamist, eelkõige juhtudel, kui tegemist on ELi õiguse rikkumisega või kui pädevad riiklikud asutused ei ole võtnud </w:t>
      </w:r>
      <w:proofErr w:type="spellStart"/>
      <w:r w:rsidRPr="002A5BEC">
        <w:t>järelmeetmeid</w:t>
      </w:r>
      <w:proofErr w:type="spellEnd"/>
      <w:r w:rsidRPr="002A5BEC">
        <w:t xml:space="preserve"> väidetavate rikkumiste või ELi õiguse kohaldamata jätmise suhtes; rõhutab vajadust teavitada riiklikke pädevaid asutusi ja sotsiaalpartnereid nende jurisdiktsiooni all olevatest </w:t>
      </w:r>
      <w:r w:rsidR="004C155F" w:rsidRPr="002A5BEC">
        <w:t>ELA</w:t>
      </w:r>
      <w:r w:rsidRPr="002A5BEC">
        <w:t xml:space="preserve"> uurimistest, samuti vajadust tagada, et riiklikud pädevad asutused annavad </w:t>
      </w:r>
      <w:proofErr w:type="spellStart"/>
      <w:r w:rsidR="004C155F" w:rsidRPr="002A5BEC">
        <w:t>ELA-</w:t>
      </w:r>
      <w:r w:rsidRPr="002A5BEC">
        <w:t>le</w:t>
      </w:r>
      <w:proofErr w:type="spellEnd"/>
      <w:r w:rsidRPr="002A5BEC">
        <w:t xml:space="preserve"> viivitamata teavet, mida ta peab oma uurimiste jaoks vajalikuks, järgides </w:t>
      </w:r>
      <w:r w:rsidR="004C155F" w:rsidRPr="002A5BEC">
        <w:t>riigisiseseid</w:t>
      </w:r>
      <w:r w:rsidRPr="002A5BEC">
        <w:t xml:space="preserve"> õigusnorme ja tavasid;</w:t>
      </w:r>
    </w:p>
    <w:p w:rsidR="008D5067" w:rsidRPr="002A5BEC" w:rsidRDefault="008D5067" w:rsidP="008D5067">
      <w:pPr>
        <w:pStyle w:val="NormalHanging12a"/>
      </w:pPr>
      <w:r w:rsidRPr="002A5BEC">
        <w:t>3.</w:t>
      </w:r>
      <w:r w:rsidRPr="002A5BEC">
        <w:tab/>
        <w:t xml:space="preserve">tuletab meelde, et mõnes liikmesriigis teostavad tööjärelevalvet sotsiaalpartnerid; rõhutab, et on oluline tagada, et </w:t>
      </w:r>
      <w:r w:rsidR="004C155F" w:rsidRPr="002A5BEC">
        <w:t>ELA</w:t>
      </w:r>
      <w:r w:rsidRPr="002A5BEC">
        <w:t xml:space="preserve"> ja riiklikud pädevad asutused teeksid </w:t>
      </w:r>
      <w:r w:rsidR="00953DD1" w:rsidRPr="002A5BEC">
        <w:t>toimivat</w:t>
      </w:r>
      <w:r w:rsidRPr="002A5BEC">
        <w:t xml:space="preserve"> koostööd sotsiaalpartneritega, austades samal ajal nende autonoomiat, õigusi ja eesõigusi kooskõlas riiklike töösuhetega;</w:t>
      </w:r>
    </w:p>
    <w:p w:rsidR="008D5067" w:rsidRPr="002A5BEC" w:rsidRDefault="008D5067" w:rsidP="008D5067">
      <w:pPr>
        <w:pStyle w:val="NormalHanging12a"/>
      </w:pPr>
      <w:r w:rsidRPr="002A5BEC">
        <w:t>4.</w:t>
      </w:r>
      <w:r w:rsidRPr="002A5BEC">
        <w:tab/>
        <w:t xml:space="preserve">tuletab meelde, et ELA kohaldamisala piirdub asutamismääruses nimetatud ELi õigusaktidega; märgib siiski, et ametil tuleb sageli </w:t>
      </w:r>
      <w:r w:rsidR="004C155F" w:rsidRPr="002A5BEC">
        <w:t>tegeleda</w:t>
      </w:r>
      <w:r w:rsidRPr="002A5BEC">
        <w:t xml:space="preserve"> probleemidega, mis on seotud nende kolmandate riikide kodanike töötingimustega, kelle suhtes asjakohaseid tööõigusakte kohaldatakse; nõuab seetõttu </w:t>
      </w:r>
      <w:r w:rsidR="004C155F" w:rsidRPr="002A5BEC">
        <w:t>ELA</w:t>
      </w:r>
      <w:r w:rsidRPr="002A5BEC">
        <w:t xml:space="preserve"> volituste laiendamist, et hõlmata kolmandate riikide kodanike tööjõu liikuvus, pöörates erilist tähelepanu fiktiivsete lähetuste ja näilise füüsilisest isikust ettevõtjana tegutsemise lõpetamisele; rõhutab vajadust paremini toetada liikmesriike asjakohase ELi õiguse kohaldamisel ning lisada oma volituste hulka sõnaselgelt tööõigusega seotud valdkondlikud õigusaktid tööjõu liikuvuse kontekstis, näiteks transpordi-, ehitus- ja põllumajandussektoris ning renditöö valdkonnas;</w:t>
      </w:r>
    </w:p>
    <w:p w:rsidR="008D5067" w:rsidRPr="002A5BEC" w:rsidRDefault="008D5067" w:rsidP="008D5067">
      <w:pPr>
        <w:pStyle w:val="NormalHanging12a"/>
      </w:pPr>
      <w:r w:rsidRPr="002A5BEC">
        <w:t>5.</w:t>
      </w:r>
      <w:r w:rsidRPr="002A5BEC">
        <w:tab/>
        <w:t xml:space="preserve">rõhutab vajadust tagada piisavad </w:t>
      </w:r>
      <w:proofErr w:type="spellStart"/>
      <w:r w:rsidRPr="002A5BEC">
        <w:t>järelmeetmed</w:t>
      </w:r>
      <w:proofErr w:type="spellEnd"/>
      <w:r w:rsidRPr="002A5BEC">
        <w:t xml:space="preserve"> kooskõlastatud ja ühiste kontrollide puhul, mida ELA toetab või hõlbustab; nõuab</w:t>
      </w:r>
      <w:r w:rsidR="00953DD1" w:rsidRPr="002A5BEC">
        <w:t xml:space="preserve"> mõjusaid </w:t>
      </w:r>
      <w:r w:rsidRPr="002A5BEC">
        <w:t xml:space="preserve">menetlusi, et tagada tööjõu liikuvuse valdkonnas riiklike ja ELi õigusaktide tuvastatud rikkumiste nõuetekohane käsitlemine liikmesriikide haldus- või kohtumenetluste kaudu; rõhutab, et </w:t>
      </w:r>
      <w:proofErr w:type="spellStart"/>
      <w:r w:rsidRPr="002A5BEC">
        <w:t>ELA</w:t>
      </w:r>
      <w:r w:rsidR="004C155F" w:rsidRPr="002A5BEC">
        <w:t>-</w:t>
      </w:r>
      <w:r w:rsidRPr="002A5BEC">
        <w:t>le</w:t>
      </w:r>
      <w:proofErr w:type="spellEnd"/>
      <w:r w:rsidRPr="002A5BEC">
        <w:t xml:space="preserve"> tuleks anda volitused algatada rikkumiste kahtluse korral haldus- ja kohtumenetlusi; rõhutab, et ELA peaks oma volituste kohaselt toetama maksmata palkade ja sotsiaalkindlustusmaksete sissenõudmist piiriülestel juhtudel, näiteks pakkudes kättesaadavat teavet ja tõendeid;</w:t>
      </w:r>
    </w:p>
    <w:p w:rsidR="008D5067" w:rsidRPr="002A5BEC" w:rsidRDefault="008D5067" w:rsidP="008D5067">
      <w:pPr>
        <w:pStyle w:val="NormalHanging12a"/>
      </w:pPr>
      <w:r w:rsidRPr="002A5BEC">
        <w:t>6.</w:t>
      </w:r>
      <w:r w:rsidRPr="002A5BEC">
        <w:tab/>
        <w:t xml:space="preserve">rõhutab, et ELA peaks põhjalikult tegelema juhtumitega, millele sotsiaalpartnerite organisatsioonid on tema tähelepanu juhtinud, algatama ühiseid ja kooskõlastatud kontrolle asjaomaste riiklike ametiasutustega või viima ise neid kontrolle läbi; rõhutab, et sotsiaalpartneritel peaks olema võimalik taotleda </w:t>
      </w:r>
      <w:r w:rsidR="004C155F" w:rsidRPr="002A5BEC">
        <w:t>ELA</w:t>
      </w:r>
      <w:r w:rsidRPr="002A5BEC">
        <w:t xml:space="preserve"> uurimist või inspekteerimist; rõhutab, et sotsiaalpartnerid peaksid saama menetluse kohta </w:t>
      </w:r>
      <w:proofErr w:type="spellStart"/>
      <w:r w:rsidRPr="002A5BEC">
        <w:t>järelteavet</w:t>
      </w:r>
      <w:proofErr w:type="spellEnd"/>
      <w:r w:rsidRPr="002A5BEC">
        <w:t xml:space="preserve"> ja juhul, kui ELA lükkab taotluse tagasi, põhjaliku põhjenduse;</w:t>
      </w:r>
    </w:p>
    <w:p w:rsidR="008D5067" w:rsidRPr="002A5BEC" w:rsidRDefault="008D5067" w:rsidP="008D5067">
      <w:pPr>
        <w:pStyle w:val="NormalHanging12a"/>
      </w:pPr>
      <w:r w:rsidRPr="002A5BEC">
        <w:t>7.</w:t>
      </w:r>
      <w:r w:rsidRPr="002A5BEC">
        <w:tab/>
        <w:t xml:space="preserve">rõhutab, et tulemuslik täitmise tagamine on vajalik, sealhulgas hoiatavad finantssanktsioonid, et lõpetada tööõiguse rikkumine, sotsiaalkindlustusmaksetest kõrvalehoidumine ja maksudest kõrvalehoidumine piiriüleses tegevuses; nõuab seetõttu </w:t>
      </w:r>
      <w:r w:rsidRPr="002A5BEC">
        <w:lastRenderedPageBreak/>
        <w:t>tungivalt, et ELA seaks oma volituste piires prioriteediks piiriülese õiguskaitse ja kontrolli ning teeks koostööd teiste asjaomaste ELi ametitega; rõhutab, et ELA peaks kooskõlas kohaldatavate ELi andmekaitse-eeskirjadega pidama arvestust juhtumite kohta, kus on rikutud tööjõu liikuvust käsitlevaid ELi ja riiklikke õigusakte;</w:t>
      </w:r>
    </w:p>
    <w:p w:rsidR="008D5067" w:rsidRPr="002A5BEC" w:rsidRDefault="008D5067" w:rsidP="008D5067">
      <w:pPr>
        <w:pStyle w:val="NormalHanging12a"/>
      </w:pPr>
      <w:r w:rsidRPr="002A5BEC">
        <w:t>8.</w:t>
      </w:r>
      <w:r w:rsidRPr="002A5BEC">
        <w:tab/>
        <w:t>tuletab meelde, et komisjoni ettepanekus võtta vastu määrus, millega luua</w:t>
      </w:r>
      <w:r w:rsidR="00387201" w:rsidRPr="002A5BEC">
        <w:t>kse Euroopa Tööjõuamet (artikli 10 lõige </w:t>
      </w:r>
      <w:r w:rsidRPr="002A5BEC">
        <w:t xml:space="preserve">7), nähti ette </w:t>
      </w:r>
      <w:r w:rsidR="00387201" w:rsidRPr="002A5BEC">
        <w:t>ELA</w:t>
      </w:r>
      <w:r w:rsidRPr="002A5BEC">
        <w:t xml:space="preserve"> kohustus teatada komisjonile ja asjaomase liikmesriigi ametiasutustele eeskirjade eiramise kahtlustest liidu õiguse kohaldamisel, sealhulgas väljaspool tema pädevuse piire, kui ta peaks oma töö käigus sellistest rikkumistest teada saama; peab kahetsusväärseks, et seda sätet ei lisatud asutamismääruse heakskiidetud teksti; rõhutab, et </w:t>
      </w:r>
      <w:r w:rsidR="00387201" w:rsidRPr="002A5BEC">
        <w:t>ELA</w:t>
      </w:r>
      <w:r w:rsidRPr="002A5BEC">
        <w:t xml:space="preserve"> asutamismääruse läbivaatamisel tuleks sellise sätte lisamist kaaluda;</w:t>
      </w:r>
    </w:p>
    <w:p w:rsidR="008D5067" w:rsidRPr="002A5BEC" w:rsidRDefault="008D5067" w:rsidP="008D5067">
      <w:pPr>
        <w:pStyle w:val="NormalHanging12a"/>
        <w:rPr>
          <w:bCs/>
          <w:iCs/>
        </w:rPr>
      </w:pPr>
      <w:r w:rsidRPr="002A5BEC">
        <w:t>9.</w:t>
      </w:r>
      <w:r w:rsidRPr="002A5BEC">
        <w:tab/>
        <w:t xml:space="preserve">nõuab </w:t>
      </w:r>
      <w:r w:rsidR="00387201" w:rsidRPr="002A5BEC">
        <w:t>ELA</w:t>
      </w:r>
      <w:r w:rsidRPr="002A5BEC">
        <w:t xml:space="preserve"> tulemuslikkuse parandamiseks ELi, valdkondlike ja riiklike sotsiaalpartnerite õigeaegset, süstemaatilist ja struktuurset kaasamist </w:t>
      </w:r>
      <w:r w:rsidR="00387201" w:rsidRPr="002A5BEC">
        <w:t xml:space="preserve">ELA </w:t>
      </w:r>
      <w:r w:rsidRPr="002A5BEC">
        <w:t>arendamisse ja elluviimisse; kutsub sellega seoses riikide pädevaid asutusi üles tegema tihedamat koostööd oma riiklike sotsiaalpartneritega, kuna need partnerid on tööõiguse valdkonna eksperdid;</w:t>
      </w:r>
    </w:p>
    <w:p w:rsidR="008D5067" w:rsidRPr="002A5BEC" w:rsidRDefault="008D5067" w:rsidP="008D5067">
      <w:pPr>
        <w:pStyle w:val="NormalHanging12a"/>
        <w:rPr>
          <w:bCs/>
          <w:iCs/>
        </w:rPr>
      </w:pPr>
      <w:r w:rsidRPr="002A5BEC">
        <w:t>10.</w:t>
      </w:r>
      <w:r w:rsidRPr="002A5BEC">
        <w:tab/>
        <w:t xml:space="preserve">kutsub liikmesriike üles tunnustama </w:t>
      </w:r>
      <w:r w:rsidR="00387201" w:rsidRPr="002A5BEC">
        <w:t xml:space="preserve">ELA </w:t>
      </w:r>
      <w:r w:rsidRPr="002A5BEC">
        <w:t xml:space="preserve">lisaväärtust, tugevdama koostööd oma pädevate asutuste ja </w:t>
      </w:r>
      <w:r w:rsidR="00387201" w:rsidRPr="002A5BEC">
        <w:t xml:space="preserve">ELA </w:t>
      </w:r>
      <w:r w:rsidRPr="002A5BEC">
        <w:t>vahel ning eraldama riiklikul tasandil piisavalt vahendeid, et tagada pädevate asutuste tulemuslikuk</w:t>
      </w:r>
      <w:r w:rsidR="00387201" w:rsidRPr="002A5BEC">
        <w:t>s</w:t>
      </w:r>
      <w:r w:rsidRPr="002A5BEC">
        <w:t xml:space="preserve"> tööks vajalikud vahendid ning nende suutlikkus ja struktuur; tuletab meelde riiklike kontaktametnike keskset rolli liikmesriikide ja </w:t>
      </w:r>
      <w:r w:rsidR="00387201" w:rsidRPr="002A5BEC">
        <w:t>ELA</w:t>
      </w:r>
      <w:r w:rsidRPr="002A5BEC">
        <w:t xml:space="preserve"> vahelise koostöö hõlbustamisel riiklike kontaktpunktidena ning ELA ja liikmesriikide vahelise teabevahetuse hõlbustamisel; rõhutab, et liikmesriikide lähetatud riiklikud eksperdid, sealhulgas riiklikud kontaktametnikud, peaksid aitama täita </w:t>
      </w:r>
      <w:r w:rsidR="00387201" w:rsidRPr="002A5BEC">
        <w:t>ELA</w:t>
      </w:r>
      <w:r w:rsidRPr="002A5BEC">
        <w:t xml:space="preserve"> ülesandeid ega tohiks töötada oma liikmesriigi juhtimise või järelevalve all; rõhutab vajadust anda ELi tasandi sotsiaalpartneritele võimalus määrata igaühel kindlaks üks kontaktametnik;</w:t>
      </w:r>
    </w:p>
    <w:p w:rsidR="008D5067" w:rsidRPr="002A5BEC" w:rsidRDefault="008D5067" w:rsidP="008D5067">
      <w:pPr>
        <w:pStyle w:val="NormalHanging12a"/>
      </w:pPr>
      <w:r w:rsidRPr="002A5BEC">
        <w:t>11.</w:t>
      </w:r>
      <w:r w:rsidRPr="002A5BEC">
        <w:tab/>
        <w:t xml:space="preserve">märgib, et üha sagedamini esineb ebakindlaid töö- ja elutingimusi kolmandate riikide kodanike hulgas, kes näiteks sõltuvad tööandja pakutavast eluasemest; rõhutab, et </w:t>
      </w:r>
      <w:proofErr w:type="spellStart"/>
      <w:r w:rsidRPr="002A5BEC">
        <w:t>ELA</w:t>
      </w:r>
      <w:r w:rsidR="00171071" w:rsidRPr="002A5BEC">
        <w:noBreakHyphen/>
      </w:r>
      <w:r w:rsidRPr="002A5BEC">
        <w:t>le</w:t>
      </w:r>
      <w:proofErr w:type="spellEnd"/>
      <w:r w:rsidRPr="002A5BEC">
        <w:t xml:space="preserve"> tuleks anda volitused tegeleda kolmandate riikide kodanike olukorraga kohaldatavate ELi tööõigusaktide alusel ning et sellega seoses on vajalik tihe koostöö liikmesriikide, sotsiaalpartnerite ja kodanikuühiskonna organisatsioonidega; juhib tähelepanu sellele, et liikmesriigid võiksid kasu saada </w:t>
      </w:r>
      <w:r w:rsidR="00171071" w:rsidRPr="002A5BEC">
        <w:t>ELA</w:t>
      </w:r>
      <w:r w:rsidRPr="002A5BEC">
        <w:t xml:space="preserve"> suutlikkusest anda teavet kolmandate riikide liikuvate kodanike töötingimuste kohta; rõhutab, et kooskõlas kohaldatavate ELi andmekaitse-eeskirjadega peaks </w:t>
      </w:r>
      <w:proofErr w:type="spellStart"/>
      <w:r w:rsidRPr="002A5BEC">
        <w:t>ELA</w:t>
      </w:r>
      <w:r w:rsidR="00387201" w:rsidRPr="002A5BEC">
        <w:t>-</w:t>
      </w:r>
      <w:r w:rsidRPr="002A5BEC">
        <w:t>l</w:t>
      </w:r>
      <w:proofErr w:type="spellEnd"/>
      <w:r w:rsidRPr="002A5BEC">
        <w:t xml:space="preserve"> olema võimalik koguda liikuvate töötajate, sealhulgas kolmandate riikide kodanike olukorraga seotud andmeid ja neile juurde pääseda ning toetada liikmesriike ühtsel turul töötavate kolmandate riikide kodanike suhtes kehtivate õigusaktide paremal jõustamisel; märgib, et </w:t>
      </w:r>
      <w:r w:rsidR="00171071" w:rsidRPr="002A5BEC">
        <w:t xml:space="preserve">ELA </w:t>
      </w:r>
      <w:r w:rsidRPr="002A5BEC">
        <w:t xml:space="preserve">võiks samuti aidata hõlbustada </w:t>
      </w:r>
      <w:proofErr w:type="spellStart"/>
      <w:r w:rsidRPr="002A5BEC">
        <w:t>liikmesriikidevahelist</w:t>
      </w:r>
      <w:proofErr w:type="spellEnd"/>
      <w:r w:rsidRPr="002A5BEC">
        <w:t xml:space="preserve"> koostööd ja teabevahetust kolmandate riikide kodanike juurdepääsu parandamisega tööjõu liikuvuse ja töötingimustega tegelevatele pädevatele asutustele;</w:t>
      </w:r>
    </w:p>
    <w:p w:rsidR="008D5067" w:rsidRPr="002A5BEC" w:rsidRDefault="008D5067" w:rsidP="008D5067">
      <w:pPr>
        <w:pStyle w:val="NormalHanging12a"/>
      </w:pPr>
      <w:r w:rsidRPr="002A5BEC">
        <w:t>12.</w:t>
      </w:r>
      <w:r w:rsidRPr="002A5BEC">
        <w:tab/>
        <w:t xml:space="preserve">peab kahetsusväärseks, et komisjon ei ole võtnud </w:t>
      </w:r>
      <w:proofErr w:type="spellStart"/>
      <w:r w:rsidRPr="002A5BEC">
        <w:t>järel</w:t>
      </w:r>
      <w:r w:rsidR="00387201" w:rsidRPr="002A5BEC">
        <w:t>meetmeid</w:t>
      </w:r>
      <w:proofErr w:type="spellEnd"/>
      <w:r w:rsidR="00387201" w:rsidRPr="002A5BEC">
        <w:t xml:space="preserve"> Euroopa Parlamendi 25. novembri 2021. </w:t>
      </w:r>
      <w:r w:rsidRPr="002A5BEC">
        <w:t>aasta resolutsioonile Euroopa sotsiaalkindlustuspassi kasutuselevõtu kohta, et parandada sotsiaalkindlustusõiguste digitaalset jõustamist ja õiglast liikuvust</w:t>
      </w:r>
      <w:r w:rsidRPr="002A5BEC">
        <w:rPr>
          <w:rStyle w:val="FootnoteReference"/>
        </w:rPr>
        <w:footnoteReference w:id="7"/>
      </w:r>
      <w:r w:rsidRPr="002A5BEC">
        <w:t xml:space="preserve">, ega parlamendi korduvale üleskutsele esitada seadusandlik ettepanek Euroopa sotsiaalkindlustusnumbri loomise kohta; kordab seetõttu oma üleskutset komisjonile </w:t>
      </w:r>
      <w:r w:rsidRPr="002A5BEC">
        <w:lastRenderedPageBreak/>
        <w:t xml:space="preserve">esitada selline ettepanek viivitamata, et hõlbustada </w:t>
      </w:r>
      <w:r w:rsidR="00840F23" w:rsidRPr="002A5BEC">
        <w:t xml:space="preserve">ELA </w:t>
      </w:r>
      <w:r w:rsidRPr="002A5BEC">
        <w:t>ja riiklike ametiasutuste jõustamistegevust ning võimaldada sotsiaalkindlustuse kooskõlastamist ja tagada tööjõu õiglane liikuvus;</w:t>
      </w:r>
    </w:p>
    <w:p w:rsidR="008D5067" w:rsidRPr="002A5BEC" w:rsidRDefault="008D5067" w:rsidP="008D5067">
      <w:pPr>
        <w:pStyle w:val="NormalHanging12a"/>
      </w:pPr>
      <w:r w:rsidRPr="002A5BEC">
        <w:t>13.</w:t>
      </w:r>
      <w:r w:rsidRPr="002A5BEC">
        <w:tab/>
        <w:t xml:space="preserve">juhib tähelepanu sellele, et rahvusvaheliste osalejate ekspluateerivaid ja petturlikke tavasid ei ole riiklikul tasandil alati lihtne tuvastada ega nende vastu võidelda; on seetõttu veendunud, et ELA võiks anda lisaväärtust ELi tasandi operatiivanalüüside kaudu, et paremini tuvastada ja paljastada riskisektoreid ja asjaomaste üksuste ebaausaid tavasid ning vahetada parimaid tavasid selle kohta, kuidas niisuguseid juhtumeid lahendada; peab kahetsusväärseks, et praegune Euroopa Tööjõuameti määrus ei anna piisavat õiguslikku alust operatsiooniriski analüüside tegemiseks ega </w:t>
      </w:r>
      <w:proofErr w:type="spellStart"/>
      <w:r w:rsidRPr="002A5BEC">
        <w:t>järelmeetmete</w:t>
      </w:r>
      <w:proofErr w:type="spellEnd"/>
      <w:r w:rsidRPr="002A5BEC">
        <w:t xml:space="preserve"> võtmiseks; tuletab meelde, et igasugune ELi õiguse rikkumine sealhulgas tööjõu liikuvuse valdkonnas, peaks ergutama uurimisi ja vajaduse korral hoiatavaid sanktsioone;</w:t>
      </w:r>
    </w:p>
    <w:p w:rsidR="008D5067" w:rsidRPr="002A5BEC" w:rsidRDefault="008D5067" w:rsidP="008D5067">
      <w:pPr>
        <w:pStyle w:val="NormalHanging12a"/>
      </w:pPr>
      <w:r w:rsidRPr="002A5BEC">
        <w:t>14.</w:t>
      </w:r>
      <w:r w:rsidRPr="002A5BEC">
        <w:tab/>
        <w:t xml:space="preserve">nõuab selge sätte lisamist, mis võimaldaks </w:t>
      </w:r>
      <w:proofErr w:type="spellStart"/>
      <w:r w:rsidR="00840F23" w:rsidRPr="002A5BEC">
        <w:t>ELA-l</w:t>
      </w:r>
      <w:proofErr w:type="spellEnd"/>
      <w:r w:rsidRPr="002A5BEC">
        <w:t xml:space="preserve"> töödelda uurimiste ja operatiivanalüüsidega seotud andmeid kooskõlas kohaldatavate ELi andmekaitse normidega; nõuab, et </w:t>
      </w:r>
      <w:proofErr w:type="spellStart"/>
      <w:r w:rsidRPr="002A5BEC">
        <w:t>ELA</w:t>
      </w:r>
      <w:r w:rsidR="00840F23" w:rsidRPr="002A5BEC">
        <w:t>-</w:t>
      </w:r>
      <w:r w:rsidRPr="002A5BEC">
        <w:t>le</w:t>
      </w:r>
      <w:proofErr w:type="spellEnd"/>
      <w:r w:rsidRPr="002A5BEC">
        <w:t xml:space="preserve"> antaks juurdepääs siseturu infosüsteemile ja muudele asjakohastele andmebaasidele, tingimusel et tagatakse andmete konfidentsiaalsus ja austatakse kõiki andmesubjektide põhiõigusi; rõhutab, et ELA vajab oma ülesannete õigeaegseks </w:t>
      </w:r>
      <w:proofErr w:type="spellStart"/>
      <w:r w:rsidRPr="002A5BEC">
        <w:t>ja</w:t>
      </w:r>
      <w:r w:rsidR="00953DD1" w:rsidRPr="002A5BEC">
        <w:t>tulemuslikuks</w:t>
      </w:r>
      <w:proofErr w:type="spellEnd"/>
      <w:r w:rsidRPr="002A5BEC">
        <w:t xml:space="preserve"> täitmiseks ka juurdepääsu kõigile oma tööga seotud riiklikele andmetele, sealhulgas liikmesriikide kontrollide ja jõustamistoimingute tulemustele;</w:t>
      </w:r>
    </w:p>
    <w:p w:rsidR="008D5067" w:rsidRPr="002A5BEC" w:rsidRDefault="008D5067" w:rsidP="008D5067">
      <w:pPr>
        <w:pStyle w:val="NormalHanging12a"/>
      </w:pPr>
      <w:r w:rsidRPr="002A5BEC">
        <w:t>15.</w:t>
      </w:r>
      <w:r w:rsidRPr="002A5BEC">
        <w:tab/>
        <w:t>rõhutab, et EURES võib etendada olulist rolli tööjõupuuduse ja oskuste nõudlusele mittevastavuse käsitlemisel</w:t>
      </w:r>
      <w:r w:rsidRPr="002A5BEC">
        <w:rPr>
          <w:rStyle w:val="FootnoteReference"/>
        </w:rPr>
        <w:footnoteReference w:id="8"/>
      </w:r>
      <w:r w:rsidRPr="002A5BEC">
        <w:t xml:space="preserve"> kogu ELis, samuti üldise teabe andmisel riiklike tööturgude ja sotsiaalkindlustussüsteemide kohta ning reaalajas teabe andmisel olemasolevate töökohtade kohta; rõhutab mobiilsete tööotsijate ja võimalike tööandjate jaoks kasutajasõbralikuma </w:t>
      </w:r>
      <w:proofErr w:type="spellStart"/>
      <w:r w:rsidRPr="002A5BEC">
        <w:t>EURES</w:t>
      </w:r>
      <w:r w:rsidR="00EA0107" w:rsidRPr="002A5BEC">
        <w:t>i</w:t>
      </w:r>
      <w:proofErr w:type="spellEnd"/>
      <w:r w:rsidRPr="002A5BEC">
        <w:t xml:space="preserve"> portaali tähtsust;</w:t>
      </w:r>
    </w:p>
    <w:p w:rsidR="008D5067" w:rsidRPr="002A5BEC" w:rsidRDefault="008D5067" w:rsidP="008D5067">
      <w:pPr>
        <w:pStyle w:val="NormalHanging12a"/>
      </w:pPr>
      <w:r w:rsidRPr="002A5BEC">
        <w:t>16.</w:t>
      </w:r>
      <w:r w:rsidRPr="002A5BEC">
        <w:tab/>
        <w:t xml:space="preserve">nõuab paremat kooskõlastamist ja koostööd liikmesriikide, sotsiaalpartnerite ja </w:t>
      </w:r>
      <w:r w:rsidR="00840F23" w:rsidRPr="002A5BEC">
        <w:t xml:space="preserve">ELA </w:t>
      </w:r>
      <w:r w:rsidRPr="002A5BEC">
        <w:t>vahel, et anda töötajatele ja tööandjatele teavet tööjõu liikuvuse ja töötajate õiguste kohta;</w:t>
      </w:r>
    </w:p>
    <w:p w:rsidR="008D5067" w:rsidRPr="002A5BEC" w:rsidRDefault="008D5067" w:rsidP="008D5067">
      <w:pPr>
        <w:pStyle w:val="NormalHanging12a"/>
      </w:pPr>
      <w:r w:rsidRPr="002A5BEC">
        <w:t>17.</w:t>
      </w:r>
      <w:r w:rsidRPr="002A5BEC">
        <w:tab/>
        <w:t xml:space="preserve">rõhutab, et koostoime loomiseks on vaja </w:t>
      </w:r>
      <w:r w:rsidR="00953DD1" w:rsidRPr="002A5BEC">
        <w:t>tõhusat</w:t>
      </w:r>
      <w:r w:rsidRPr="002A5BEC">
        <w:t xml:space="preserve"> koostööd ELi ametite vahel;</w:t>
      </w:r>
    </w:p>
    <w:p w:rsidR="008D5067" w:rsidRPr="002A5BEC" w:rsidRDefault="008D5067" w:rsidP="008D5067">
      <w:pPr>
        <w:pStyle w:val="NormalHanging12a"/>
      </w:pPr>
      <w:r w:rsidRPr="002A5BEC">
        <w:t>18.</w:t>
      </w:r>
      <w:r w:rsidRPr="002A5BEC">
        <w:tab/>
        <w:t xml:space="preserve">nõuab kuritegude puhul tihedamat koostööd </w:t>
      </w:r>
      <w:proofErr w:type="spellStart"/>
      <w:r w:rsidRPr="002A5BEC">
        <w:t>Europoli</w:t>
      </w:r>
      <w:proofErr w:type="spellEnd"/>
      <w:r w:rsidRPr="002A5BEC">
        <w:t xml:space="preserve"> ja </w:t>
      </w:r>
      <w:proofErr w:type="spellStart"/>
      <w:r w:rsidRPr="002A5BEC">
        <w:t>Eurojustiga</w:t>
      </w:r>
      <w:proofErr w:type="spellEnd"/>
      <w:r w:rsidRPr="002A5BEC">
        <w:t xml:space="preserve"> teabe vahetamisel, eriti kui tegemist on organiseeritud kuritegevusega, näiteks ehitussektoris, ja kui see mõjutab Euroopa toetusi, siis Euroopa Prokuratuuriga;</w:t>
      </w:r>
    </w:p>
    <w:p w:rsidR="008D5067" w:rsidRPr="002A5BEC" w:rsidRDefault="008D5067" w:rsidP="008D5067">
      <w:pPr>
        <w:pStyle w:val="NormalHanging12a"/>
      </w:pPr>
      <w:r w:rsidRPr="002A5BEC">
        <w:t>19.</w:t>
      </w:r>
      <w:r w:rsidRPr="002A5BEC">
        <w:tab/>
        <w:t xml:space="preserve">rõhutab, et ELA vajab oma ülesannete täitmiseks piisavaid vahendeid, sealhulgas oma töötajaid, eelkõige kohapealsete kontrollide läbiviimiseks, et avastada tööõiguse rikkumisi; märgib, et </w:t>
      </w:r>
      <w:proofErr w:type="spellStart"/>
      <w:r w:rsidR="00840F23" w:rsidRPr="002A5BEC">
        <w:t>ELA-</w:t>
      </w:r>
      <w:r w:rsidRPr="002A5BEC">
        <w:t>sse</w:t>
      </w:r>
      <w:proofErr w:type="spellEnd"/>
      <w:r w:rsidRPr="002A5BEC">
        <w:t xml:space="preserve"> lähetatud riiklike ekspertide suur osakaal on selle tegevusele </w:t>
      </w:r>
      <w:proofErr w:type="spellStart"/>
      <w:r w:rsidRPr="002A5BEC">
        <w:t>keskpikas</w:t>
      </w:r>
      <w:proofErr w:type="spellEnd"/>
      <w:r w:rsidRPr="002A5BEC">
        <w:t xml:space="preserve"> ja pikas perspektiivis märkimisväärne takistus; tuletab meelde, et riiklikel ekspertidel on ainult ajutised ülesanded, mis võivad põhjustada institutsioonilist ebajärjekindlust, ohustada tegevuse järjepidevust ja põhjustada raskusi </w:t>
      </w:r>
      <w:r w:rsidR="00840F23" w:rsidRPr="002A5BEC">
        <w:t>ELA</w:t>
      </w:r>
      <w:r w:rsidRPr="002A5BEC">
        <w:t xml:space="preserve"> põhiülesannete täitmisel; nõuab seetõttu piisava arvu riiklike ekspertide ametikohtade </w:t>
      </w:r>
      <w:r w:rsidRPr="002A5BEC">
        <w:lastRenderedPageBreak/>
        <w:t>muutmist alalisteks ametikohtadeks;</w:t>
      </w:r>
    </w:p>
    <w:p w:rsidR="00E365E1" w:rsidRPr="002A5BEC" w:rsidRDefault="008D5067" w:rsidP="00171071">
      <w:pPr>
        <w:pStyle w:val="NormalHanging12a"/>
      </w:pPr>
      <w:r w:rsidRPr="002A5BEC">
        <w:t>20.</w:t>
      </w:r>
      <w:r w:rsidRPr="002A5BEC">
        <w:tab/>
        <w:t>teeb presidendile ülesandeks edastada käesolev resolutsioon nõukogule ja komisjonile.</w:t>
      </w:r>
      <w:bookmarkStart w:id="8" w:name="TextBodyEnd"/>
      <w:bookmarkEnd w:id="8"/>
    </w:p>
    <w:sectPr w:rsidR="00E365E1" w:rsidRPr="002A5BEC" w:rsidSect="00D77C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42B" w:rsidRPr="00D77CB1" w:rsidRDefault="006D742B">
      <w:r w:rsidRPr="00D77CB1">
        <w:separator/>
      </w:r>
    </w:p>
  </w:endnote>
  <w:endnote w:type="continuationSeparator" w:id="0">
    <w:p w:rsidR="006D742B" w:rsidRPr="00D77CB1" w:rsidRDefault="006D742B">
      <w:r w:rsidRPr="00D77C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CB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CB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C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42B" w:rsidRPr="00D77CB1" w:rsidRDefault="006D742B">
      <w:r w:rsidRPr="00D77CB1">
        <w:separator/>
      </w:r>
    </w:p>
  </w:footnote>
  <w:footnote w:type="continuationSeparator" w:id="0">
    <w:p w:rsidR="006D742B" w:rsidRPr="00D77CB1" w:rsidRDefault="006D742B">
      <w:r w:rsidRPr="00D77CB1">
        <w:continuationSeparator/>
      </w:r>
    </w:p>
  </w:footnote>
  <w:footnote w:id="1">
    <w:p w:rsidR="008D5067" w:rsidRPr="00D77CB1" w:rsidRDefault="008D5067" w:rsidP="00D77CB1">
      <w:pPr>
        <w:pStyle w:val="FootnoteText"/>
        <w:ind w:left="567" w:hanging="567"/>
        <w:rPr>
          <w:sz w:val="24"/>
          <w:lang w:val="et-EE"/>
        </w:rPr>
      </w:pPr>
      <w:r w:rsidRPr="00D77CB1">
        <w:rPr>
          <w:rStyle w:val="FootnoteReference"/>
          <w:sz w:val="24"/>
          <w:lang w:val="et-EE"/>
        </w:rPr>
        <w:footnoteRef/>
      </w:r>
      <w:r w:rsidR="00D77CB1" w:rsidRPr="00D77CB1">
        <w:rPr>
          <w:sz w:val="24"/>
          <w:lang w:val="et-EE"/>
        </w:rPr>
        <w:t xml:space="preserve"> </w:t>
      </w:r>
      <w:r w:rsidR="00D77CB1" w:rsidRPr="00D77CB1">
        <w:rPr>
          <w:sz w:val="24"/>
          <w:lang w:val="et-EE"/>
        </w:rPr>
        <w:tab/>
      </w:r>
      <w:r w:rsidR="00C748AF">
        <w:rPr>
          <w:sz w:val="24"/>
          <w:lang w:val="et-EE"/>
        </w:rPr>
        <w:t>ELT </w:t>
      </w:r>
      <w:r w:rsidRPr="00D77CB1">
        <w:rPr>
          <w:sz w:val="24"/>
          <w:lang w:val="et-EE"/>
        </w:rPr>
        <w:t xml:space="preserve">C, C/2023/1072, 15.12.2023, </w:t>
      </w:r>
      <w:hyperlink r:id="rId1" w:history="1">
        <w:r w:rsidRPr="00D96725">
          <w:rPr>
            <w:rStyle w:val="Hyperlink"/>
            <w:sz w:val="24"/>
            <w:lang w:val="et-EE"/>
          </w:rPr>
          <w:t>ELI: http://data.europa.eu/eli/C/2023/1072/oj</w:t>
        </w:r>
      </w:hyperlink>
      <w:r w:rsidRPr="00D77CB1">
        <w:rPr>
          <w:sz w:val="24"/>
          <w:lang w:val="et-EE"/>
        </w:rPr>
        <w:t>.</w:t>
      </w:r>
    </w:p>
  </w:footnote>
  <w:footnote w:id="2">
    <w:p w:rsidR="008D5067" w:rsidRPr="00D77CB1" w:rsidRDefault="008D5067" w:rsidP="00D77CB1">
      <w:pPr>
        <w:pStyle w:val="FootnoteText"/>
        <w:ind w:left="567" w:hanging="567"/>
        <w:rPr>
          <w:sz w:val="24"/>
          <w:lang w:val="et-EE"/>
        </w:rPr>
      </w:pPr>
      <w:r w:rsidRPr="00D77CB1">
        <w:rPr>
          <w:rStyle w:val="FootnoteReference"/>
          <w:sz w:val="24"/>
          <w:lang w:val="et-EE"/>
        </w:rPr>
        <w:footnoteRef/>
      </w:r>
      <w:r w:rsidR="00D77CB1" w:rsidRPr="00D77CB1">
        <w:rPr>
          <w:sz w:val="24"/>
          <w:lang w:val="et-EE"/>
        </w:rPr>
        <w:t xml:space="preserve"> </w:t>
      </w:r>
      <w:r w:rsidR="00D77CB1" w:rsidRPr="00D77CB1">
        <w:rPr>
          <w:sz w:val="24"/>
          <w:lang w:val="et-EE"/>
        </w:rPr>
        <w:tab/>
      </w:r>
      <w:r w:rsidR="00C748AF">
        <w:rPr>
          <w:sz w:val="24"/>
          <w:lang w:val="et-EE"/>
        </w:rPr>
        <w:t>ELT C 482, 23.12.2016, lk </w:t>
      </w:r>
      <w:r w:rsidRPr="00D77CB1">
        <w:rPr>
          <w:sz w:val="24"/>
          <w:lang w:val="et-EE"/>
        </w:rPr>
        <w:t>31.</w:t>
      </w:r>
    </w:p>
  </w:footnote>
  <w:footnote w:id="3">
    <w:p w:rsidR="008D5067" w:rsidRPr="00D77CB1" w:rsidRDefault="008D5067" w:rsidP="00D77CB1">
      <w:pPr>
        <w:pStyle w:val="FootnoteText"/>
        <w:ind w:left="567" w:hanging="567"/>
        <w:rPr>
          <w:sz w:val="24"/>
          <w:lang w:val="et-EE"/>
        </w:rPr>
      </w:pPr>
      <w:r w:rsidRPr="00D77CB1">
        <w:rPr>
          <w:rStyle w:val="FootnoteReference"/>
          <w:sz w:val="24"/>
          <w:lang w:val="et-EE"/>
        </w:rPr>
        <w:footnoteRef/>
      </w:r>
      <w:r w:rsidR="00D77CB1" w:rsidRPr="00D77CB1">
        <w:rPr>
          <w:sz w:val="24"/>
          <w:lang w:val="et-EE"/>
        </w:rPr>
        <w:t xml:space="preserve"> </w:t>
      </w:r>
      <w:r w:rsidR="00D77CB1" w:rsidRPr="00D77CB1">
        <w:rPr>
          <w:sz w:val="24"/>
          <w:lang w:val="et-EE"/>
        </w:rPr>
        <w:tab/>
      </w:r>
      <w:r w:rsidR="00C748AF">
        <w:rPr>
          <w:sz w:val="24"/>
          <w:lang w:val="et-EE"/>
        </w:rPr>
        <w:t>ELT L 186, 11.7.2019, lk </w:t>
      </w:r>
      <w:r w:rsidRPr="00D77CB1">
        <w:rPr>
          <w:sz w:val="24"/>
          <w:lang w:val="et-EE"/>
        </w:rPr>
        <w:t>21.</w:t>
      </w:r>
    </w:p>
  </w:footnote>
  <w:footnote w:id="4">
    <w:p w:rsidR="008D5067" w:rsidRPr="00D77CB1" w:rsidRDefault="008D5067" w:rsidP="00D77CB1">
      <w:pPr>
        <w:pStyle w:val="FootnoteText"/>
        <w:ind w:left="567" w:hanging="567"/>
        <w:rPr>
          <w:sz w:val="24"/>
          <w:lang w:val="et-EE"/>
        </w:rPr>
      </w:pPr>
      <w:r w:rsidRPr="00D77CB1">
        <w:rPr>
          <w:rStyle w:val="FootnoteReference"/>
          <w:sz w:val="24"/>
          <w:lang w:val="et-EE"/>
        </w:rPr>
        <w:footnoteRef/>
      </w:r>
      <w:r w:rsidR="00D77CB1" w:rsidRPr="00D77CB1">
        <w:rPr>
          <w:sz w:val="24"/>
          <w:lang w:val="et-EE"/>
        </w:rPr>
        <w:t xml:space="preserve"> </w:t>
      </w:r>
      <w:r w:rsidR="00D77CB1" w:rsidRPr="00D77CB1">
        <w:rPr>
          <w:sz w:val="24"/>
          <w:lang w:val="et-EE"/>
        </w:rPr>
        <w:tab/>
      </w:r>
      <w:r w:rsidR="00C748AF">
        <w:rPr>
          <w:sz w:val="24"/>
          <w:lang w:val="et-EE"/>
        </w:rPr>
        <w:t>ELT C 362, 8.9.2021, lk </w:t>
      </w:r>
      <w:r w:rsidRPr="00D77CB1">
        <w:rPr>
          <w:sz w:val="24"/>
          <w:lang w:val="et-EE"/>
        </w:rPr>
        <w:t>82.</w:t>
      </w:r>
    </w:p>
  </w:footnote>
  <w:footnote w:id="5">
    <w:p w:rsidR="008D5067" w:rsidRPr="00D77CB1" w:rsidRDefault="008D5067" w:rsidP="00D77CB1">
      <w:pPr>
        <w:pStyle w:val="FootnoteText"/>
        <w:ind w:left="567" w:hanging="567"/>
        <w:rPr>
          <w:sz w:val="24"/>
          <w:lang w:val="et-EE"/>
        </w:rPr>
      </w:pPr>
      <w:r w:rsidRPr="00D77CB1">
        <w:rPr>
          <w:rStyle w:val="FootnoteReference"/>
          <w:sz w:val="24"/>
          <w:lang w:val="et-EE"/>
        </w:rPr>
        <w:footnoteRef/>
      </w:r>
      <w:r w:rsidR="00D77CB1" w:rsidRPr="00D77CB1">
        <w:rPr>
          <w:sz w:val="24"/>
          <w:lang w:val="et-EE"/>
        </w:rPr>
        <w:t xml:space="preserve"> </w:t>
      </w:r>
      <w:r w:rsidR="00D77CB1" w:rsidRPr="00D77CB1">
        <w:rPr>
          <w:sz w:val="24"/>
          <w:lang w:val="et-EE"/>
        </w:rPr>
        <w:tab/>
      </w:r>
      <w:r w:rsidR="00C748AF">
        <w:rPr>
          <w:sz w:val="24"/>
          <w:lang w:val="et-EE"/>
        </w:rPr>
        <w:t>Euroopa Komisjoni „2022. </w:t>
      </w:r>
      <w:r w:rsidRPr="00D77CB1">
        <w:rPr>
          <w:sz w:val="24"/>
          <w:lang w:val="et-EE"/>
        </w:rPr>
        <w:t>aasta aruanne ELi-sisese tööjõu liikuvuse kohta“, Euroopa Komisjoni tööhõive, sotsiaalküsimuste ja sotsi</w:t>
      </w:r>
      <w:r w:rsidR="00C748AF">
        <w:rPr>
          <w:sz w:val="24"/>
          <w:lang w:val="et-EE"/>
        </w:rPr>
        <w:t xml:space="preserve">aalse </w:t>
      </w:r>
      <w:proofErr w:type="spellStart"/>
      <w:r w:rsidR="00C748AF">
        <w:rPr>
          <w:sz w:val="24"/>
          <w:lang w:val="et-EE"/>
        </w:rPr>
        <w:t>kaasatuse</w:t>
      </w:r>
      <w:proofErr w:type="spellEnd"/>
      <w:r w:rsidR="00C748AF">
        <w:rPr>
          <w:sz w:val="24"/>
          <w:lang w:val="et-EE"/>
        </w:rPr>
        <w:t xml:space="preserve"> peadirektoraat, </w:t>
      </w:r>
      <w:r w:rsidRPr="00D77CB1">
        <w:rPr>
          <w:sz w:val="24"/>
          <w:lang w:val="et-EE"/>
        </w:rPr>
        <w:t>2022.</w:t>
      </w:r>
    </w:p>
  </w:footnote>
  <w:footnote w:id="6">
    <w:p w:rsidR="008D5067" w:rsidRPr="00D77CB1" w:rsidRDefault="008D5067" w:rsidP="00D77CB1">
      <w:pPr>
        <w:pStyle w:val="FootnoteText"/>
        <w:ind w:left="567" w:hanging="567"/>
        <w:rPr>
          <w:sz w:val="24"/>
          <w:lang w:val="et-EE"/>
        </w:rPr>
      </w:pPr>
      <w:r w:rsidRPr="00D77CB1">
        <w:rPr>
          <w:rStyle w:val="FootnoteReference"/>
          <w:sz w:val="24"/>
          <w:lang w:val="et-EE"/>
        </w:rPr>
        <w:footnoteRef/>
      </w:r>
      <w:r w:rsidR="00D77CB1" w:rsidRPr="00D77CB1">
        <w:rPr>
          <w:sz w:val="24"/>
          <w:lang w:val="et-EE"/>
        </w:rPr>
        <w:t xml:space="preserve"> </w:t>
      </w:r>
      <w:r w:rsidR="00D77CB1" w:rsidRPr="00D77CB1">
        <w:rPr>
          <w:sz w:val="24"/>
          <w:lang w:val="et-EE"/>
        </w:rPr>
        <w:tab/>
      </w:r>
      <w:r w:rsidRPr="00D77CB1">
        <w:rPr>
          <w:sz w:val="24"/>
          <w:lang w:val="et-EE"/>
        </w:rPr>
        <w:t>Euroopa Komisjon „Statistilised an</w:t>
      </w:r>
      <w:r w:rsidR="00C748AF">
        <w:rPr>
          <w:sz w:val="24"/>
          <w:lang w:val="et-EE"/>
        </w:rPr>
        <w:t>dmed rände kohta Euroopas“, mai </w:t>
      </w:r>
      <w:r w:rsidRPr="00D77CB1">
        <w:rPr>
          <w:sz w:val="24"/>
          <w:lang w:val="et-EE"/>
        </w:rPr>
        <w:t>2023.</w:t>
      </w:r>
    </w:p>
  </w:footnote>
  <w:footnote w:id="7">
    <w:p w:rsidR="008D5067" w:rsidRPr="00D77CB1" w:rsidRDefault="008D5067" w:rsidP="00D77CB1">
      <w:pPr>
        <w:pStyle w:val="FootnoteText"/>
        <w:ind w:left="567" w:hanging="567"/>
        <w:rPr>
          <w:sz w:val="24"/>
          <w:lang w:val="et-EE"/>
        </w:rPr>
      </w:pPr>
      <w:r w:rsidRPr="00D77CB1">
        <w:rPr>
          <w:rStyle w:val="FootnoteReference"/>
          <w:sz w:val="24"/>
          <w:lang w:val="et-EE"/>
        </w:rPr>
        <w:footnoteRef/>
      </w:r>
      <w:r w:rsidR="00D77CB1" w:rsidRPr="00D77CB1">
        <w:rPr>
          <w:sz w:val="24"/>
          <w:lang w:val="et-EE"/>
        </w:rPr>
        <w:t xml:space="preserve"> </w:t>
      </w:r>
      <w:r w:rsidR="00D77CB1" w:rsidRPr="00D77CB1">
        <w:rPr>
          <w:sz w:val="24"/>
          <w:lang w:val="et-EE"/>
        </w:rPr>
        <w:tab/>
      </w:r>
      <w:r w:rsidR="00EA0107">
        <w:rPr>
          <w:sz w:val="24"/>
          <w:lang w:val="et-EE"/>
        </w:rPr>
        <w:t>ELT C 224, 8.6.2022, lk </w:t>
      </w:r>
      <w:r w:rsidRPr="00D77CB1">
        <w:rPr>
          <w:sz w:val="24"/>
          <w:lang w:val="et-EE"/>
        </w:rPr>
        <w:t>81.</w:t>
      </w:r>
    </w:p>
  </w:footnote>
  <w:footnote w:id="8">
    <w:p w:rsidR="008D5067" w:rsidRPr="00D77CB1" w:rsidRDefault="008D5067" w:rsidP="00D77CB1">
      <w:pPr>
        <w:pStyle w:val="FootnoteText"/>
        <w:ind w:left="567" w:hanging="567"/>
        <w:rPr>
          <w:sz w:val="24"/>
          <w:lang w:val="et-EE"/>
        </w:rPr>
      </w:pPr>
      <w:r w:rsidRPr="00D77CB1">
        <w:rPr>
          <w:rStyle w:val="FootnoteReference"/>
          <w:sz w:val="24"/>
          <w:lang w:val="et-EE"/>
        </w:rPr>
        <w:footnoteRef/>
      </w:r>
      <w:r w:rsidR="00D77CB1" w:rsidRPr="00D77CB1">
        <w:rPr>
          <w:sz w:val="24"/>
          <w:lang w:val="et-EE"/>
        </w:rPr>
        <w:t xml:space="preserve"> </w:t>
      </w:r>
      <w:r w:rsidR="00D77CB1" w:rsidRPr="00D77CB1">
        <w:rPr>
          <w:sz w:val="24"/>
          <w:lang w:val="et-EE"/>
        </w:rPr>
        <w:tab/>
      </w:r>
      <w:r w:rsidRPr="00D77CB1">
        <w:rPr>
          <w:sz w:val="24"/>
          <w:lang w:val="et-EE"/>
        </w:rPr>
        <w:t>EURES, „</w:t>
      </w:r>
      <w:hyperlink r:id="rId2" w:history="1">
        <w:r w:rsidRPr="00D77CB1">
          <w:rPr>
            <w:rStyle w:val="Hyperlink"/>
            <w:sz w:val="24"/>
            <w:lang w:val="et-EE"/>
          </w:rPr>
          <w:t>Aruanne tööjõupuuduse ja ülejäägi kohta – 2022</w:t>
        </w:r>
      </w:hyperlink>
      <w:r w:rsidRPr="00D77CB1">
        <w:rPr>
          <w:sz w:val="24"/>
          <w:lang w:val="et-EE"/>
        </w:rPr>
        <w:t>“, Euroopa Liidu V</w:t>
      </w:r>
      <w:r w:rsidR="00EA0107">
        <w:rPr>
          <w:sz w:val="24"/>
          <w:lang w:val="et-EE"/>
        </w:rPr>
        <w:t>äljaannete Talitus, Luxembourg, </w:t>
      </w:r>
      <w:r w:rsidRPr="00D77CB1">
        <w:rPr>
          <w:sz w:val="24"/>
          <w:lang w:val="et-EE"/>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C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C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C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ET"/>
    <w:docVar w:name="dvnumam" w:val="0"/>
    <w:docVar w:name="dvpe" w:val="753.637"/>
    <w:docVar w:name="dvtitre" w:val="Euroopa Parlamendi .... 2024. aasta resolutsioon Euroopa Tööjõuameti volituste läbivaatamise kohta(2023/2866(RSP))"/>
  </w:docVars>
  <w:rsids>
    <w:rsidRoot w:val="006D742B"/>
    <w:rsid w:val="00002272"/>
    <w:rsid w:val="00064002"/>
    <w:rsid w:val="000677B9"/>
    <w:rsid w:val="000831BA"/>
    <w:rsid w:val="000A42CC"/>
    <w:rsid w:val="000E7DD9"/>
    <w:rsid w:val="0010095E"/>
    <w:rsid w:val="00125B37"/>
    <w:rsid w:val="00171071"/>
    <w:rsid w:val="00187494"/>
    <w:rsid w:val="001F32AE"/>
    <w:rsid w:val="002767FF"/>
    <w:rsid w:val="002A5BEC"/>
    <w:rsid w:val="002B18FE"/>
    <w:rsid w:val="002B5493"/>
    <w:rsid w:val="00343214"/>
    <w:rsid w:val="00361C00"/>
    <w:rsid w:val="00387201"/>
    <w:rsid w:val="00395FA1"/>
    <w:rsid w:val="003E15D4"/>
    <w:rsid w:val="00411CCE"/>
    <w:rsid w:val="0041666E"/>
    <w:rsid w:val="00421060"/>
    <w:rsid w:val="00471C19"/>
    <w:rsid w:val="004867E3"/>
    <w:rsid w:val="00494A28"/>
    <w:rsid w:val="004C0004"/>
    <w:rsid w:val="004C155F"/>
    <w:rsid w:val="004C5D52"/>
    <w:rsid w:val="0050519A"/>
    <w:rsid w:val="005072A1"/>
    <w:rsid w:val="00514517"/>
    <w:rsid w:val="00545827"/>
    <w:rsid w:val="00560270"/>
    <w:rsid w:val="005C2568"/>
    <w:rsid w:val="006037C0"/>
    <w:rsid w:val="006631B6"/>
    <w:rsid w:val="00680577"/>
    <w:rsid w:val="006D742B"/>
    <w:rsid w:val="006F74FA"/>
    <w:rsid w:val="00731ADD"/>
    <w:rsid w:val="00734777"/>
    <w:rsid w:val="00747932"/>
    <w:rsid w:val="00751A4A"/>
    <w:rsid w:val="00756632"/>
    <w:rsid w:val="00762C74"/>
    <w:rsid w:val="00786EC0"/>
    <w:rsid w:val="007D1690"/>
    <w:rsid w:val="007E22AD"/>
    <w:rsid w:val="00817416"/>
    <w:rsid w:val="00840F23"/>
    <w:rsid w:val="00842779"/>
    <w:rsid w:val="00865F67"/>
    <w:rsid w:val="00881A7B"/>
    <w:rsid w:val="008840E5"/>
    <w:rsid w:val="00887B3E"/>
    <w:rsid w:val="008C2AC6"/>
    <w:rsid w:val="008D5067"/>
    <w:rsid w:val="00930C23"/>
    <w:rsid w:val="0093193B"/>
    <w:rsid w:val="009509D8"/>
    <w:rsid w:val="00950B64"/>
    <w:rsid w:val="00953DD1"/>
    <w:rsid w:val="009725AE"/>
    <w:rsid w:val="00981893"/>
    <w:rsid w:val="00A1687D"/>
    <w:rsid w:val="00A43E52"/>
    <w:rsid w:val="00A4678D"/>
    <w:rsid w:val="00A778C7"/>
    <w:rsid w:val="00AB441E"/>
    <w:rsid w:val="00AB6293"/>
    <w:rsid w:val="00AE0928"/>
    <w:rsid w:val="00AF3B82"/>
    <w:rsid w:val="00B12E95"/>
    <w:rsid w:val="00B22876"/>
    <w:rsid w:val="00B558F0"/>
    <w:rsid w:val="00BC44E3"/>
    <w:rsid w:val="00BD48FE"/>
    <w:rsid w:val="00BD7BD8"/>
    <w:rsid w:val="00BE6ADC"/>
    <w:rsid w:val="00C05BFE"/>
    <w:rsid w:val="00C23CD4"/>
    <w:rsid w:val="00C61C0C"/>
    <w:rsid w:val="00C748AF"/>
    <w:rsid w:val="00C941CB"/>
    <w:rsid w:val="00CC2357"/>
    <w:rsid w:val="00CF071A"/>
    <w:rsid w:val="00D058B8"/>
    <w:rsid w:val="00D207C2"/>
    <w:rsid w:val="00D56C11"/>
    <w:rsid w:val="00D77CB1"/>
    <w:rsid w:val="00D834A0"/>
    <w:rsid w:val="00D872DF"/>
    <w:rsid w:val="00D91E21"/>
    <w:rsid w:val="00D96725"/>
    <w:rsid w:val="00DA7FCD"/>
    <w:rsid w:val="00E365E1"/>
    <w:rsid w:val="00E820A4"/>
    <w:rsid w:val="00EA010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542AF2-A450-48E4-B392-C9713CD36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5067"/>
    <w:pPr>
      <w:spacing w:before="480" w:after="240"/>
    </w:pPr>
  </w:style>
  <w:style w:type="paragraph" w:customStyle="1" w:styleId="NormalHanging12a">
    <w:name w:val="NormalHanging12a"/>
    <w:basedOn w:val="Normal"/>
    <w:link w:val="NormalHanging12aChar"/>
    <w:rsid w:val="008D5067"/>
    <w:pPr>
      <w:spacing w:after="240"/>
      <w:ind w:left="567" w:hanging="567"/>
    </w:pPr>
  </w:style>
  <w:style w:type="character" w:styleId="Hyperlink">
    <w:name w:val="Hyperlink"/>
    <w:basedOn w:val="DefaultParagraphFont"/>
    <w:unhideWhenUsed/>
    <w:rsid w:val="008D5067"/>
    <w:rPr>
      <w:color w:val="0563C1" w:themeColor="hyperlink"/>
      <w:u w:val="single"/>
    </w:rPr>
  </w:style>
  <w:style w:type="character" w:customStyle="1" w:styleId="NormalHanging12aChar">
    <w:name w:val="NormalHanging12a Char"/>
    <w:basedOn w:val="DefaultParagraphFont"/>
    <w:link w:val="NormalHanging12a"/>
    <w:locked/>
    <w:rsid w:val="008D5067"/>
    <w:rPr>
      <w:sz w:val="24"/>
      <w:lang w:val="et-EE"/>
    </w:rPr>
  </w:style>
  <w:style w:type="paragraph" w:styleId="BalloonText">
    <w:name w:val="Balloon Text"/>
    <w:basedOn w:val="Normal"/>
    <w:link w:val="BalloonTextChar"/>
    <w:rsid w:val="00C748AF"/>
    <w:rPr>
      <w:rFonts w:ascii="Segoe UI" w:hAnsi="Segoe UI" w:cs="Segoe UI"/>
      <w:sz w:val="18"/>
      <w:szCs w:val="18"/>
    </w:rPr>
  </w:style>
  <w:style w:type="character" w:customStyle="1" w:styleId="BalloonTextChar">
    <w:name w:val="Balloon Text Char"/>
    <w:basedOn w:val="DefaultParagraphFont"/>
    <w:link w:val="BalloonText"/>
    <w:rsid w:val="00C748A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ELI:%20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A2F9A-893A-4E68-88DE-5A4513E83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2503</Words>
  <Characters>18908</Characters>
  <Application>Microsoft Office Word</Application>
  <DocSecurity>0</DocSecurity>
  <Lines>157</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2024-02-19T13:45:00Z</dcterms:created>
  <dcterms:modified xsi:type="dcterms:W3CDTF">2024-02-19T13:45:00Z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B9-0059/2024</vt:lpwstr>
  </property>
  <property fmtid="{D5CDD505-2E9C-101B-9397-08002B2CF9AE}" pid="4" name="&lt;Type&gt;">
    <vt:lpwstr>RR</vt:lpwstr>
  </property>
</Properties>
</file>