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216B" w:rsidTr="0010095E">
        <w:trPr>
          <w:trHeight w:hRule="exact" w:val="1418"/>
        </w:trPr>
        <w:tc>
          <w:tcPr>
            <w:tcW w:w="6804" w:type="dxa"/>
            <w:shd w:val="clear" w:color="auto" w:fill="auto"/>
            <w:vAlign w:val="center"/>
          </w:tcPr>
          <w:p w:rsidR="00751A4A" w:rsidRPr="0051216B" w:rsidRDefault="00650260" w:rsidP="0010095E">
            <w:pPr>
              <w:pStyle w:val="EPName"/>
            </w:pPr>
            <w:r w:rsidRPr="0051216B">
              <w:t>Европейски</w:t>
            </w:r>
            <w:r w:rsidR="00B01DC7" w:rsidRPr="0051216B">
              <w:t xml:space="preserve"> парламент</w:t>
            </w:r>
          </w:p>
          <w:p w:rsidR="00751A4A" w:rsidRPr="0051216B" w:rsidRDefault="00817416" w:rsidP="00756632">
            <w:pPr>
              <w:pStyle w:val="EPTerm"/>
              <w:rPr>
                <w:rStyle w:val="HideTWBExt"/>
                <w:noProof w:val="0"/>
                <w:vanish w:val="0"/>
                <w:color w:val="auto"/>
              </w:rPr>
            </w:pPr>
            <w:r w:rsidRPr="0051216B">
              <w:t>2019</w:t>
            </w:r>
            <w:r w:rsidR="00650260">
              <w:rPr>
                <w:lang w:val="en-GB"/>
              </w:rPr>
              <w:t> – </w:t>
            </w:r>
            <w:r w:rsidRPr="0051216B">
              <w:t>2024</w:t>
            </w:r>
          </w:p>
        </w:tc>
        <w:tc>
          <w:tcPr>
            <w:tcW w:w="2268" w:type="dxa"/>
            <w:shd w:val="clear" w:color="auto" w:fill="auto"/>
          </w:tcPr>
          <w:p w:rsidR="00751A4A" w:rsidRPr="0051216B" w:rsidRDefault="00187494" w:rsidP="0010095E">
            <w:pPr>
              <w:pStyle w:val="EPLogo"/>
            </w:pPr>
            <w:r w:rsidRPr="0051216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1216B" w:rsidRDefault="00D058B8" w:rsidP="004C5D52">
      <w:pPr>
        <w:pStyle w:val="LineTop"/>
      </w:pPr>
    </w:p>
    <w:p w:rsidR="00680577" w:rsidRPr="0051216B" w:rsidRDefault="00B01DC7" w:rsidP="00680577">
      <w:pPr>
        <w:pStyle w:val="EPBodyTA1"/>
      </w:pPr>
      <w:r w:rsidRPr="0051216B">
        <w:t>ПРИЕТИ ТЕКСТОВЕ</w:t>
      </w:r>
    </w:p>
    <w:p w:rsidR="00D058B8" w:rsidRPr="0051216B" w:rsidRDefault="00D058B8" w:rsidP="00D058B8">
      <w:pPr>
        <w:pStyle w:val="LineBottom"/>
      </w:pPr>
    </w:p>
    <w:p w:rsidR="00B01DC7" w:rsidRPr="0051216B" w:rsidRDefault="00B01DC7" w:rsidP="00B01DC7">
      <w:pPr>
        <w:pStyle w:val="ATHeading1"/>
      </w:pPr>
      <w:bookmarkStart w:id="0" w:name="TANumber"/>
      <w:r w:rsidRPr="0051216B">
        <w:t>P9_TA(2024)00</w:t>
      </w:r>
      <w:r w:rsidR="00CD6A64">
        <w:t>53</w:t>
      </w:r>
      <w:bookmarkEnd w:id="0"/>
    </w:p>
    <w:p w:rsidR="00B01DC7" w:rsidRPr="0051216B" w:rsidRDefault="00B01DC7" w:rsidP="00B01DC7">
      <w:pPr>
        <w:pStyle w:val="ATHeading2"/>
      </w:pPr>
      <w:bookmarkStart w:id="1" w:name="title"/>
      <w:r w:rsidRPr="0051216B">
        <w:t>Положението в Унгария и замразените средства на ЕС</w:t>
      </w:r>
      <w:bookmarkEnd w:id="1"/>
    </w:p>
    <w:p w:rsidR="00B01DC7" w:rsidRPr="0051216B" w:rsidRDefault="00B01DC7" w:rsidP="00B01DC7">
      <w:pPr>
        <w:rPr>
          <w:i/>
          <w:vanish/>
        </w:rPr>
      </w:pPr>
      <w:r w:rsidRPr="0051216B">
        <w:rPr>
          <w:i/>
        </w:rPr>
        <w:fldChar w:fldCharType="begin"/>
      </w:r>
      <w:r w:rsidRPr="0051216B">
        <w:rPr>
          <w:i/>
        </w:rPr>
        <w:instrText xml:space="preserve"> TC"(</w:instrText>
      </w:r>
      <w:bookmarkStart w:id="2" w:name="DocNumber"/>
      <w:r w:rsidRPr="0051216B">
        <w:rPr>
          <w:i/>
        </w:rPr>
        <w:instrText>B9-0086/2024</w:instrText>
      </w:r>
      <w:bookmarkEnd w:id="2"/>
      <w:r w:rsidRPr="0051216B">
        <w:rPr>
          <w:i/>
        </w:rPr>
        <w:instrText xml:space="preserve">)"\l3 \n&gt; \* MERGEFORMAT </w:instrText>
      </w:r>
      <w:r w:rsidRPr="0051216B">
        <w:rPr>
          <w:i/>
        </w:rPr>
        <w:fldChar w:fldCharType="end"/>
      </w:r>
    </w:p>
    <w:p w:rsidR="00B01DC7" w:rsidRPr="0051216B" w:rsidRDefault="00B01DC7" w:rsidP="00B01DC7">
      <w:pPr>
        <w:rPr>
          <w:vanish/>
        </w:rPr>
      </w:pPr>
      <w:bookmarkStart w:id="3" w:name="PE"/>
      <w:r w:rsidRPr="0051216B">
        <w:rPr>
          <w:vanish/>
        </w:rPr>
        <w:t>PE756.771</w:t>
      </w:r>
      <w:bookmarkEnd w:id="3"/>
    </w:p>
    <w:p w:rsidR="00B01DC7" w:rsidRPr="0051216B" w:rsidRDefault="00B01DC7" w:rsidP="00650260">
      <w:pPr>
        <w:pStyle w:val="ATHeading3"/>
      </w:pPr>
      <w:bookmarkStart w:id="4" w:name="Sujet"/>
      <w:r w:rsidRPr="0051216B">
        <w:t xml:space="preserve">Резолюция на Европейския парламент от </w:t>
      </w:r>
      <w:r w:rsidR="00650260" w:rsidRPr="00650260">
        <w:t xml:space="preserve">18 </w:t>
      </w:r>
      <w:r w:rsidR="00650260">
        <w:t>януари</w:t>
      </w:r>
      <w:r w:rsidRPr="0051216B">
        <w:t xml:space="preserve"> 2024 г. относно положението в Унгария и замразените средства на ЕС</w:t>
      </w:r>
      <w:bookmarkEnd w:id="4"/>
      <w:r w:rsidRPr="0051216B">
        <w:t xml:space="preserve"> </w:t>
      </w:r>
      <w:bookmarkStart w:id="5" w:name="References"/>
      <w:r w:rsidRPr="0051216B">
        <w:t>(2024/2512(RSP))</w:t>
      </w:r>
      <w:bookmarkEnd w:id="5"/>
    </w:p>
    <w:p w:rsidR="00A53764" w:rsidRPr="0051216B" w:rsidRDefault="00A53764" w:rsidP="00A53764">
      <w:pPr>
        <w:pStyle w:val="EPComma"/>
      </w:pPr>
      <w:bookmarkStart w:id="6" w:name="TextBodyBegin"/>
      <w:bookmarkEnd w:id="6"/>
      <w:r w:rsidRPr="0051216B">
        <w:rPr>
          <w:i/>
        </w:rPr>
        <w:t>Европейският парламент</w:t>
      </w:r>
      <w:r w:rsidRPr="0051216B">
        <w:t>,</w:t>
      </w:r>
    </w:p>
    <w:p w:rsidR="00A53764" w:rsidRPr="0051216B" w:rsidRDefault="00A53764" w:rsidP="00A53764">
      <w:pPr>
        <w:pStyle w:val="NormalHanging12a"/>
      </w:pPr>
      <w:r w:rsidRPr="0051216B">
        <w:t>–</w:t>
      </w:r>
      <w:r w:rsidRPr="0051216B">
        <w:tab/>
        <w:t>като взе предвид Договора за Европейския съюз (ДЕС), по-специално член 2, член 4, параграф 3 и член 7, параграф 1 от него,</w:t>
      </w:r>
    </w:p>
    <w:p w:rsidR="00A53764" w:rsidRPr="0051216B" w:rsidRDefault="00A53764" w:rsidP="00A53764">
      <w:pPr>
        <w:pStyle w:val="NormalHanging12a"/>
      </w:pPr>
      <w:r w:rsidRPr="0051216B">
        <w:t>–</w:t>
      </w:r>
      <w:r w:rsidRPr="0051216B">
        <w:tab/>
        <w:t>като взе предвид Хартата на основните права на Европейския съюз (наричана по-долу „Хартата“),</w:t>
      </w:r>
    </w:p>
    <w:p w:rsidR="00A53764" w:rsidRPr="0051216B" w:rsidRDefault="00A53764" w:rsidP="00A53764">
      <w:pPr>
        <w:pStyle w:val="NormalHanging12a"/>
      </w:pPr>
      <w:r w:rsidRPr="0051216B">
        <w:t>–</w:t>
      </w:r>
      <w:r w:rsidRPr="0051216B">
        <w:tab/>
        <w:t>като взе предвид Европейската конвенция за защита на правата на човека и основните свободи и протоколите към нея,</w:t>
      </w:r>
    </w:p>
    <w:p w:rsidR="00A53764" w:rsidRPr="0051216B" w:rsidRDefault="00A53764" w:rsidP="00A53764">
      <w:pPr>
        <w:pStyle w:val="NormalHanging12a"/>
      </w:pPr>
      <w:r w:rsidRPr="0051216B">
        <w:t>–</w:t>
      </w:r>
      <w:r w:rsidRPr="0051216B">
        <w:tab/>
        <w:t>като взе предвид Всеобщата декларация за правата на човека,</w:t>
      </w:r>
    </w:p>
    <w:p w:rsidR="00A53764" w:rsidRPr="0051216B" w:rsidRDefault="00A53764" w:rsidP="00A53764">
      <w:pPr>
        <w:pStyle w:val="NormalHanging12a"/>
      </w:pPr>
      <w:r w:rsidRPr="0051216B">
        <w:t>–</w:t>
      </w:r>
      <w:r w:rsidRPr="0051216B">
        <w:tab/>
        <w:t>като взе предвид международните договори за правата на човека на ООН и на Съвета на Европа,</w:t>
      </w:r>
    </w:p>
    <w:p w:rsidR="00A53764" w:rsidRPr="0051216B" w:rsidRDefault="00A53764" w:rsidP="00A53764">
      <w:pPr>
        <w:pStyle w:val="NormalHanging12a"/>
      </w:pPr>
      <w:r w:rsidRPr="0051216B">
        <w:t>–</w:t>
      </w:r>
      <w:r w:rsidRPr="0051216B">
        <w:tab/>
        <w:t>като взе предвид предложението на Комисията от 22 декември 2021 г. за регламент на Съвета за изменение на Регламент (EC, Евратом) 2020/2093 за определяне на многогодишната финансова рамка за годините 2021—2027 (COM(2021)0569),</w:t>
      </w:r>
    </w:p>
    <w:p w:rsidR="00A53764" w:rsidRPr="0051216B" w:rsidRDefault="00A53764" w:rsidP="00A53764">
      <w:pPr>
        <w:pStyle w:val="NormalHanging12a"/>
      </w:pPr>
      <w:r w:rsidRPr="0051216B">
        <w:t>–</w:t>
      </w:r>
      <w:r w:rsidRPr="0051216B">
        <w:tab/>
        <w:t>като взе предвид Регламент (ЕС, Евратом) 2020/2092 на Европейския парламент и на Съвета от 16 декември 2020 г. относно общ режим на обвързаност с условия за защита на бюджета на Съюза</w:t>
      </w:r>
      <w:r w:rsidRPr="0051216B">
        <w:rPr>
          <w:rStyle w:val="FootnoteReference"/>
        </w:rPr>
        <w:footnoteReference w:id="1"/>
      </w:r>
      <w:r w:rsidRPr="0051216B">
        <w:t xml:space="preserve"> (наричан по-нататък „Регламент за принципите на правовата държава“),</w:t>
      </w:r>
    </w:p>
    <w:p w:rsidR="00A53764" w:rsidRPr="0051216B" w:rsidRDefault="00A53764" w:rsidP="00A53764">
      <w:pPr>
        <w:pStyle w:val="NormalHanging12a"/>
      </w:pPr>
      <w:r w:rsidRPr="0051216B">
        <w:t>–</w:t>
      </w:r>
      <w:r w:rsidRPr="0051216B">
        <w:tab/>
        <w:t>като взе предвид Регламент (ЕС) 2021/241 на Европейския парламент и на Съвета от 12 февруари 2021 г. за създаване на Механизъм за възстановяване и устойчивост</w:t>
      </w:r>
      <w:r w:rsidRPr="0051216B">
        <w:rPr>
          <w:rStyle w:val="FootnoteReference"/>
        </w:rPr>
        <w:footnoteReference w:id="2"/>
      </w:r>
      <w:r w:rsidRPr="0051216B">
        <w:t xml:space="preserve"> („Регламента за Механизма за възстановяване и устойчивост“),</w:t>
      </w:r>
    </w:p>
    <w:p w:rsidR="00A53764" w:rsidRPr="0051216B" w:rsidRDefault="00A53764" w:rsidP="00A53764">
      <w:pPr>
        <w:pStyle w:val="NormalHanging12a"/>
      </w:pPr>
      <w:r w:rsidRPr="0051216B">
        <w:t>–</w:t>
      </w:r>
      <w:r w:rsidRPr="0051216B">
        <w:tab/>
        <w:t xml:space="preserve">като взе предвид Регламент (EС) 2021/1060 на Европейския парламент и на Съвета от 24 юни 2021 г. за установяване на общоприложимите разпоредби за </w:t>
      </w:r>
      <w:r w:rsidRPr="0051216B">
        <w:lastRenderedPageBreak/>
        <w:t>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Pr="0051216B">
        <w:rPr>
          <w:rStyle w:val="FootnoteReference"/>
        </w:rPr>
        <w:footnoteReference w:id="3"/>
      </w:r>
      <w:r w:rsidRPr="0051216B">
        <w:t xml:space="preserve"> (Регламент за общоприложимите разпоредби),</w:t>
      </w:r>
    </w:p>
    <w:p w:rsidR="00A53764" w:rsidRPr="0051216B" w:rsidRDefault="00A53764" w:rsidP="00A53764">
      <w:pPr>
        <w:pStyle w:val="NormalHanging12a"/>
      </w:pPr>
      <w:r w:rsidRPr="0051216B">
        <w:t>–</w:t>
      </w:r>
      <w:r w:rsidRPr="0051216B">
        <w:tab/>
        <w:t>като взе предвид своите предходни резолюции относно принципите на правовата държава в Унгария, по-специално резолюциите, приети на 12 септември 2018 г.</w:t>
      </w:r>
      <w:r w:rsidRPr="0051216B">
        <w:rPr>
          <w:rStyle w:val="FootnoteReference"/>
        </w:rPr>
        <w:footnoteReference w:id="4"/>
      </w:r>
      <w:r w:rsidRPr="0051216B">
        <w:t>, 8 юли 2021 г.</w:t>
      </w:r>
      <w:r w:rsidRPr="0051216B">
        <w:rPr>
          <w:rStyle w:val="FootnoteReference"/>
        </w:rPr>
        <w:footnoteReference w:id="5"/>
      </w:r>
      <w:r w:rsidRPr="0051216B">
        <w:t>, 15 септември 2022 г.</w:t>
      </w:r>
      <w:r w:rsidRPr="0051216B">
        <w:rPr>
          <w:rStyle w:val="FootnoteReference"/>
        </w:rPr>
        <w:footnoteReference w:id="6"/>
      </w:r>
      <w:r w:rsidRPr="0051216B">
        <w:t>, 16 януари 2020 г.</w:t>
      </w:r>
      <w:r w:rsidRPr="0051216B">
        <w:rPr>
          <w:rStyle w:val="FootnoteReference"/>
        </w:rPr>
        <w:footnoteReference w:id="7"/>
      </w:r>
      <w:r w:rsidRPr="0051216B">
        <w:t>, 24 ноември 2022 г.</w:t>
      </w:r>
      <w:r w:rsidRPr="0051216B">
        <w:rPr>
          <w:rStyle w:val="FootnoteReference"/>
        </w:rPr>
        <w:footnoteReference w:id="8"/>
      </w:r>
      <w:r w:rsidRPr="0051216B">
        <w:t xml:space="preserve"> и 1 юни 2023 г.</w:t>
      </w:r>
      <w:r w:rsidRPr="0051216B">
        <w:rPr>
          <w:rStyle w:val="FootnoteReference"/>
        </w:rPr>
        <w:footnoteReference w:id="9"/>
      </w:r>
      <w:r w:rsidRPr="0051216B">
        <w:t>,</w:t>
      </w:r>
    </w:p>
    <w:p w:rsidR="00A53764" w:rsidRPr="0051216B" w:rsidRDefault="00A53764" w:rsidP="00A53764">
      <w:pPr>
        <w:pStyle w:val="NormalHanging12a"/>
      </w:pPr>
      <w:r w:rsidRPr="0051216B">
        <w:t>–</w:t>
      </w:r>
      <w:r w:rsidRPr="0051216B">
        <w:tab/>
        <w:t>като взе предвид съобщението на Комисията от 20 юни 2023 г. относно междинно преразглеждане на многогодишната финансова рамка за периода 2021 – 2027 г.(COM(2023)0336),</w:t>
      </w:r>
    </w:p>
    <w:p w:rsidR="00A53764" w:rsidRPr="0051216B" w:rsidRDefault="00A53764" w:rsidP="00A53764">
      <w:pPr>
        <w:pStyle w:val="NormalHanging12a"/>
      </w:pPr>
      <w:r w:rsidRPr="0051216B">
        <w:t>–</w:t>
      </w:r>
      <w:r w:rsidRPr="0051216B">
        <w:tab/>
        <w:t>като взе предвид своята резолюция от 3 октомври 2023 г. относно предложението за междинно преразглеждане на многогодишната финансова рамка за периода 2021 – 2027 г.</w:t>
      </w:r>
      <w:r w:rsidRPr="0051216B">
        <w:rPr>
          <w:rStyle w:val="FootnoteReference"/>
        </w:rPr>
        <w:footnoteReference w:id="10"/>
      </w:r>
      <w:r w:rsidRPr="0051216B">
        <w:t>,</w:t>
      </w:r>
    </w:p>
    <w:p w:rsidR="00A53764" w:rsidRPr="0051216B" w:rsidRDefault="00A53764" w:rsidP="00A53764">
      <w:pPr>
        <w:pStyle w:val="NormalHanging12a"/>
      </w:pPr>
      <w:r w:rsidRPr="0051216B">
        <w:t>–</w:t>
      </w:r>
      <w:r w:rsidRPr="0051216B">
        <w:tab/>
        <w:t>като взе предвид главите, посветени на Унгария, в годишните доклади на Комисията относно върховенството на закона, и по-специално тези за 2021 г., 2022 г. и 2023 г.,</w:t>
      </w:r>
    </w:p>
    <w:p w:rsidR="00A53764" w:rsidRPr="0051216B" w:rsidRDefault="00A53764" w:rsidP="00A53764">
      <w:pPr>
        <w:pStyle w:val="NormalHanging12a"/>
      </w:pPr>
      <w:r w:rsidRPr="0051216B">
        <w:lastRenderedPageBreak/>
        <w:t>–</w:t>
      </w:r>
      <w:r w:rsidRPr="0051216B">
        <w:tab/>
        <w:t>като взе предвид член 132, параграф 2 от своя правилник за дейността,</w:t>
      </w:r>
    </w:p>
    <w:p w:rsidR="00A53764" w:rsidRPr="0051216B" w:rsidRDefault="00A53764" w:rsidP="00A53764">
      <w:pPr>
        <w:pStyle w:val="NormalHanging12a"/>
      </w:pPr>
      <w:r w:rsidRPr="0051216B">
        <w:t>А.</w:t>
      </w:r>
      <w:r w:rsidRPr="0051216B">
        <w:tab/>
        <w:t>като има предвид, че Съюзът се основава на ценностите на зачитане на човешкото достойнство, на свободата, демокрацията, равенството, правовата държава, както и на зачитането на правата на човека, включително правата на лицата, които принадлежат към малцинства, посочени в член 2 от ДЕС, отразени в Хартата и залегнали в международните договори за правата на човека;</w:t>
      </w:r>
    </w:p>
    <w:p w:rsidR="00A53764" w:rsidRPr="0051216B" w:rsidRDefault="00A53764" w:rsidP="00A53764">
      <w:pPr>
        <w:pStyle w:val="NormalHanging12a"/>
      </w:pPr>
      <w:r w:rsidRPr="0051216B">
        <w:t>Б.</w:t>
      </w:r>
      <w:r w:rsidRPr="0051216B">
        <w:tab/>
        <w:t>като има предвид, че спазването от страна на държава членка на ценностите, заложени в член 2 от ДЕС, е условие за упражняването на всички права, произтичащи от прилагането на Договорите, спрямо тази държава членка; като има предвид, че съгласно член 7 от ДЕС Съюзът може да оцени наличието на очевиден риск от тежко нарушение на ценностите, посочени в член 2, или може да установи наличието на тежко и продължаващо нарушение от страна на държава членка на ценностите, посочени в член 2;</w:t>
      </w:r>
    </w:p>
    <w:p w:rsidR="00A53764" w:rsidRPr="0051216B" w:rsidRDefault="00A53764" w:rsidP="00A53764">
      <w:pPr>
        <w:pStyle w:val="NormalHanging12a"/>
      </w:pPr>
      <w:r w:rsidRPr="0051216B">
        <w:t>В.</w:t>
      </w:r>
      <w:r w:rsidRPr="0051216B">
        <w:tab/>
        <w:t>като има предвид, че в продължение на няколко години положението, свързано с принципите на правовата държава в Унгария, се влошава в резултат на систематичните действия на нейното правителство; като има предвид, че това положение не е преодоляно в достатъчна степен, продължават да съществуват много опасения и да възникват много въпроси; като има предвид, че положението на различни уязвими групи, по-специално жените, ЛГБТИК + лицата, ромите, мигрантите, лицата, търсещи убежище, и бежанците се е влошило значително през последните години и че те продължават да се сблъскват с нарушения на основните права без да има независими институции, които да са в състояние или да желаят да ги защитават; като има предвид, че отсъствието на правова държава доведе до контрол както върху държавните, така и върху частните медии и до постоянна злоупотреба с вече отслабеното трудово законодателство от страна на унгарското правителство, както и до влошаване на състоянието на околната среда;</w:t>
      </w:r>
    </w:p>
    <w:p w:rsidR="00A53764" w:rsidRPr="0051216B" w:rsidRDefault="00A53764" w:rsidP="00A53764">
      <w:pPr>
        <w:pStyle w:val="NormalHanging12a"/>
        <w:rPr>
          <w:szCs w:val="24"/>
        </w:rPr>
      </w:pPr>
      <w:r w:rsidRPr="0051216B">
        <w:t>Г.</w:t>
      </w:r>
      <w:r w:rsidRPr="0051216B">
        <w:tab/>
        <w:t>като има предвид, че на 3 май 2023 г. Националното събрание на Унгария прие пакет за съдебна реформа без подходящ парламентарен контрол или обществена консултация; като има предвид, че този пакет, въпреки последващите допълнения, не прави нищо за преразглеждане на неотдавнашните политически назначения на най-високите равнища в съдебната система на страната;</w:t>
      </w:r>
    </w:p>
    <w:p w:rsidR="00A53764" w:rsidRPr="0051216B" w:rsidRDefault="00A53764" w:rsidP="00A53764">
      <w:pPr>
        <w:pStyle w:val="NormalHanging12a"/>
        <w:rPr>
          <w:szCs w:val="24"/>
        </w:rPr>
      </w:pPr>
      <w:r w:rsidRPr="0051216B">
        <w:t>Д.</w:t>
      </w:r>
      <w:r w:rsidRPr="0051216B">
        <w:tab/>
        <w:t>като има предвид, че на 12 декември 2023 г. Националното събрание на Унгария прие пакет за „защита на националния суверенитет“ без подходящ парламентарен контрол или обществена консултация; като има предвид, че този пакет предоставя на изпълнителната власт още повече възможности за заглушаване и стигматизиране на независимите гласове и опоненти;</w:t>
      </w:r>
    </w:p>
    <w:p w:rsidR="00A53764" w:rsidRPr="0051216B" w:rsidRDefault="00A53764" w:rsidP="00A53764">
      <w:pPr>
        <w:pStyle w:val="NormalHanging12a"/>
        <w:rPr>
          <w:szCs w:val="24"/>
        </w:rPr>
      </w:pPr>
      <w:r w:rsidRPr="0051216B">
        <w:t>Е.</w:t>
      </w:r>
      <w:r w:rsidRPr="0051216B">
        <w:tab/>
        <w:t>като има предвид, че Унгария е един от най-големите получатели на средства от ЕС (с над 32 милиарда евро по Регламента за общоприложимите разпоредби и средствата по NextGenerationEU, разпределени на Унгария в настоящата многогодишна финансова рамка (МФР)); като има предвид, че влошаването на положението с принципите на правовата държава в Унгария представлява значителен риск за защитата на финансовите интереси на ЕС и за изпълнението на бюджета на ЕС в Унгария;</w:t>
      </w:r>
    </w:p>
    <w:p w:rsidR="00A53764" w:rsidRPr="0051216B" w:rsidRDefault="00A53764" w:rsidP="00A53764">
      <w:pPr>
        <w:pStyle w:val="NormalHanging12a"/>
      </w:pPr>
      <w:r w:rsidRPr="0051216B">
        <w:t>Ж.</w:t>
      </w:r>
      <w:r w:rsidRPr="0051216B">
        <w:tab/>
        <w:t xml:space="preserve">като има предвид, че Регламентът за принципите на правовата държава е от </w:t>
      </w:r>
      <w:r w:rsidRPr="0051216B">
        <w:lastRenderedPageBreak/>
        <w:t>изключително значение, тъй като е един от най-ефективните инструменти, които позволяват защитата на бюджета на ЕС;</w:t>
      </w:r>
    </w:p>
    <w:p w:rsidR="00A53764" w:rsidRPr="0051216B" w:rsidRDefault="00A53764" w:rsidP="00A53764">
      <w:pPr>
        <w:pStyle w:val="NormalHanging12a"/>
      </w:pPr>
      <w:r w:rsidRPr="0051216B">
        <w:t>З.</w:t>
      </w:r>
      <w:r w:rsidRPr="0051216B">
        <w:tab/>
        <w:t>като има предвид, че на 15 декември 2022 г. Съветът прие Решение за изпълнение (ЕС) 2022/2506 на Съвета относно мерките за защита на бюджета на Съюза срещу нарушения на принципите на правовата държава в Унгария</w:t>
      </w:r>
      <w:r w:rsidRPr="0051216B">
        <w:rPr>
          <w:rStyle w:val="FootnoteReference"/>
        </w:rPr>
        <w:footnoteReference w:id="11"/>
      </w:r>
      <w:r w:rsidRPr="0051216B">
        <w:t xml:space="preserve">; като има предвид, </w:t>
      </w:r>
      <w:r w:rsidRPr="0051216B">
        <w:rPr>
          <w:color w:val="000000"/>
        </w:rPr>
        <w:t>че съгласно Регламента за принципите на правовата държава Комисията наблюдава прилагането на коригиращите мерки, предложени от Унгария в хода на процедурата в рамките на Решение за изпълнение (ЕС) 2022/2506 на Съвета</w:t>
      </w:r>
      <w:r w:rsidRPr="0051216B">
        <w:t>; като има предвид, че мерките включват спиране на 55% от бюджетните задължения по три оперативни програми на политиката на сближаване, както и забрана за поемане на правни задължения към тръстове в обществен интерес, установени въз основа на унгарския Закон IX от 2021 г., или със субект, поддържан от такъв тръст; като има предвид, че през декември 2023 г. Комисията направи повторна оценка на положението на Унгария и потвърди, че рискът за бюджета на Съюза остава непроменен от декември 2022 г. насам и че мерките на Съвета не следва нито да бъдат адаптирани, нито отменени;</w:t>
      </w:r>
    </w:p>
    <w:p w:rsidR="00A53764" w:rsidRPr="0051216B" w:rsidRDefault="00A53764" w:rsidP="00A53764">
      <w:pPr>
        <w:pStyle w:val="NormalHanging12a"/>
      </w:pPr>
      <w:r w:rsidRPr="0051216B">
        <w:t>И.</w:t>
      </w:r>
      <w:r w:rsidRPr="0051216B">
        <w:tab/>
        <w:t>като има предвид, че на 15 декември 2022 г. Съветът прие решение за изпълнение за одобряване на оценката на плана за възстановяване и устойчивост на Унгария, в което се определят няколко междинни цели, които следва да бъдат ефективно изпълнени преди подаването на първото искане за плащане; като има предвид, че на 7 декември 2023 г. Съветът прие решение за изпълнение за одобряване на изменения план за възстановяване и устойчивост на Унгария, включително глава за REPowerEU;</w:t>
      </w:r>
    </w:p>
    <w:p w:rsidR="00A53764" w:rsidRPr="0051216B" w:rsidRDefault="00A53764" w:rsidP="00A53764">
      <w:pPr>
        <w:pStyle w:val="NormalHanging12a"/>
      </w:pPr>
      <w:r w:rsidRPr="0051216B">
        <w:t>Й.</w:t>
      </w:r>
      <w:r w:rsidRPr="0051216B">
        <w:tab/>
        <w:t>като има предвид, че на 22 декември 2022 г. Комисията прие споразумение за партньорство с Унгария; като има предвид, че Комисията също така одобри няколко оперативни програми, като същевременно се позова на няколко хоризонтални и тематични благоприятстващи условия; като има предвид, че Комисията заключи, че Унгария не изпълнява хоризонталното благоприятстващо условие във връзка с Хартата по отношение на независимостта на съдебната власт и разпоредбите на няколко закона, които представляват сериозен риск за правата на ЛГБТИК+ лицата, академичната свобода и правото на убежище; като има предвид, че в своята самооценка Унгария заключи, че не са изпълнени няколко тематични благоприятстващи условия, и че Комисията взе под внимание това; като има предвид, че както хоризонталните, така и тематичните благоприятстващи условия трябва да бъдат спазвани през целия програмен период, за да могат разходите да бъдат възстановени от бюджета на ЕС;</w:t>
      </w:r>
    </w:p>
    <w:p w:rsidR="00A53764" w:rsidRPr="0051216B" w:rsidRDefault="00A53764" w:rsidP="00A53764">
      <w:pPr>
        <w:pStyle w:val="NormalHanging12a"/>
      </w:pPr>
      <w:r w:rsidRPr="0051216B">
        <w:t>К.</w:t>
      </w:r>
      <w:r w:rsidRPr="0051216B">
        <w:tab/>
        <w:t>като има предвид, че на 13 декември 2023 г. Комисията прие решение, в което счита, че хоризонталното благоприятстващо условие във връзка с Хартата е изпълнено по отношение на независимостта на съдебната власт; като има предвид, че това решение означава, че унгарските органи могат да започнат да изискват възстановяване на суми в размер до около 10,2 милиарда евро от европейските структурни и инвестиционни фондове;</w:t>
      </w:r>
    </w:p>
    <w:p w:rsidR="00A53764" w:rsidRPr="0051216B" w:rsidRDefault="00A53764" w:rsidP="00A53764">
      <w:pPr>
        <w:pStyle w:val="NormalHanging12a"/>
      </w:pPr>
      <w:r w:rsidRPr="0051216B">
        <w:t>Л.</w:t>
      </w:r>
      <w:r w:rsidRPr="0051216B">
        <w:tab/>
        <w:t xml:space="preserve">като има предвид, че Европейският съвет не успя да постигне единодушие на 14 – 15 декември 2023 г. относно решение за изменение на МФР за периода </w:t>
      </w:r>
      <w:r w:rsidRPr="0051216B">
        <w:lastRenderedPageBreak/>
        <w:t>2021 – 2027 г.; като има предвид, че според сведенията този провал е резултат от опозицията на министър-председателя на Унгария; като има предвид, че непостигането на споразумение относно преразглеждането на МФР сериозно застрашава непрекъснатостта и предвидимостта на финансовата помощ, предоставяна от ЕС на Украйна, с тежки стратегически последици за ЕС;</w:t>
      </w:r>
    </w:p>
    <w:p w:rsidR="00A53764" w:rsidRPr="0051216B" w:rsidRDefault="00A53764" w:rsidP="00A53764">
      <w:pPr>
        <w:pStyle w:val="NormalHanging12a"/>
      </w:pPr>
      <w:r w:rsidRPr="0051216B">
        <w:t>М.</w:t>
      </w:r>
      <w:r w:rsidRPr="0051216B">
        <w:tab/>
      </w:r>
      <w:r w:rsidRPr="0051216B">
        <w:rPr>
          <w:shd w:val="clear" w:color="auto" w:fill="FFFFFF"/>
        </w:rPr>
        <w:t>като има предвид, че според релевантните индекси през последното десетилетие Унгария се превърна в хибриден режим с характер на избирателна автокрация;</w:t>
      </w:r>
    </w:p>
    <w:p w:rsidR="00A53764" w:rsidRPr="0051216B" w:rsidRDefault="00A53764" w:rsidP="00A53764">
      <w:pPr>
        <w:pStyle w:val="NormalHanging12a"/>
      </w:pPr>
      <w:r w:rsidRPr="0051216B">
        <w:t>1.</w:t>
      </w:r>
      <w:r w:rsidRPr="0051216B">
        <w:tab/>
        <w:t>заявява отново своите констатации, опасения и препоръки, изразени в предишните си резолюции относно състоянието на принципите на правовата държава и основните права в Унгария; осъжда целенасочените, непрекъснати и систематични усилия на унгарското правителство да подкопае основополагащите ценности на ЕС, залегнали в член 2 от ДЕС; изразява силна загриженост относно по-нататъшното подкопаване на демокрацията, както и влошаването на положението с принципите на правовата държава и основните права в Унгария след приемането от Парламента на неговата резолюция от 15 септември 2022 г., по-специално неотдавнашното приемане на пакета за „защита на националния суверенитет“; припомня, че единствено унгарското правителство носи отговорност за възстановяването на спазването на правото на ЕС и зачитането на ценностите, залегнали в член 2 от ДЕС;</w:t>
      </w:r>
    </w:p>
    <w:p w:rsidR="00A53764" w:rsidRPr="0051216B" w:rsidRDefault="00A53764" w:rsidP="00A53764">
      <w:pPr>
        <w:pStyle w:val="NormalHanging12a"/>
        <w:rPr>
          <w:shd w:val="clear" w:color="auto" w:fill="FFFFFF"/>
        </w:rPr>
      </w:pPr>
      <w:r w:rsidRPr="0051216B">
        <w:t>2.</w:t>
      </w:r>
      <w:r w:rsidRPr="0051216B">
        <w:tab/>
        <w:t xml:space="preserve">изразява дълбоко съжаление във връзка с това, че Съветът не успя да постигне значим напредък в рамките на настоящите процедури по член 7, параграф 1 от ДЕС; призовава отново Съвета да разгледа всички нови развития, засягащи принципите на правовата държава, демокрацията и основните права; призовава отново Съвета да отправи препоръки в контекста на тази процедура; </w:t>
      </w:r>
      <w:r w:rsidRPr="0051216B">
        <w:rPr>
          <w:shd w:val="clear" w:color="auto" w:fill="FFFFFF"/>
        </w:rPr>
        <w:t xml:space="preserve">подчертава, че Съветът споделя отговорността за защитата на ценностите, залегнали в член 2 от ДЕС, и че ако това не бъде направено, това би имало дълготрайни и потенциално вредни последици; призовава Европейския съвет и държавите членки да предприемат действия и да установят дали Унгария е допуснала тежки и продължаващи нарушения на ценностите на ЕС съгласно член 7, параграф 2 от ДЕС; </w:t>
      </w:r>
      <w:r w:rsidRPr="0051216B">
        <w:t>настоява ролята и правомощията на Парламента да бъдат зачитани;</w:t>
      </w:r>
    </w:p>
    <w:p w:rsidR="00A53764" w:rsidRPr="0051216B" w:rsidRDefault="00A53764" w:rsidP="00A53764">
      <w:pPr>
        <w:pStyle w:val="NormalHanging12a"/>
      </w:pPr>
      <w:r w:rsidRPr="0051216B">
        <w:t>3.</w:t>
      </w:r>
      <w:r w:rsidRPr="0051216B">
        <w:rPr>
          <w:shd w:val="clear" w:color="auto" w:fill="FFFFFF"/>
        </w:rPr>
        <w:tab/>
      </w:r>
      <w:r w:rsidRPr="0051216B">
        <w:t>осъжда решително действията на министър-председателя на Унгария, който реши да блокира решението относно същественото преразглеждане на МФР, включително пакета за помощ за Украйна, при пълно незачитане и нарушаване на стратегическите интереси на ЕС; счита, че подобни действия са в нарушение на принципа на лоялно сътрудничество, залегнал в Договорите; посочва факта, че ЕС по никакъв начин не може да приеме изнудване и търговия със стратегическите интереси на ЕС и неговите съюзници, като се откаже от своите ценности; повтаря категорично необходимостта от спешно и целенасочено укрепване на МФР, което да отговаря на нуждите на гражданите и да изпълнява вече поетите политически ангажименти, включително финансирането за Украйна; призовава Европейския съвет спешно да постигне съгласие по такава позиция на извънредната среща на високо равнище на 1 февруари 2024 г.;</w:t>
      </w:r>
    </w:p>
    <w:p w:rsidR="00A53764" w:rsidRPr="0051216B" w:rsidRDefault="00A53764" w:rsidP="00A53764">
      <w:pPr>
        <w:pStyle w:val="NormalHanging12a"/>
      </w:pPr>
      <w:r w:rsidRPr="0051216B">
        <w:t>4.</w:t>
      </w:r>
      <w:r w:rsidRPr="0051216B">
        <w:tab/>
        <w:t xml:space="preserve">приветства съобщението на Комисията от 13 декември 2023 г., в което се потвърждава, че рискът за бюджета на Съюза е останал непроменен от декември 2022 г., като по този начин се удължава срокът на действие на мерките, приети съгласно Регламента за принципите на правовата държава; счита, че това </w:t>
      </w:r>
      <w:r w:rsidRPr="0051216B">
        <w:lastRenderedPageBreak/>
        <w:t>потвърждава предишните опасения и препоръки на Парламента по този въпрос; призовава отново Комисията да гарантира, че крайните получатели или бенефициери на средства от ЕС не биват лишавани от тези средства, както е посочено в Регламента за принципите на правовата държава; подчертава, че мерките за справяне с нарушенията на принципите на правовата държава са от съществено значение за повишаване на доверието на гражданите в ЕС;</w:t>
      </w:r>
    </w:p>
    <w:p w:rsidR="00A53764" w:rsidRPr="0051216B" w:rsidRDefault="00A53764" w:rsidP="00A53764">
      <w:pPr>
        <w:pStyle w:val="NormalHanging12a"/>
      </w:pPr>
      <w:r w:rsidRPr="0051216B">
        <w:t>5.</w:t>
      </w:r>
      <w:r w:rsidRPr="0051216B">
        <w:tab/>
        <w:t>изразява съжаление и отново изразява сериозната си загриженост относно решението на Комисията, което счита, че хоризонталното благоприятстващо условие във връзка с Хартата е изпълнено по отношение на независимостта на съдебната власт, като по този начин се дава възможност на унгарските органи да подават искания за възстановяване в размер до 10,2 милиарда евро без подходящи механизми за контрол или процедури за възлагане на обществени поръчки, които да гарантират добро финансово управление и защита на бюджета на ЕС; счита, че това решение противоречи политически на решението за удължаване на мерките, приети съгласно Регламента относно обвързаността с условия, и изразява разочарованието си, че Парламентът не е бил адекватно информиран по време на процеса; подчертава, че Комисията е натоварена със задачата да направи независима и обективна оценка на спазването на приложимото законодателство от страна на Унгария, без да се правят компромиси с демокрацията, принципите на правовата държава и основните права; счита, че дори след неотдавнашните реформи Унгария не отговаря на стандарта за независимост на съдебната власт, определен в Хартата, както посочват експертите в Унгария и в международен план, тъй като приетите мерки не осигуряват достатъчно гаранции срещу политическо влияние и могат да бъдат заобиколени или приложени по неподходящ начин; изразява загриженост по-специално относно продължаващите пречки пред преюдициалните запитвания, проблемите с разпределянето на делата във Върховния съд и неадекватната система за номиниране на председател на Върховния съд; настоятелно призовава Комисията да сподели, заедно с решението, подробна писмена обосновка; призовава Комисията да направи преоценка на решението си, по-специално с оглед на националните мерки, предприети след приемането му, и да се въздържа от изплащане на средства, докато цялото съответно законодателство не бъде изцяло приложено и приетите мерки не докажат своята ефективност на практика;</w:t>
      </w:r>
    </w:p>
    <w:p w:rsidR="00A53764" w:rsidRPr="0051216B" w:rsidRDefault="00A53764" w:rsidP="00A53764">
      <w:pPr>
        <w:pStyle w:val="NormalHanging12a"/>
      </w:pPr>
      <w:r w:rsidRPr="0051216B">
        <w:t>6.</w:t>
      </w:r>
      <w:r w:rsidRPr="0051216B">
        <w:tab/>
        <w:t>призовава отново Комисията да гарантира, че няма да се извършват плащания по Механизма за възстановяване и устойчивост към унгарските органи, докато междинните цели (включително тези, които се наричат „амбициозни междинни цели“) и целите, свързани с първото плащане, не бъдат изпълнени по задоволителен начин и не докажат своята устойчивост на практика; счита, че настоящите механизми за одит и контрол, въведени от унгарските органи чрез ускорена процедура за изпълнение на необходимите критерии за съдебни реформи, трябва да покажат конкретни, устойчиви и проверими резултати на практика, особено по отношение на решаването на системни проблеми, преди да могат да бъдат отпуснати средства от ЕС; призовава Комисията да извърши нова актуализирана оценка, по-специално на състоянието на независимостта на съдебната власт в Унгария, особено с оглед на развитието след вземането на решението;</w:t>
      </w:r>
    </w:p>
    <w:p w:rsidR="00A53764" w:rsidRPr="0051216B" w:rsidRDefault="00A53764" w:rsidP="00A53764">
      <w:pPr>
        <w:pStyle w:val="NormalHanging12a"/>
      </w:pPr>
      <w:r w:rsidRPr="0051216B">
        <w:t>7.</w:t>
      </w:r>
      <w:r w:rsidRPr="0051216B">
        <w:tab/>
        <w:t xml:space="preserve">подчертава, че унгарските органи трябва да гарантират равни възможности за достъп до финансиране от ЕС за физически лица, дружества, гражданско </w:t>
      </w:r>
      <w:r w:rsidRPr="0051216B">
        <w:lastRenderedPageBreak/>
        <w:t>общество, НПО и местни и регионални органи и трябва да осигурят независим съдебен надзор, както и безпристрастни и ефективни механизми за подаване на жалби; осъжда докладваните системни дискриминационни практики срещу академичните среди, журналистите, политическите партии и гражданското общество, както и дружествата в определени сектори; изразява съжаление относно политически мотивираните бизнес практики, които предоставят несправедливо предимство на конкурентите, непрозрачни и манипулирани процедури за възлагане на обществени поръчки, предложения за поглъщане от страна на правителството и на субекти, свързани с министър-председателя, и използването на средства на ЕС за обогатяване на политическите съюзници на правителството в противоречие с правилата на ЕС в областта на конкуренцията и обществените поръчки; подчертава, че принципите на правовата държава са от ключово значение за функционирането на единния пазар в ЕС;</w:t>
      </w:r>
    </w:p>
    <w:p w:rsidR="00A53764" w:rsidRPr="0051216B" w:rsidRDefault="00A53764" w:rsidP="00A53764">
      <w:pPr>
        <w:pStyle w:val="NormalHanging12a"/>
      </w:pPr>
      <w:r w:rsidRPr="0051216B">
        <w:t>8.</w:t>
      </w:r>
      <w:r w:rsidRPr="0051216B">
        <w:tab/>
        <w:t>подчертава важната роля на председателството на Съвета за постигане на напредък в работата на Съвета по законодателството на ЕС, за осигуряване на приемственост в дневния ред на ЕС и за представителството на Съвета в отношенията с другите институции на ЕС; поставя под въпрос дали унгарското правителство ще може надеждно да изпълни тази задача през 2024 г. с оглед на неспазването от негова страна на правото на ЕС и ценностите, залегнали в член 2 от ДЕС, както и на принципа на лоялно сътрудничество; припомня, че в някои случаи председателят на Европейския съвет би могъл да бъде заместен от члена на Европейския съвет, представляващ държавата членка, която изпълнява шестмесечното председателство на Съвета; изисква от Съвета да намери подходящи решения за смекчаване на тези рискове възможно най-скоро; припомня, че Парламентът може да предприеме подходящи мерки, ако не бъде намерено такова решение; призовава председателя на Съвета и държавите членки незабавно да започнат процедури за реформа на процеса на вземане на решения в Съвета, за да се сложи край на злоупотребата с правото на вето и изнудването в Европейския съвет и в други европейски институции;</w:t>
      </w:r>
    </w:p>
    <w:p w:rsidR="00A53764" w:rsidRPr="0051216B" w:rsidRDefault="00A53764" w:rsidP="00A53764">
      <w:pPr>
        <w:pStyle w:val="NormalHanging12a"/>
      </w:pPr>
      <w:r w:rsidRPr="0051216B">
        <w:t>9.</w:t>
      </w:r>
      <w:r w:rsidRPr="0051216B">
        <w:tab/>
        <w:t>подчертава, че мерките, необходими за отпускането на финансиране от ЕС, както са определени в съответните решения, взети съгласно Регламента за общоприложимите разпоредби, Регламента за МВУ и Регламента за принципите на правовата държава, трябва да се разглеждат като единен, цялостен пакет и че не следва да се извършват плащания, дори ако има напредък в една или повече области, но все още съществуват недостатъци в друга област; потвърждава ангажимента си да гарантира, че средствата на ЕС достигат до унгарското население, включително чрез пряко финансиране за местните и регионалните органи и гражданското общество, след като бъдат изпълнени условията, и подчертава, че унгарските органи носят цялата отговорност за настоящото положение;</w:t>
      </w:r>
    </w:p>
    <w:p w:rsidR="00A53764" w:rsidRPr="0051216B" w:rsidRDefault="00A53764" w:rsidP="00A53764">
      <w:pPr>
        <w:pStyle w:val="NormalHanging12a"/>
      </w:pPr>
      <w:r w:rsidRPr="0051216B">
        <w:t>10.</w:t>
      </w:r>
      <w:r w:rsidRPr="0051216B">
        <w:tab/>
        <w:t>отново призовава Комисията да използва в пълна степен наличните инструменти за справяне с очевидния риск от тежко нарушение от страна на Унгария на ценностите, на които се основава Съюзът, по-специално финансови мерки и ускорени производства за установяване на нарушения, заявленията за временни мерки пред Съда на ЕС и действия във връзка с неизпълнение на решенията на Съда; очаква бързи действия след приемането на пакета за „защита на националния суверенитет“;</w:t>
      </w:r>
    </w:p>
    <w:p w:rsidR="00A53764" w:rsidRPr="0051216B" w:rsidRDefault="00A53764" w:rsidP="00A53764">
      <w:pPr>
        <w:pStyle w:val="NormalHanging12a"/>
      </w:pPr>
      <w:r w:rsidRPr="0051216B">
        <w:lastRenderedPageBreak/>
        <w:t>11.</w:t>
      </w:r>
      <w:r w:rsidRPr="0051216B">
        <w:tab/>
        <w:t>възлага на своята комисия по правни въпроси да предприеме възможно най-скоро необходимите стъпки във връзка с решението на Комисията, довело до размразяване на 10,2 милиарда евро, включително да изиска анализ на Правната служба в съответствие с член 149, с оглед преразглеждане на законосъобразността на Решение C(2023)9014 пред Съда на Европейския съюз, в съответствие с член 263 от Договора за функционирането на Европейския съюз; припомня възможността Парламентът да използва всяка от правните и политическите мерки, с които разполага, ако Комисията освободи финансиране, без да са изпълнени критериите, или ако не успее да гарантира пълното прилагане на съответното законодателство, като се има предвид нейната отговорност да действа като пазител на Договорите и да защитава финансовите интереси на ЕС; припомня, че Комисията носи политическа отговорност пред Парламента;</w:t>
      </w:r>
    </w:p>
    <w:p w:rsidR="00A53764" w:rsidRPr="0051216B" w:rsidRDefault="00A53764" w:rsidP="00A53764">
      <w:pPr>
        <w:pStyle w:val="NormalHanging12a"/>
      </w:pPr>
      <w:r w:rsidRPr="0051216B">
        <w:t>12.</w:t>
      </w:r>
      <w:r w:rsidRPr="0051216B">
        <w:tab/>
        <w:t>възлага на своя председател да предаде настоящата резолюция на Съвета, Комисията, правителствата и парламентите на държавите членки, Съвета на Европа, Организацията за сигурност и сътрудничество в Европа и Организацията на обединените нации.</w:t>
      </w:r>
    </w:p>
    <w:p w:rsidR="00A53764" w:rsidRPr="0051216B" w:rsidRDefault="00A53764" w:rsidP="00A53764">
      <w:pPr>
        <w:pStyle w:val="NormalHanging12a"/>
      </w:pPr>
    </w:p>
    <w:p w:rsidR="00E365E1" w:rsidRPr="0051216B" w:rsidRDefault="00E365E1" w:rsidP="00A53764">
      <w:bookmarkStart w:id="8" w:name="TextBodyEnd"/>
      <w:bookmarkEnd w:id="8"/>
    </w:p>
    <w:sectPr w:rsidR="00E365E1" w:rsidRPr="0051216B" w:rsidSect="0051216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1DC7" w:rsidRPr="0051216B" w:rsidRDefault="00B01DC7">
      <w:r w:rsidRPr="0051216B">
        <w:separator/>
      </w:r>
    </w:p>
  </w:endnote>
  <w:endnote w:type="continuationSeparator" w:id="0">
    <w:p w:rsidR="00B01DC7" w:rsidRPr="0051216B" w:rsidRDefault="00B01DC7">
      <w:r w:rsidRPr="005121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16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16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1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1DC7" w:rsidRPr="0051216B" w:rsidRDefault="00B01DC7">
      <w:r w:rsidRPr="0051216B">
        <w:separator/>
      </w:r>
    </w:p>
  </w:footnote>
  <w:footnote w:type="continuationSeparator" w:id="0">
    <w:p w:rsidR="00B01DC7" w:rsidRPr="0051216B" w:rsidRDefault="00B01DC7">
      <w:r w:rsidRPr="0051216B">
        <w:continuationSeparator/>
      </w:r>
    </w:p>
  </w:footnote>
  <w:footnote w:id="1">
    <w:p w:rsidR="00A53764" w:rsidRPr="0051216B" w:rsidRDefault="00A53764" w:rsidP="0051216B">
      <w:pPr>
        <w:pStyle w:val="FootnoteText"/>
        <w:ind w:left="567" w:hanging="567"/>
        <w:rPr>
          <w:sz w:val="24"/>
          <w:lang w:val="bg-BG"/>
        </w:rPr>
      </w:pPr>
      <w:r w:rsidRPr="0051216B">
        <w:rPr>
          <w:rStyle w:val="FootnoteReference"/>
          <w:sz w:val="24"/>
          <w:lang w:val="bg-BG"/>
        </w:rPr>
        <w:footnoteRef/>
      </w:r>
      <w:r w:rsidR="0051216B" w:rsidRPr="0051216B">
        <w:rPr>
          <w:sz w:val="24"/>
          <w:lang w:val="bg-BG"/>
        </w:rPr>
        <w:t xml:space="preserve"> </w:t>
      </w:r>
      <w:r w:rsidR="0051216B" w:rsidRPr="0051216B">
        <w:rPr>
          <w:sz w:val="24"/>
          <w:lang w:val="bg-BG"/>
        </w:rPr>
        <w:tab/>
      </w:r>
      <w:r w:rsidRPr="0051216B">
        <w:rPr>
          <w:sz w:val="24"/>
          <w:lang w:val="bg-BG"/>
        </w:rPr>
        <w:t>OВ L 433 I, 22.12.2020 г., стр. 1.</w:t>
      </w:r>
    </w:p>
  </w:footnote>
  <w:footnote w:id="2">
    <w:p w:rsidR="00A53764" w:rsidRPr="0051216B" w:rsidRDefault="00A53764" w:rsidP="0051216B">
      <w:pPr>
        <w:pStyle w:val="FootnoteText"/>
        <w:ind w:left="567" w:hanging="567"/>
        <w:rPr>
          <w:sz w:val="24"/>
          <w:lang w:val="bg-BG"/>
        </w:rPr>
      </w:pPr>
      <w:r w:rsidRPr="0051216B">
        <w:rPr>
          <w:rStyle w:val="FootnoteReference"/>
          <w:sz w:val="24"/>
          <w:lang w:val="bg-BG"/>
        </w:rPr>
        <w:footnoteRef/>
      </w:r>
      <w:r w:rsidR="0051216B" w:rsidRPr="0051216B">
        <w:rPr>
          <w:sz w:val="24"/>
          <w:lang w:val="bg-BG"/>
        </w:rPr>
        <w:t xml:space="preserve"> </w:t>
      </w:r>
      <w:r w:rsidR="0051216B" w:rsidRPr="0051216B">
        <w:rPr>
          <w:sz w:val="24"/>
          <w:lang w:val="bg-BG"/>
        </w:rPr>
        <w:tab/>
      </w:r>
      <w:r w:rsidRPr="0051216B">
        <w:rPr>
          <w:sz w:val="24"/>
          <w:lang w:val="bg-BG"/>
        </w:rPr>
        <w:t>ОВ L 57, 18.2.2021 г., стр. 17.</w:t>
      </w:r>
    </w:p>
  </w:footnote>
  <w:footnote w:id="3">
    <w:p w:rsidR="00A53764" w:rsidRPr="0051216B" w:rsidRDefault="00A53764" w:rsidP="0051216B">
      <w:pPr>
        <w:pStyle w:val="FootnoteText"/>
        <w:ind w:left="567" w:hanging="567"/>
        <w:rPr>
          <w:sz w:val="24"/>
          <w:lang w:val="bg-BG"/>
        </w:rPr>
      </w:pPr>
      <w:r w:rsidRPr="0051216B">
        <w:rPr>
          <w:rStyle w:val="FootnoteReference"/>
          <w:sz w:val="24"/>
          <w:lang w:val="bg-BG"/>
        </w:rPr>
        <w:footnoteRef/>
      </w:r>
      <w:r w:rsidR="0051216B" w:rsidRPr="0051216B">
        <w:rPr>
          <w:sz w:val="24"/>
          <w:lang w:val="bg-BG"/>
        </w:rPr>
        <w:t xml:space="preserve"> </w:t>
      </w:r>
      <w:r w:rsidR="0051216B" w:rsidRPr="0051216B">
        <w:rPr>
          <w:sz w:val="24"/>
          <w:lang w:val="bg-BG"/>
        </w:rPr>
        <w:tab/>
      </w:r>
      <w:r w:rsidRPr="0051216B">
        <w:rPr>
          <w:sz w:val="24"/>
          <w:lang w:val="bg-BG"/>
        </w:rPr>
        <w:t>ОВ L 231, 30.6.2021 г., стр. 159.</w:t>
      </w:r>
    </w:p>
  </w:footnote>
  <w:footnote w:id="4">
    <w:p w:rsidR="00A53764" w:rsidRPr="0051216B" w:rsidRDefault="00A53764" w:rsidP="0051216B">
      <w:pPr>
        <w:pStyle w:val="FootnoteText"/>
        <w:ind w:left="567" w:hanging="567"/>
        <w:rPr>
          <w:sz w:val="24"/>
          <w:lang w:val="bg-BG"/>
        </w:rPr>
      </w:pPr>
      <w:r w:rsidRPr="0051216B">
        <w:rPr>
          <w:rStyle w:val="FootnoteReference"/>
          <w:sz w:val="24"/>
          <w:lang w:val="bg-BG"/>
        </w:rPr>
        <w:footnoteRef/>
      </w:r>
      <w:r w:rsidR="0051216B" w:rsidRPr="0051216B">
        <w:rPr>
          <w:sz w:val="24"/>
          <w:lang w:val="bg-BG"/>
        </w:rPr>
        <w:t xml:space="preserve"> </w:t>
      </w:r>
      <w:r w:rsidR="0051216B" w:rsidRPr="0051216B">
        <w:rPr>
          <w:sz w:val="24"/>
          <w:lang w:val="bg-BG"/>
        </w:rPr>
        <w:tab/>
      </w:r>
      <w:r w:rsidRPr="0051216B">
        <w:rPr>
          <w:sz w:val="24"/>
          <w:lang w:val="bg-BG"/>
        </w:rPr>
        <w:t>Резолюция на Европейския парламент от 12 септември 2018 г. относно предложение, с което Съветът се призовава да констатира, в съответствие с член 7, параграф 1 от Договора за Европейския съюз, наличието на очевиден риск от тежко нарушение от страна на Унгария на ценностите, на които се основава Съюзът (ОВ C 433, 23.12.2019 г., стр. 66)</w:t>
      </w:r>
    </w:p>
  </w:footnote>
  <w:footnote w:id="5">
    <w:p w:rsidR="00A53764" w:rsidRPr="0051216B" w:rsidRDefault="00A53764" w:rsidP="0051216B">
      <w:pPr>
        <w:pStyle w:val="FootnoteText"/>
        <w:ind w:left="567" w:hanging="567"/>
        <w:rPr>
          <w:sz w:val="24"/>
          <w:lang w:val="bg-BG"/>
        </w:rPr>
      </w:pPr>
      <w:r w:rsidRPr="0051216B">
        <w:rPr>
          <w:rStyle w:val="FootnoteReference"/>
          <w:sz w:val="24"/>
          <w:lang w:val="bg-BG"/>
        </w:rPr>
        <w:footnoteRef/>
      </w:r>
      <w:r w:rsidR="0051216B" w:rsidRPr="0051216B">
        <w:rPr>
          <w:sz w:val="24"/>
          <w:lang w:val="bg-BG"/>
        </w:rPr>
        <w:t xml:space="preserve"> </w:t>
      </w:r>
      <w:r w:rsidR="0051216B" w:rsidRPr="0051216B">
        <w:rPr>
          <w:sz w:val="24"/>
          <w:lang w:val="bg-BG"/>
        </w:rPr>
        <w:tab/>
      </w:r>
      <w:r w:rsidRPr="0051216B">
        <w:rPr>
          <w:sz w:val="24"/>
          <w:lang w:val="bg-BG"/>
        </w:rPr>
        <w:t xml:space="preserve">Резолюция на Европейския парламент от 8 юли 2021 г. </w:t>
      </w:r>
      <w:r w:rsidRPr="0051216B">
        <w:rPr>
          <w:sz w:val="24"/>
          <w:lang w:val="bg-BG"/>
        </w:rPr>
        <w:t>относно нарушения на правото на ЕС и на правата на ЛГБТИК гражданите в Унгария в резултат на приетите от унгарския парламент законодателни промени (ОВ C 99, 1.3.2022 г</w:t>
      </w:r>
      <w:r w:rsidR="00897077">
        <w:rPr>
          <w:sz w:val="24"/>
          <w:lang w:val="bg-BG"/>
        </w:rPr>
        <w:t>.</w:t>
      </w:r>
      <w:bookmarkStart w:id="7" w:name="_GoBack"/>
      <w:bookmarkEnd w:id="7"/>
      <w:r w:rsidRPr="0051216B">
        <w:rPr>
          <w:sz w:val="24"/>
          <w:lang w:val="bg-BG"/>
        </w:rPr>
        <w:t>, стр. 218).</w:t>
      </w:r>
    </w:p>
  </w:footnote>
  <w:footnote w:id="6">
    <w:p w:rsidR="00A53764" w:rsidRPr="0051216B" w:rsidRDefault="00A53764" w:rsidP="0051216B">
      <w:pPr>
        <w:pStyle w:val="FootnoteText"/>
        <w:ind w:left="567" w:hanging="567"/>
        <w:rPr>
          <w:sz w:val="24"/>
          <w:lang w:val="bg-BG"/>
        </w:rPr>
      </w:pPr>
      <w:r w:rsidRPr="0051216B">
        <w:rPr>
          <w:rStyle w:val="FootnoteReference"/>
          <w:sz w:val="24"/>
          <w:lang w:val="bg-BG"/>
        </w:rPr>
        <w:footnoteRef/>
      </w:r>
      <w:r w:rsidR="0051216B" w:rsidRPr="0051216B">
        <w:rPr>
          <w:sz w:val="24"/>
          <w:lang w:val="bg-BG"/>
        </w:rPr>
        <w:t xml:space="preserve"> </w:t>
      </w:r>
      <w:r w:rsidR="0051216B" w:rsidRPr="0051216B">
        <w:rPr>
          <w:sz w:val="24"/>
          <w:lang w:val="bg-BG"/>
        </w:rPr>
        <w:tab/>
      </w:r>
      <w:r w:rsidRPr="0051216B">
        <w:rPr>
          <w:sz w:val="24"/>
          <w:lang w:val="bg-BG"/>
        </w:rPr>
        <w:t>Резолюция на Европейския парламент от 15 септември 2022 г. относно предложението за решение на Съвета за констатиране, в съответствие с член 7, параграф 1 от Договора за Европейския съюз, на наличието на очевиден риск от тежко нарушение от страна на Унгария на ценностите, на които се основава Съюзът (ОВ C 125, 5.4.2023 г., стр. 463).</w:t>
      </w:r>
    </w:p>
  </w:footnote>
  <w:footnote w:id="7">
    <w:p w:rsidR="00A53764" w:rsidRPr="0051216B" w:rsidRDefault="00A53764" w:rsidP="0051216B">
      <w:pPr>
        <w:pStyle w:val="FootnoteText"/>
        <w:ind w:left="567" w:hanging="567"/>
        <w:rPr>
          <w:sz w:val="24"/>
          <w:lang w:val="bg-BG"/>
        </w:rPr>
      </w:pPr>
      <w:r w:rsidRPr="0051216B">
        <w:rPr>
          <w:rStyle w:val="FootnoteReference"/>
          <w:sz w:val="24"/>
          <w:lang w:val="bg-BG"/>
        </w:rPr>
        <w:footnoteRef/>
      </w:r>
      <w:r w:rsidR="0051216B" w:rsidRPr="0051216B">
        <w:rPr>
          <w:sz w:val="24"/>
          <w:lang w:val="bg-BG"/>
        </w:rPr>
        <w:t xml:space="preserve"> </w:t>
      </w:r>
      <w:r w:rsidR="0051216B" w:rsidRPr="0051216B">
        <w:rPr>
          <w:sz w:val="24"/>
          <w:lang w:val="bg-BG"/>
        </w:rPr>
        <w:tab/>
      </w:r>
      <w:r w:rsidRPr="0051216B">
        <w:rPr>
          <w:sz w:val="24"/>
          <w:lang w:val="bg-BG"/>
        </w:rPr>
        <w:t>Резолюция на Европейския парламент от 16 януари 2020 г. относно текущите изслушвания по член 7, параграф 1 от ДЕС относно Полша и Унгария (ОВ C 270, 7.7.2021 г., стр. 91).</w:t>
      </w:r>
    </w:p>
  </w:footnote>
  <w:footnote w:id="8">
    <w:p w:rsidR="00A53764" w:rsidRPr="0051216B" w:rsidRDefault="00A53764" w:rsidP="0051216B">
      <w:pPr>
        <w:pStyle w:val="FootnoteText"/>
        <w:ind w:left="567" w:hanging="567"/>
        <w:rPr>
          <w:sz w:val="24"/>
          <w:lang w:val="bg-BG"/>
        </w:rPr>
      </w:pPr>
      <w:r w:rsidRPr="0051216B">
        <w:rPr>
          <w:rStyle w:val="FootnoteReference"/>
          <w:sz w:val="24"/>
          <w:lang w:val="bg-BG"/>
        </w:rPr>
        <w:footnoteRef/>
      </w:r>
      <w:r w:rsidR="0051216B" w:rsidRPr="0051216B">
        <w:rPr>
          <w:sz w:val="24"/>
          <w:lang w:val="bg-BG"/>
        </w:rPr>
        <w:t xml:space="preserve"> </w:t>
      </w:r>
      <w:r w:rsidR="0051216B" w:rsidRPr="0051216B">
        <w:rPr>
          <w:sz w:val="24"/>
          <w:lang w:val="bg-BG"/>
        </w:rPr>
        <w:tab/>
      </w:r>
      <w:r w:rsidRPr="0051216B">
        <w:rPr>
          <w:sz w:val="24"/>
          <w:lang w:val="bg-BG"/>
        </w:rPr>
        <w:t>Резолюция на Европейския парламент от 24 ноември 2022 г. относно оценката на спазването от страна на Унгария на условията, свързани с принципите на правовата държава в съответствие с Регламента относно обвързаността с условия, и актуално състояние на унгарския МВУ (ОВ C 167, 11.5.2023 г., стр. 74).</w:t>
      </w:r>
    </w:p>
  </w:footnote>
  <w:footnote w:id="9">
    <w:p w:rsidR="00A53764" w:rsidRPr="0051216B" w:rsidRDefault="00A53764" w:rsidP="0051216B">
      <w:pPr>
        <w:pStyle w:val="FootnoteText"/>
        <w:ind w:left="567" w:hanging="567"/>
        <w:rPr>
          <w:sz w:val="24"/>
          <w:lang w:val="bg-BG"/>
        </w:rPr>
      </w:pPr>
      <w:r w:rsidRPr="0051216B">
        <w:rPr>
          <w:rStyle w:val="FootnoteReference"/>
          <w:sz w:val="24"/>
          <w:lang w:val="bg-BG"/>
        </w:rPr>
        <w:footnoteRef/>
      </w:r>
      <w:r w:rsidR="0051216B" w:rsidRPr="0051216B">
        <w:rPr>
          <w:sz w:val="24"/>
          <w:lang w:val="bg-BG"/>
        </w:rPr>
        <w:t xml:space="preserve"> </w:t>
      </w:r>
      <w:r w:rsidR="0051216B" w:rsidRPr="0051216B">
        <w:rPr>
          <w:sz w:val="24"/>
          <w:lang w:val="bg-BG"/>
        </w:rPr>
        <w:tab/>
      </w:r>
      <w:r w:rsidRPr="0051216B">
        <w:rPr>
          <w:sz w:val="24"/>
          <w:lang w:val="bg-BG"/>
        </w:rPr>
        <w:t>Резолюция на Европейския парламент от 1 юни 2023 г. относно нарушенията на принципите на правовата държава и основните права в Унгария и замразените средства на ЕС (ОВ C, C/2023/1223, 21.12.2023 г., ELI: http://data.europa.eu/eli/C/2023/1223/oj).</w:t>
      </w:r>
    </w:p>
  </w:footnote>
  <w:footnote w:id="10">
    <w:p w:rsidR="00A53764" w:rsidRPr="0051216B" w:rsidRDefault="00A53764" w:rsidP="0051216B">
      <w:pPr>
        <w:pStyle w:val="FootnoteText"/>
        <w:ind w:left="567" w:hanging="567"/>
        <w:rPr>
          <w:sz w:val="24"/>
          <w:lang w:val="bg-BG"/>
        </w:rPr>
      </w:pPr>
      <w:r w:rsidRPr="0051216B">
        <w:rPr>
          <w:rStyle w:val="FootnoteReference"/>
          <w:sz w:val="24"/>
          <w:lang w:val="bg-BG"/>
        </w:rPr>
        <w:footnoteRef/>
      </w:r>
      <w:r w:rsidR="0051216B" w:rsidRPr="0051216B">
        <w:rPr>
          <w:sz w:val="24"/>
          <w:lang w:val="bg-BG"/>
        </w:rPr>
        <w:t xml:space="preserve"> </w:t>
      </w:r>
      <w:r w:rsidR="0051216B" w:rsidRPr="0051216B">
        <w:rPr>
          <w:sz w:val="24"/>
          <w:lang w:val="bg-BG"/>
        </w:rPr>
        <w:tab/>
      </w:r>
      <w:r w:rsidRPr="0051216B">
        <w:rPr>
          <w:sz w:val="24"/>
          <w:lang w:val="bg-BG"/>
        </w:rPr>
        <w:t>Приети текстове, P9_TA(2023)0335.</w:t>
      </w:r>
    </w:p>
  </w:footnote>
  <w:footnote w:id="11">
    <w:p w:rsidR="00A53764" w:rsidRPr="0051216B" w:rsidRDefault="00A53764" w:rsidP="0051216B">
      <w:pPr>
        <w:pStyle w:val="FootnoteText"/>
        <w:ind w:left="567" w:hanging="567"/>
        <w:rPr>
          <w:sz w:val="24"/>
          <w:lang w:val="bg-BG"/>
        </w:rPr>
      </w:pPr>
      <w:r w:rsidRPr="0051216B">
        <w:rPr>
          <w:rStyle w:val="FootnoteReference"/>
          <w:sz w:val="24"/>
          <w:lang w:val="bg-BG"/>
        </w:rPr>
        <w:footnoteRef/>
      </w:r>
      <w:r w:rsidR="0051216B" w:rsidRPr="0051216B">
        <w:rPr>
          <w:sz w:val="24"/>
          <w:lang w:val="bg-BG"/>
        </w:rPr>
        <w:t xml:space="preserve"> </w:t>
      </w:r>
      <w:r w:rsidR="0051216B" w:rsidRPr="0051216B">
        <w:rPr>
          <w:sz w:val="24"/>
          <w:lang w:val="bg-BG"/>
        </w:rPr>
        <w:tab/>
      </w:r>
      <w:r w:rsidRPr="0051216B">
        <w:rPr>
          <w:sz w:val="24"/>
          <w:lang w:val="bg-BG"/>
        </w:rPr>
        <w:t>ОВ L 325, 20.12.2022 г., стр. 94.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16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16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1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86/2024"/>
    <w:docVar w:name="dvlangue" w:val="BG"/>
    <w:docVar w:name="dvnumam" w:val="0"/>
    <w:docVar w:name="dvpe" w:val="756.771"/>
    <w:docVar w:name="dvtitre" w:val="Резолюция на Европейския парламент от ... 2024 г. относно положението в Унгария и замразените средства на ЕС(2024/2512(RSP))"/>
  </w:docVars>
  <w:rsids>
    <w:rsidRoot w:val="00B01DC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216B"/>
    <w:rsid w:val="00514517"/>
    <w:rsid w:val="00545827"/>
    <w:rsid w:val="00560270"/>
    <w:rsid w:val="005C2568"/>
    <w:rsid w:val="006037C0"/>
    <w:rsid w:val="0065026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7077"/>
    <w:rsid w:val="008C2AC6"/>
    <w:rsid w:val="00930C23"/>
    <w:rsid w:val="0093193B"/>
    <w:rsid w:val="009509D8"/>
    <w:rsid w:val="00950B64"/>
    <w:rsid w:val="00981893"/>
    <w:rsid w:val="00A1687D"/>
    <w:rsid w:val="00A43E52"/>
    <w:rsid w:val="00A4678D"/>
    <w:rsid w:val="00A53764"/>
    <w:rsid w:val="00A778C7"/>
    <w:rsid w:val="00AB441E"/>
    <w:rsid w:val="00AB6293"/>
    <w:rsid w:val="00AE0928"/>
    <w:rsid w:val="00AF3B82"/>
    <w:rsid w:val="00B01DC7"/>
    <w:rsid w:val="00B12E95"/>
    <w:rsid w:val="00B22876"/>
    <w:rsid w:val="00B558F0"/>
    <w:rsid w:val="00BD48FE"/>
    <w:rsid w:val="00BD7BD8"/>
    <w:rsid w:val="00BE6ADC"/>
    <w:rsid w:val="00C05BFE"/>
    <w:rsid w:val="00C23CD4"/>
    <w:rsid w:val="00C61C0C"/>
    <w:rsid w:val="00C941CB"/>
    <w:rsid w:val="00CC2357"/>
    <w:rsid w:val="00CD6A64"/>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D54D28"/>
  <w15:chartTrackingRefBased/>
  <w15:docId w15:val="{B8CDF3C1-4197-4AEF-A81E-0C0D58797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53764"/>
    <w:pPr>
      <w:spacing w:before="480" w:after="240"/>
    </w:pPr>
  </w:style>
  <w:style w:type="paragraph" w:customStyle="1" w:styleId="NormalHanging12a">
    <w:name w:val="NormalHanging12a"/>
    <w:basedOn w:val="Normal"/>
    <w:rsid w:val="00A53764"/>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701FF-AA4F-449E-9B37-B390EDA39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3003</Words>
  <Characters>17413</Characters>
  <Application>Microsoft Office Word</Application>
  <DocSecurity>0</DocSecurity>
  <Lines>395</Lines>
  <Paragraphs>162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2024-02-15T14:04:00Z</dcterms:created>
  <dcterms:modified xsi:type="dcterms:W3CDTF">2024-02-15T14:04:00Z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B9-0086/2024</vt:lpwstr>
  </property>
  <property fmtid="{D5CDD505-2E9C-101B-9397-08002B2CF9AE}" pid="4" name="&lt;Type&gt;">
    <vt:lpwstr>RR</vt:lpwstr>
  </property>
</Properties>
</file>