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4F06" w:rsidTr="0010095E">
        <w:trPr>
          <w:trHeight w:hRule="exact" w:val="1418"/>
        </w:trPr>
        <w:tc>
          <w:tcPr>
            <w:tcW w:w="6804" w:type="dxa"/>
            <w:shd w:val="clear" w:color="auto" w:fill="auto"/>
            <w:vAlign w:val="center"/>
          </w:tcPr>
          <w:p w:rsidR="00751A4A" w:rsidRPr="00AB4F06" w:rsidRDefault="007143D4" w:rsidP="0010095E">
            <w:pPr>
              <w:pStyle w:val="EPName"/>
            </w:pPr>
            <w:r w:rsidRPr="00AB4F06">
              <w:t>Ευρωπαϊκό Κοινοβούλιο</w:t>
            </w:r>
          </w:p>
          <w:p w:rsidR="00751A4A" w:rsidRPr="00AB4F06" w:rsidRDefault="00817416" w:rsidP="00756632">
            <w:pPr>
              <w:pStyle w:val="EPTerm"/>
              <w:rPr>
                <w:rStyle w:val="HideTWBExt"/>
                <w:noProof w:val="0"/>
                <w:vanish w:val="0"/>
                <w:color w:val="auto"/>
              </w:rPr>
            </w:pPr>
            <w:r w:rsidRPr="00AB4F06">
              <w:t>2019-2024</w:t>
            </w:r>
          </w:p>
        </w:tc>
        <w:tc>
          <w:tcPr>
            <w:tcW w:w="2268" w:type="dxa"/>
            <w:shd w:val="clear" w:color="auto" w:fill="auto"/>
          </w:tcPr>
          <w:p w:rsidR="00751A4A" w:rsidRPr="00AB4F06" w:rsidRDefault="00187494" w:rsidP="0010095E">
            <w:pPr>
              <w:pStyle w:val="EPLogo"/>
            </w:pPr>
            <w:r w:rsidRPr="00AB4F0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B4F06" w:rsidRDefault="00D058B8" w:rsidP="004C5D52">
      <w:pPr>
        <w:pStyle w:val="LineTop"/>
      </w:pPr>
    </w:p>
    <w:p w:rsidR="00680577" w:rsidRPr="00AB4F06" w:rsidRDefault="007143D4" w:rsidP="00680577">
      <w:pPr>
        <w:pStyle w:val="EPBodyTA1"/>
      </w:pPr>
      <w:r w:rsidRPr="00AB4F06">
        <w:t>ΚΕΙΜΕΝΑ ΠΟΥ ΕΓΚΡΙΘΗΚΑΝ</w:t>
      </w:r>
    </w:p>
    <w:p w:rsidR="00D058B8" w:rsidRPr="00AB4F06" w:rsidRDefault="00D058B8" w:rsidP="00D058B8">
      <w:pPr>
        <w:pStyle w:val="LineBottom"/>
      </w:pPr>
    </w:p>
    <w:p w:rsidR="007143D4" w:rsidRPr="00AB4F06" w:rsidRDefault="007143D4" w:rsidP="007143D4">
      <w:pPr>
        <w:pStyle w:val="ATHeading1"/>
      </w:pPr>
      <w:bookmarkStart w:id="0" w:name="TANumber"/>
      <w:r w:rsidRPr="00AB4F06">
        <w:t>P9_TA(2024)00</w:t>
      </w:r>
      <w:r w:rsidR="002D6EB9" w:rsidRPr="00AB0088">
        <w:t>53</w:t>
      </w:r>
      <w:bookmarkEnd w:id="0"/>
    </w:p>
    <w:p w:rsidR="007143D4" w:rsidRPr="00AB4F06" w:rsidRDefault="007143D4" w:rsidP="007143D4">
      <w:pPr>
        <w:pStyle w:val="ATHeading2"/>
      </w:pPr>
      <w:bookmarkStart w:id="1" w:name="title"/>
      <w:r w:rsidRPr="00AB4F06">
        <w:t>Η κατάσταση στην Ουγγαρία και δεσμευμένα κεφάλαια της ΕΕ</w:t>
      </w:r>
      <w:bookmarkEnd w:id="1"/>
    </w:p>
    <w:p w:rsidR="007143D4" w:rsidRPr="00AB4F06" w:rsidRDefault="007143D4" w:rsidP="007143D4">
      <w:pPr>
        <w:rPr>
          <w:i/>
          <w:vanish/>
        </w:rPr>
      </w:pPr>
      <w:r w:rsidRPr="00AB4F06">
        <w:rPr>
          <w:i/>
        </w:rPr>
        <w:fldChar w:fldCharType="begin"/>
      </w:r>
      <w:r w:rsidRPr="00AB4F06">
        <w:rPr>
          <w:i/>
        </w:rPr>
        <w:instrText xml:space="preserve"> TC"(</w:instrText>
      </w:r>
      <w:bookmarkStart w:id="2" w:name="DocNumber"/>
      <w:r w:rsidRPr="00AB4F06">
        <w:rPr>
          <w:i/>
        </w:rPr>
        <w:instrText>B9-0086/2024</w:instrText>
      </w:r>
      <w:bookmarkEnd w:id="2"/>
      <w:r w:rsidRPr="00AB4F06">
        <w:rPr>
          <w:i/>
        </w:rPr>
        <w:instrText xml:space="preserve">)"\l3 \n&gt; \* MERGEFORMAT </w:instrText>
      </w:r>
      <w:r w:rsidRPr="00AB4F06">
        <w:rPr>
          <w:i/>
        </w:rPr>
        <w:fldChar w:fldCharType="end"/>
      </w:r>
    </w:p>
    <w:p w:rsidR="007143D4" w:rsidRPr="00AB4F06" w:rsidRDefault="007143D4" w:rsidP="007143D4">
      <w:pPr>
        <w:rPr>
          <w:vanish/>
        </w:rPr>
      </w:pPr>
      <w:bookmarkStart w:id="3" w:name="PE"/>
      <w:r w:rsidRPr="00AB4F06">
        <w:rPr>
          <w:vanish/>
        </w:rPr>
        <w:t>PE756.771</w:t>
      </w:r>
      <w:bookmarkEnd w:id="3"/>
    </w:p>
    <w:p w:rsidR="007143D4" w:rsidRPr="00AB4F06" w:rsidRDefault="007143D4" w:rsidP="007143D4">
      <w:pPr>
        <w:pStyle w:val="ATHeading3"/>
      </w:pPr>
      <w:bookmarkStart w:id="4" w:name="Sujet"/>
      <w:r w:rsidRPr="00AB4F06">
        <w:t xml:space="preserve">Ψήφισμα του Ευρωπαϊκού Κοινοβουλίου </w:t>
      </w:r>
      <w:r w:rsidR="00935FF9">
        <w:t xml:space="preserve">της 18ης Ιανουαρίου 2024 </w:t>
      </w:r>
      <w:r w:rsidRPr="00AB4F06">
        <w:t>σχετικά με την κατάσταση στην Ουγγαρία και τα δεσμευμένα κεφάλαια της ΕΕ</w:t>
      </w:r>
      <w:bookmarkEnd w:id="4"/>
      <w:r w:rsidRPr="00AB4F06">
        <w:t xml:space="preserve"> </w:t>
      </w:r>
      <w:bookmarkStart w:id="5" w:name="References"/>
      <w:r w:rsidRPr="00AB4F06">
        <w:t>(2024/2512(RSP))</w:t>
      </w:r>
      <w:bookmarkEnd w:id="5"/>
    </w:p>
    <w:p w:rsidR="000D3BB6" w:rsidRPr="00AB4F06" w:rsidRDefault="000D3BB6" w:rsidP="000D3BB6">
      <w:pPr>
        <w:pStyle w:val="EPComma"/>
      </w:pPr>
      <w:bookmarkStart w:id="6" w:name="TextBodyBegin"/>
      <w:bookmarkEnd w:id="6"/>
      <w:r w:rsidRPr="00AB4F06">
        <w:rPr>
          <w:i/>
          <w:iCs/>
        </w:rPr>
        <w:t>Το Ευρωπαϊκό Κοινοβούλιο</w:t>
      </w:r>
      <w:r w:rsidRPr="00AB4F06">
        <w:t>,</w:t>
      </w:r>
    </w:p>
    <w:p w:rsidR="000D3BB6" w:rsidRPr="00AB4F06" w:rsidRDefault="000D3BB6" w:rsidP="000D3BB6">
      <w:pPr>
        <w:pStyle w:val="NormalHanging12a"/>
      </w:pPr>
      <w:r w:rsidRPr="00AB4F06">
        <w:t>–</w:t>
      </w:r>
      <w:r w:rsidRPr="00AB4F06">
        <w:tab/>
        <w:t>έχοντας υπόψη τη Συνθήκη για την Ευρωπαϊκή Ένωση (ΣΕΕ), ιδίως το άρθρο 2, το άρθρο 4 παράγραφος 3 και το άρθρο 7 παράγραφος 1,</w:t>
      </w:r>
    </w:p>
    <w:p w:rsidR="000D3BB6" w:rsidRPr="00AB4F06" w:rsidRDefault="000D3BB6" w:rsidP="000D3BB6">
      <w:pPr>
        <w:pStyle w:val="NormalHanging12a"/>
      </w:pPr>
      <w:r w:rsidRPr="00AB4F06">
        <w:t>–</w:t>
      </w:r>
      <w:r w:rsidRPr="00AB4F06">
        <w:tab/>
        <w:t>έχοντας υπόψη τον Χάρτη των Θεμελιωδών Δικαιωμάτων της Ευρωπαϊκής Ένωσης («ο Χάρτης»),</w:t>
      </w:r>
    </w:p>
    <w:p w:rsidR="000D3BB6" w:rsidRPr="00AB4F06" w:rsidRDefault="000D3BB6" w:rsidP="000D3BB6">
      <w:pPr>
        <w:pStyle w:val="NormalHanging12a"/>
      </w:pPr>
      <w:r w:rsidRPr="00AB4F06">
        <w:t>–</w:t>
      </w:r>
      <w:r w:rsidRPr="00AB4F06">
        <w:tab/>
        <w:t>έχοντας υπόψη την Ευρωπαϊκή Σύμβαση Δικαιωμάτων του Ανθρώπου και τα πρωτόκολλα που είναι συνημμένα σε αυτήν,</w:t>
      </w:r>
    </w:p>
    <w:p w:rsidR="000D3BB6" w:rsidRPr="00AB4F06" w:rsidRDefault="000D3BB6" w:rsidP="000D3BB6">
      <w:pPr>
        <w:pStyle w:val="NormalHanging12a"/>
      </w:pPr>
      <w:r w:rsidRPr="00AB4F06">
        <w:t>–</w:t>
      </w:r>
      <w:r w:rsidRPr="00AB4F06">
        <w:tab/>
        <w:t>έχοντας υπόψη την Οικουμενική Διακήρυξη των Δικαιωμάτων του Ανθρώπου,</w:t>
      </w:r>
    </w:p>
    <w:p w:rsidR="000D3BB6" w:rsidRPr="00AB4F06" w:rsidRDefault="000D3BB6" w:rsidP="000D3BB6">
      <w:pPr>
        <w:pStyle w:val="NormalHanging12a"/>
      </w:pPr>
      <w:r w:rsidRPr="00AB4F06">
        <w:t>–</w:t>
      </w:r>
      <w:r w:rsidRPr="00AB4F06">
        <w:tab/>
        <w:t>έχοντας υπόψη τις διεθνείς συνθήκες για τα ανθρώπινα δικαιώματα στο πλαίσιο των Ηνωμένων Εθνών και του Συμβουλίου της Ευρώπης,</w:t>
      </w:r>
    </w:p>
    <w:p w:rsidR="000D3BB6" w:rsidRPr="00AB4F06" w:rsidRDefault="000D3BB6" w:rsidP="000D3BB6">
      <w:pPr>
        <w:pStyle w:val="NormalHanging12a"/>
      </w:pPr>
      <w:r w:rsidRPr="00AB4F06">
        <w:t>–</w:t>
      </w:r>
      <w:r w:rsidRPr="00AB4F06">
        <w:tab/>
        <w:t>έχοντας υπόψη την πρόταση της Επιτροπής, της 22ας Δεκεμβρίου 2021, για κανονισμό του Συμβουλίου για την τροποποίηση του κανονισμού (ΕΕ, Ευρατόμ) 2020/2093 για τον καθορισμό του πολυετούς δημοσιονομικού πλαισίου για τα έτη 2021 έως 2027 (COM(2021)0569),</w:t>
      </w:r>
    </w:p>
    <w:p w:rsidR="000D3BB6" w:rsidRPr="00AB4F06" w:rsidRDefault="000D3BB6" w:rsidP="000D3BB6">
      <w:pPr>
        <w:pStyle w:val="NormalHanging12a"/>
      </w:pPr>
      <w:r w:rsidRPr="00AB4F06">
        <w:t>–</w:t>
      </w:r>
      <w:r w:rsidRPr="00AB4F06">
        <w:tab/>
        <w:t>έχοντας υπόψη τον κανονισμό (ΕΕ, Ευρατόμ) 2020/2092 του Ευρωπαϊκού Κοινοβουλίου και του Συμβουλίου της 16ης Δεκεμβρίου 2020 περί γενικού καθεστώτος αιρεσιμότητος για την προστασία του προϋπολογισμού της Ένωσης</w:t>
      </w:r>
      <w:r w:rsidRPr="00AB4F06">
        <w:rPr>
          <w:rStyle w:val="FootnoteReference"/>
        </w:rPr>
        <w:footnoteReference w:id="1"/>
      </w:r>
      <w:r w:rsidRPr="00AB4F06">
        <w:t> («κανονισμός για την αιρεσιμότητα όσον αφορά το κράτος δικαίου»),</w:t>
      </w:r>
    </w:p>
    <w:p w:rsidR="000D3BB6" w:rsidRPr="00AB4F06" w:rsidRDefault="000D3BB6" w:rsidP="000D3BB6">
      <w:pPr>
        <w:pStyle w:val="NormalHanging12a"/>
      </w:pPr>
      <w:r w:rsidRPr="00AB4F06">
        <w:t>–</w:t>
      </w:r>
      <w:r w:rsidRPr="00AB4F06">
        <w:tab/>
        <w:t>έχοντας υπόψη τον κανονισμό (ΕΕ) 2021/241 του Ευρωπαϊκού Κοινοβουλίου και του Συμβουλίου, της 12ης Φεβρουαρίου 2021, για τη θέσπιση του μηχανισμού ανάκαμψης και ανθεκτικότητας</w:t>
      </w:r>
      <w:r w:rsidRPr="00AB4F06">
        <w:rPr>
          <w:rStyle w:val="FootnoteReference"/>
        </w:rPr>
        <w:footnoteReference w:id="2"/>
      </w:r>
      <w:r w:rsidRPr="00AB4F06">
        <w:t xml:space="preserve"> (κανονισμός ΜΑΑ),</w:t>
      </w:r>
    </w:p>
    <w:p w:rsidR="000D3BB6" w:rsidRPr="00AB4F06" w:rsidRDefault="000D3BB6" w:rsidP="000D3BB6">
      <w:pPr>
        <w:pStyle w:val="NormalHanging12a"/>
      </w:pPr>
      <w:r w:rsidRPr="00AB4F06">
        <w:t>–</w:t>
      </w:r>
      <w:r w:rsidRPr="00AB4F06">
        <w:tab/>
        <w:t xml:space="preserve">έχοντας υπόψη τον κανονισμό (ΕΕ) 2021/1060 του Ευρωπαϊκού Κοινοβουλίου και του Συμβουλίου, της 24ης Ιουνίου 2021, για τον καθορισμό κοινών διατάξεων για το Ευρωπαϊκό Ταμείο Περιφερειακής Ανάπτυξης, το Ευρωπαϊκό Κοινωνικό Ταμείο+, το </w:t>
      </w:r>
      <w:r w:rsidRPr="00AB4F06">
        <w:lastRenderedPageBreak/>
        <w:t>Ταμείο Συνοχής, το Ταμείο Δίκαιης Μετάβασης και το Ευρωπαϊκό Ταμείο Θάλασσας, Αλιείας και Υδατοκαλλιέργειας, και δημοσιονομικών κανόνων για τα εν λόγω Ταμεία και για το Ταμείο Ασύλου, Μετανάστευσης και Ένταξης, το Ταμείο Εσωτερικής Ασφάλειας και το Μέσο για τη Χρηματοδοτική Στήριξη της Διαχείρισης των Συνόρων και την Πολιτική των Θεωρήσεων</w:t>
      </w:r>
      <w:r w:rsidRPr="00AB4F06">
        <w:rPr>
          <w:rStyle w:val="FootnoteReference"/>
        </w:rPr>
        <w:footnoteReference w:id="3"/>
      </w:r>
      <w:r w:rsidRPr="00AB4F06">
        <w:t xml:space="preserve"> (κανονισμός περί κοινών διατάξεων),</w:t>
      </w:r>
    </w:p>
    <w:p w:rsidR="000D3BB6" w:rsidRPr="00AB4F06" w:rsidRDefault="000D3BB6" w:rsidP="000D3BB6">
      <w:pPr>
        <w:pStyle w:val="NormalHanging12a"/>
      </w:pPr>
      <w:r w:rsidRPr="00AB4F06">
        <w:t>–</w:t>
      </w:r>
      <w:r w:rsidRPr="00AB4F06">
        <w:tab/>
        <w:t>έχοντας υπόψη τα προηγούμενα ψηφίσματά του σχετικά με το κράτος δικαίου στην Ουγγαρία, ιδίως της 12ης Σεπτεμβρίου 2018</w:t>
      </w:r>
      <w:r w:rsidRPr="00AB4F06">
        <w:rPr>
          <w:rStyle w:val="FootnoteReference"/>
        </w:rPr>
        <w:footnoteReference w:id="4"/>
      </w:r>
      <w:r w:rsidRPr="00AB4F06">
        <w:t>, της 8ης Ιουλίου 2021</w:t>
      </w:r>
      <w:r w:rsidRPr="00AB4F06">
        <w:rPr>
          <w:rStyle w:val="FootnoteReference"/>
        </w:rPr>
        <w:footnoteReference w:id="5"/>
      </w:r>
      <w:r w:rsidRPr="00AB4F06">
        <w:t>, της 15ης Σεπτεμβρίου 2022</w:t>
      </w:r>
      <w:r w:rsidRPr="00AB4F06">
        <w:rPr>
          <w:rStyle w:val="FootnoteReference"/>
        </w:rPr>
        <w:footnoteReference w:id="6"/>
      </w:r>
      <w:r w:rsidRPr="00AB4F06">
        <w:t>, της 16ης Ιανουαρίου 2020</w:t>
      </w:r>
      <w:r w:rsidRPr="00AB4F06">
        <w:rPr>
          <w:rStyle w:val="FootnoteReference"/>
        </w:rPr>
        <w:footnoteReference w:id="7"/>
      </w:r>
      <w:r w:rsidRPr="00AB4F06">
        <w:t>, της 24ης Νοεμβρίου 2022</w:t>
      </w:r>
      <w:r w:rsidRPr="00AB4F06">
        <w:rPr>
          <w:rStyle w:val="FootnoteReference"/>
        </w:rPr>
        <w:footnoteReference w:id="8"/>
      </w:r>
      <w:r w:rsidRPr="00AB4F06">
        <w:t xml:space="preserve"> και της 1ης Ιουνίου 2023</w:t>
      </w:r>
      <w:r w:rsidRPr="00AB4F06">
        <w:rPr>
          <w:rStyle w:val="FootnoteReference"/>
        </w:rPr>
        <w:footnoteReference w:id="9"/>
      </w:r>
      <w:r w:rsidRPr="00AB4F06">
        <w:t>,</w:t>
      </w:r>
    </w:p>
    <w:p w:rsidR="000D3BB6" w:rsidRPr="00AB4F06" w:rsidRDefault="000D3BB6" w:rsidP="000D3BB6">
      <w:pPr>
        <w:pStyle w:val="NormalHanging12a"/>
      </w:pPr>
      <w:r w:rsidRPr="00AB4F06">
        <w:t>–</w:t>
      </w:r>
      <w:r w:rsidRPr="00AB4F06">
        <w:tab/>
        <w:t>έχοντας υπόψη την ανακοίνωση της Επιτροπής, της 20ής Ιουνίου 2023, σχετικά με την ενδιάμεση αναθεώρηση του πολυετούς δημοσιονομικού πλαισίου για την περίοδο 2021-2027 (COM(2023)0336),</w:t>
      </w:r>
    </w:p>
    <w:p w:rsidR="000D3BB6" w:rsidRPr="00AB4F06" w:rsidRDefault="000D3BB6" w:rsidP="000D3BB6">
      <w:pPr>
        <w:pStyle w:val="NormalHanging12a"/>
      </w:pPr>
      <w:r w:rsidRPr="00AB4F06">
        <w:t>–</w:t>
      </w:r>
      <w:r w:rsidRPr="00AB4F06">
        <w:tab/>
        <w:t>έχοντας υπόψη το ψήφισμά του της 3ης Οκτωβρίου 2023 σχετικά με την πρόταση για ενδιάμεση αναθεώρηση του πολυετούς δημοσιονομικού πλαισίου 2021-2027</w:t>
      </w:r>
      <w:r w:rsidRPr="00AB4F06">
        <w:rPr>
          <w:rStyle w:val="FootnoteReference"/>
        </w:rPr>
        <w:footnoteReference w:id="10"/>
      </w:r>
      <w:r w:rsidRPr="00AB4F06">
        <w:t>,</w:t>
      </w:r>
    </w:p>
    <w:p w:rsidR="000D3BB6" w:rsidRPr="00AB4F06" w:rsidRDefault="000D3BB6" w:rsidP="000D3BB6">
      <w:pPr>
        <w:pStyle w:val="NormalHanging12a"/>
      </w:pPr>
      <w:r w:rsidRPr="00AB4F06">
        <w:t>–</w:t>
      </w:r>
      <w:r w:rsidRPr="00AB4F06">
        <w:tab/>
        <w:t>έχοντας υπόψη τα σχετικά με την Ουγγαρία κεφάλαια ανά χώρα στις ετήσιες εκθέσεις της Επιτροπής για το κράτος δικαίου, ιδίως τις εκθέσεις των ετών 2021, 2022 και 2023,</w:t>
      </w:r>
    </w:p>
    <w:p w:rsidR="000D3BB6" w:rsidRPr="00AB4F06" w:rsidRDefault="000D3BB6" w:rsidP="000D3BB6">
      <w:pPr>
        <w:pStyle w:val="NormalHanging12a"/>
      </w:pPr>
      <w:r w:rsidRPr="00AB4F06">
        <w:t>–</w:t>
      </w:r>
      <w:r w:rsidRPr="00AB4F06">
        <w:tab/>
        <w:t>έχοντας υπόψη το άρθρο 132 παράγραφος 2 του Κανονισμού του,</w:t>
      </w:r>
    </w:p>
    <w:p w:rsidR="000D3BB6" w:rsidRPr="00AB4F06" w:rsidRDefault="000D3BB6" w:rsidP="000D3BB6">
      <w:pPr>
        <w:pStyle w:val="NormalHanging12a"/>
      </w:pPr>
      <w:r w:rsidRPr="00AB4F06">
        <w:t>Α.</w:t>
      </w:r>
      <w:r w:rsidRPr="00AB4F06">
        <w:tab/>
        <w:t xml:space="preserve">λαμβάνοντας υπόψη ότι η ΕΕ βασίζεται στις αξίες του σεβασμού της ανθρώπινης αξιοπρέπειας, της ελευθερίας, της δημοκρατίας, της ισότητας, του κράτους δικαίου και </w:t>
      </w:r>
      <w:r w:rsidRPr="00AB4F06">
        <w:lastRenderedPageBreak/>
        <w:t>των ανθρωπίνων δικαιωμάτων, συμπεριλαμβανομένων των δικαιωμάτων των ατόμων που ανήκουν σε μειονότητες, όπως ορίζονται στο άρθρο 2 ΣΕΕ και όπως αντανακλώνται στον Χάρτη και ενσωματώνονται στις διεθνείς συνθήκες για τα ανθρώπινα δικαιώματα·</w:t>
      </w:r>
    </w:p>
    <w:p w:rsidR="000D3BB6" w:rsidRPr="00AB4F06" w:rsidRDefault="000D3BB6" w:rsidP="000D3BB6">
      <w:pPr>
        <w:pStyle w:val="NormalHanging12a"/>
      </w:pPr>
      <w:r w:rsidRPr="00AB4F06">
        <w:t>Β.</w:t>
      </w:r>
      <w:r w:rsidRPr="00AB4F06">
        <w:tab/>
        <w:t>λαμβάνοντας υπόψη ότι η συμμόρφωση ενός κράτους μέλους με τις αξίες που κατοχυρώνονται στο άρθρο 2 ΣΕΕ αποτελεί προϋπόθεση για την άσκηση όλων των δικαιωμάτων που απορρέουν από την εφαρμογή των Συνθηκών στο εν λόγω κράτος μέλος· λαμβάνοντας υπόψη ότι, σύμφωνα με το άρθρο 7 ΣΕΕ, η Ένωση μπορεί να αξιολογήσει την ύπαρξη σαφούς κινδύνου σοβαρής παραβίασης των αξιών που αναφέρονται στο άρθρο 2 ή να διαπιστώσει την ύπαρξη σοβαρής και διαρκούς παραβίασης από κράτος μέλος των αξιών που αναφέρονται στο άρθρο 2·</w:t>
      </w:r>
    </w:p>
    <w:p w:rsidR="000D3BB6" w:rsidRPr="00AB4F06" w:rsidRDefault="000D3BB6" w:rsidP="000D3BB6">
      <w:pPr>
        <w:pStyle w:val="NormalHanging12a"/>
      </w:pPr>
      <w:r w:rsidRPr="00AB4F06">
        <w:t>Γ.</w:t>
      </w:r>
      <w:r w:rsidRPr="00AB4F06">
        <w:tab/>
        <w:t>λαμβάνοντας υπόψη ότι, εδώ και αρκετά χρόνια, το κράτος δικαίου επιδεινώνεται στην Ουγγαρία ως αποτέλεσμα των συστηματικών ενεργειών της κυβέρνησής της· λαμβάνοντας υπόψη ότι η κατάσταση αυτή δεν έχει αντιμετωπιστεί επαρκώς, εξακολουθούν να υπάρχουν πολλές ανησυχίες και να ανακύπτουν πολλά ζητήματα· λαμβάνοντας υπόψη ότι η κατάσταση διαφόρων ευπαθών ομάδων, ιδίως των γυναικών, των ατόμων ΛΟΑΤΚΙ+, των Ρομά, των μεταναστών, των αιτούντων άσυλο και των προσφύγων, έχει επιδεινωθεί σημαντικά τα τελευταία χρόνια, οι δε ομάδες αυτές εξακολουθούν να αντιμετωπίζουν παραβιάσεις των θεμελιωδών δικαιωμάτων και δεν υπάρχουν ανεξάρτητα ιδρύματα ικανά ή πρόθυμα να τις προστατεύσουν· λαμβάνοντας υπόψη ότι η απουσία κράτους δικαίου είχε ως αποτέλεσμα να αποκτήσει η ουγγρική κυβέρνηση τον έλεγχο τόσο των κρατικών όσο και των ιδιωτικών μέσων ενημέρωσης και να προβαίνει σε διαρκή κατάχρηση της ήδη χαλαρής εργατικής νομοθεσίας, και οδήγησε επίσης στην υποβάθμιση του περιβάλλοντος·</w:t>
      </w:r>
    </w:p>
    <w:p w:rsidR="000D3BB6" w:rsidRPr="00AB4F06" w:rsidRDefault="000D3BB6" w:rsidP="000D3BB6">
      <w:pPr>
        <w:pStyle w:val="NormalHanging12a"/>
        <w:rPr>
          <w:szCs w:val="24"/>
        </w:rPr>
      </w:pPr>
      <w:r w:rsidRPr="00AB4F06">
        <w:t>Δ.</w:t>
      </w:r>
      <w:r w:rsidRPr="00AB4F06">
        <w:tab/>
        <w:t>λαμβάνοντας υπόψη ότι στις 3 Μαΐου 2023 η Ουγγρική Εθνοσυνέλευση ενέκρινε δέσμη μέτρων για τη μεταρρύθμιση του δικαστικού συστήματος, χωρίς τον δέοντα κοινοβουλευτικό έλεγχο ή δημόσια διαβούλευση· λαμβάνοντας υπόψη ότι η εν λόγω δέσμη μέτρων δεν επιτρέπει την αναθεώρηση των πρόσφατων πολιτικών διορισμών στα ανώτατα επίπεδα του δικαστικού συστήματος της χώρας·</w:t>
      </w:r>
    </w:p>
    <w:p w:rsidR="000D3BB6" w:rsidRPr="00AB4F06" w:rsidRDefault="000D3BB6" w:rsidP="000D3BB6">
      <w:pPr>
        <w:pStyle w:val="NormalHanging12a"/>
        <w:rPr>
          <w:szCs w:val="24"/>
        </w:rPr>
      </w:pPr>
      <w:r w:rsidRPr="00AB4F06">
        <w:t>Ε.</w:t>
      </w:r>
      <w:r w:rsidRPr="00AB4F06">
        <w:tab/>
        <w:t>λαμβάνοντας υπόψη ότι, στις 12 Δεκεμβρίου 2023, η Ουγγρική Εθνοσυνέλευση ενέκρινε δέσμη μέτρων για την «προστασία της εθνικής κυριαρχίας» χωρίς τον δέοντα κοινοβουλευτικό έλεγχο ή δημόσια διαβούλευση· λαμβάνοντας υπόψη ότι η εν λόγω δέσμη μέτρων παρέχει στην εκτελεστική εξουσία ακόμη περισσότερες ευκαιρίες να φιμώσει και να στιγματίσει ανεξάρτητες φωνές και αντιπάλους·</w:t>
      </w:r>
    </w:p>
    <w:p w:rsidR="000D3BB6" w:rsidRPr="00AB4F06" w:rsidRDefault="000D3BB6" w:rsidP="000D3BB6">
      <w:pPr>
        <w:pStyle w:val="NormalHanging12a"/>
        <w:rPr>
          <w:szCs w:val="24"/>
        </w:rPr>
      </w:pPr>
      <w:r w:rsidRPr="00AB4F06">
        <w:t>ΣΤ.</w:t>
      </w:r>
      <w:r w:rsidRPr="00AB4F06">
        <w:tab/>
        <w:t>λαμβάνοντας υπόψη ότι η Ουγγαρία είναι ένας από τους μεγαλύτερους αποδέκτες κονδυλίων της ΕΕ (πάνω από 32 δισ</w:t>
      </w:r>
      <w:r w:rsidR="00935FF9">
        <w:t>εκατομμύρια</w:t>
      </w:r>
      <w:r w:rsidRPr="00AB4F06">
        <w:t> EUR σε κονδύλια μέσω του κανονισμού περί κοινών διατάξεων και του μέσου ανάκαμψης NextGenerationEU έχουν διατεθεί στην Ουγγαρία στο τρέχον πολυετές δημοσιονομικό πλαίσιο (ΠΔΠ))· λαμβάνοντας υπόψη ότι η επιδείνωση του κράτους δικαίου στην Ουγγαρία συνιστά σημαντικό κίνδυνο για την προστασία των οικονομικών συμφερόντων της ΕΕ και για την εκτέλεση του προϋπολογισμού της ΕΕ στην Ουγγαρία·</w:t>
      </w:r>
    </w:p>
    <w:p w:rsidR="000D3BB6" w:rsidRPr="00AB4F06" w:rsidRDefault="000D3BB6" w:rsidP="000D3BB6">
      <w:pPr>
        <w:pStyle w:val="NormalHanging12a"/>
      </w:pPr>
      <w:r w:rsidRPr="00AB4F06">
        <w:t>Ζ.</w:t>
      </w:r>
      <w:r w:rsidRPr="00AB4F06">
        <w:tab/>
        <w:t>λαμβάνοντας υπόψη ότι ο κανονισμός για την αιρεσιμότητα όσον αφορά το κράτος δικαίου είναι υψίστης σημασίας, καθώς είναι ένα από τα πλέον αποτελεσματικά μέσα που καθιστά δυνατή την προστασία του προϋπολογισμού της ΕΕ·</w:t>
      </w:r>
    </w:p>
    <w:p w:rsidR="000D3BB6" w:rsidRPr="00AB4F06" w:rsidRDefault="000D3BB6" w:rsidP="000D3BB6">
      <w:pPr>
        <w:pStyle w:val="NormalHanging12a"/>
      </w:pPr>
      <w:r w:rsidRPr="00AB4F06">
        <w:t>Η.</w:t>
      </w:r>
      <w:r w:rsidRPr="00AB4F06">
        <w:tab/>
        <w:t xml:space="preserve">λαμβάνοντας υπόψη ότι στις 15 Δεκεμβρίου 2022, το Συμβούλιο εξέδωσε την </w:t>
      </w:r>
      <w:r w:rsidRPr="00AB4F06">
        <w:lastRenderedPageBreak/>
        <w:t>εκτελεστική απόφαση (ΕΕ) 2022/2506 σχετικά με μέτρα για την προστασία του προϋπολογισμού της Ένωσης από παραβιάσεις των αρχών του κράτους δικαίου στην Ουγγαρία</w:t>
      </w:r>
      <w:r w:rsidRPr="00AB4F06">
        <w:rPr>
          <w:rStyle w:val="FootnoteReference"/>
        </w:rPr>
        <w:footnoteReference w:id="11"/>
      </w:r>
      <w:r w:rsidRPr="00AB4F06">
        <w:t>· λαμβάνοντας υπόψη ότι,</w:t>
      </w:r>
      <w:r w:rsidRPr="00AB4F06">
        <w:rPr>
          <w:color w:val="000000"/>
        </w:rPr>
        <w:t xml:space="preserve"> σύμφωνα με τον κανονισμό για την αιρεσιμότητα όσον αφορά το κράτος δικαίου, η Επιτροπή παρακολουθεί την εφαρμογή των διορθωτικών μέτρων που πρότεινε η Ουγγαρία κατά τη διάρκεια της διαδικασίας στο πλαίσιο της εκτελεστικής απόφασης (ΕΕ) 2022/2506 του Συμβουλίου</w:t>
      </w:r>
      <w:r w:rsidRPr="00AB4F06">
        <w:t>· λαμβάνοντας υπόψη ότι τα μέτρα περιλαμβάνουν την αναστολή του 55 % των δημοσιονομικών δεσμεύσεων στο πλαίσιο τριών επιχειρησιακών προγραμμάτων πολιτικής συνοχής, καθώς και την απαγόρευση ανάληψης νέων νομικών δεσμεύσεων με οποιοδήποτε καταπίστευμα δημόσιου συμφέροντος έχει συσταθεί βάσει του ουγγρικού νόμου IX του 2021 ή με οποιαδήποτε οντότητα ανήκει σε τέτοιο καταπίστευμα δημόσιου συμφέροντος· λαμβάνοντας υπόψη ότι τον Δεκέμβριο του 2023 η Επιτροπή επαναξιολόγησε την κατάσταση της Ουγγαρίας και επιβεβαίωσε ότι ο κίνδυνος για τον προϋπολογισμό της Ένωσης έχει παραμείνει αμετάβλητος από τον Δεκέμβριο του 2022 και ότι τα μέτρα του Συμβουλίου δεν θα πρέπει ούτε να προσαρμοστούν ούτε να αρθούν·</w:t>
      </w:r>
    </w:p>
    <w:p w:rsidR="000D3BB6" w:rsidRPr="00AB4F06" w:rsidRDefault="000D3BB6" w:rsidP="000D3BB6">
      <w:pPr>
        <w:pStyle w:val="NormalHanging12a"/>
      </w:pPr>
      <w:r w:rsidRPr="00AB4F06">
        <w:t>Θ.</w:t>
      </w:r>
      <w:r w:rsidRPr="00AB4F06">
        <w:tab/>
        <w:t>λαμβάνοντας υπόψη ότι, στις 15 Δεκεμβρίου 2022, το Συμβούλιο εξέδωσε εκτελεστική απόφαση για την έγκριση της αξιολόγησης του σχεδίου ανάκαμψης και ανθεκτικότητας της Ουγγαρίας, στην οποία καθορίζονται διάφορα ορόσημα που θα πρέπει να υλοποιηθούν αποτελεσματικά πριν από την υποβολή του πρώτου αιτήματος πληρωμής· λαμβάνοντας υπόψη ότι, στις 7 Δεκεμβρίου 2023, το Συμβούλιο εξέδωσε εκτελεστική απόφαση για την έγκριση του τροποποιημένου σχεδίου ανάκαμψης και ανθεκτικότητας της Ουγγαρίας, συμπεριλαμβανομένου κεφαλαίου για το REPowerEU·</w:t>
      </w:r>
    </w:p>
    <w:p w:rsidR="000D3BB6" w:rsidRPr="00AB4F06" w:rsidRDefault="000D3BB6" w:rsidP="000D3BB6">
      <w:pPr>
        <w:pStyle w:val="NormalHanging12a"/>
      </w:pPr>
      <w:r w:rsidRPr="00AB4F06">
        <w:t>Ι.</w:t>
      </w:r>
      <w:r w:rsidRPr="00AB4F06">
        <w:tab/>
        <w:t>λαμβάνοντας υπόψη ότι, στις 22 Δεκεμβρίου 2022, η Επιτροπή ενέκρινε συμφωνία εταιρικής σχέσης με την Ουγγαρία· λαμβάνοντας υπόψη ότι η Επιτροπή ενέκρινε επίσης ορισμένα επιχειρησιακά προγράμματα, ενώ αναφέρεται σε διάφορους οριζόντιους και θεματικούς αναγκαίους πρόσφορους όρους· λαμβάνοντας υπόψη ότι η Επιτροπή κατέληξε στο συμπέρασμα ότι η Ουγγαρία δεν πληρούσε τον οριζόντιο αναγκαίο πρόσφορο όρο του Χάρτη όσον αφορά την ανεξαρτησία της δικαιοσύνης και τις διατάξεις ορισμένων νόμων που θέτουν σε σοβαρό κίνδυνο τα δικαιώματα των ΛΟΑΤΚΙ+</w:t>
      </w:r>
      <w:r w:rsidR="00ED750C">
        <w:t xml:space="preserve"> </w:t>
      </w:r>
      <w:r w:rsidRPr="00AB4F06">
        <w:t>ατόμων, την ακαδημαϊκή ελευθερία και το δικαίωμα ασύλου· λαμβάνοντας υπόψη ότι η Ουγγαρία, στην αυτοαξιολόγησή της, κατέληξε στο συμπέρασμα ότι δεν πληρούνται διάφοροι θεματικοί αναγκαίοι πρόσφοροι όροι και ότι η Επιτροπή έλαβε γνώση του συμπεράσματος αυτού· λαμβάνοντας υπόψη ότι τόσο οι οριζόντιοι όσο και οι θεματικοί αναγκαίοι πρόσφοροι όροι πρέπει να τηρούνται καθ’ όλη τη διάρκεια της περιόδου προγραμματισμού για την επιστροφή των δαπανών από τον προϋπολογισμό της ΕΕ·</w:t>
      </w:r>
    </w:p>
    <w:p w:rsidR="000D3BB6" w:rsidRPr="00AB4F06" w:rsidRDefault="000D3BB6" w:rsidP="000D3BB6">
      <w:pPr>
        <w:pStyle w:val="NormalHanging12a"/>
      </w:pPr>
      <w:r w:rsidRPr="00AB4F06">
        <w:t>ΙΑ.</w:t>
      </w:r>
      <w:r w:rsidRPr="00AB4F06">
        <w:tab/>
        <w:t xml:space="preserve">λαμβάνοντας υπόψη ότι η Επιτροπή εξέδωσε απόφαση στις 13 Δεκεμβρίου 2023 κρίνοντας ότι ο οριζόντιος αναγκαίος πρόσφορος όρος του Χάρτη σε σχέση με την ανεξαρτησία της δικαιοσύνης είχε εκπληρωθεί· λαμβάνοντας υπόψη ότι η απόφαση αυτή σημαίνει ότι οι ουγγρικές αρχές μπορούν να αρχίσουν να ζητούν επιστροφές έως και 10,2 </w:t>
      </w:r>
      <w:r w:rsidR="00ED750C" w:rsidRPr="00AB4F06">
        <w:t>δισ</w:t>
      </w:r>
      <w:r w:rsidR="00ED750C">
        <w:t>εκατομμύρια</w:t>
      </w:r>
      <w:r w:rsidRPr="00AB4F06">
        <w:t> EUR από τα Ευρωπαϊκά Διαρθρωτικά και Επενδυτικά Ταμεία·</w:t>
      </w:r>
    </w:p>
    <w:p w:rsidR="000D3BB6" w:rsidRPr="00AB4F06" w:rsidRDefault="000D3BB6" w:rsidP="000D3BB6">
      <w:pPr>
        <w:pStyle w:val="NormalHanging12a"/>
      </w:pPr>
      <w:r w:rsidRPr="00AB4F06">
        <w:t>ΙΒ.</w:t>
      </w:r>
      <w:r w:rsidRPr="00AB4F06">
        <w:tab/>
        <w:t xml:space="preserve">λαμβάνοντας υπόψη ότι το Ευρωπαϊκό Συμβούλιο δεν κατόρθωσε να καταλήξει σε ομοφωνία στις 14-15 Δεκεμβρίου 2023 σχετικά με την απόφαση τροποποίησης του ΠΔΠ για την περίοδο 2021-2027· λαμβάνοντας υπόψη ότι, σύμφωνα με πληροφορίες, η </w:t>
      </w:r>
      <w:r w:rsidRPr="00AB4F06">
        <w:lastRenderedPageBreak/>
        <w:t>αποτυχία επίτευξης ομοφωνίας ήταν αποτέλεσμα της αντίθεσης του πρωθυπουργού της Ουγγαρίας· λαμβάνοντας υπόψη ότι η αποτυχία επίτευξης συμφωνίας σχετικά με την αναθεώρηση του ΠΔΠ θέτει σε σοβαρό κίνδυνο τη συνέχεια και την προβλεψιμότητα της χρηματοδοτικής ενίσχυσης που παρέχεται από την ΕΕ στην Ουκρανία και έχει σοβαρές στρατηγικές επιπτώσεις για την ΕΕ·</w:t>
      </w:r>
    </w:p>
    <w:p w:rsidR="000D3BB6" w:rsidRPr="00AB4F06" w:rsidRDefault="000D3BB6" w:rsidP="000D3BB6">
      <w:pPr>
        <w:pStyle w:val="NormalHanging12a"/>
      </w:pPr>
      <w:r w:rsidRPr="00AB4F06">
        <w:t>ΙΓ.</w:t>
      </w:r>
      <w:r w:rsidRPr="00AB4F06">
        <w:tab/>
      </w:r>
      <w:r w:rsidRPr="00AB4F06">
        <w:rPr>
          <w:shd w:val="clear" w:color="auto" w:fill="FFFFFF"/>
        </w:rPr>
        <w:t>λαμβάνοντας υπόψη ότι, κατά την τελευταία δεκαετία, η Ουγγαρία έχει μετατραπεί σε ένα υβριδικό καθεστώς εκλογικής απολυταρχίας, σύμφωνα με τις σχετικές ενδείξεις·</w:t>
      </w:r>
    </w:p>
    <w:p w:rsidR="000D3BB6" w:rsidRPr="00AB4F06" w:rsidRDefault="002D6EB9" w:rsidP="002D6EB9">
      <w:pPr>
        <w:pStyle w:val="NormalHanging12a"/>
        <w:ind w:hanging="570"/>
      </w:pPr>
      <w:r w:rsidRPr="00AB4F06">
        <w:t>1.</w:t>
      </w:r>
      <w:r w:rsidRPr="00AB4F06">
        <w:tab/>
      </w:r>
      <w:r w:rsidR="000D3BB6" w:rsidRPr="00AB4F06">
        <w:t>επαναλαμβάνει τα πορίσματα, τις ανησυχίες και τις συστάσεις που διατύπωσε σε προηγούμενα ψηφίσματά του σχετικά με την κατάσταση του κράτους δικαίου και των θεμελιωδών δικαιωμάτων στην Ουγγαρία· καταδικάζει τις εσκεμμένες, συνεχείς και συστηματικές προσπάθειες της ουγγρικής κυβέρνησης να υπονομεύσει τις θεμελιώδεις αξίες της ΕΕ που κατοχυρώνονται στο άρθρο 2 ΣΕΕ· εκφράζει την έντονη ανησυχία του για την περαιτέρω διάβρωση της δημοκρατίας, καθώς και για την επιδείνωση του κράτους δικαίου και της κατάστασης των θεμελιωδών δικαιωμάτων στην Ουγγαρία μετά την έγκριση από το Κοινοβούλιο του ψηφίσματός του της 15ης Σεπτεμβρίου 2022 και, ιδίως, μετά την πρόσφατη έγκριση της δέσμης μέτρων για την «προστασία της εθνικής κυριαρχίας»· υπενθυμίζει ότι η ουγγρική κυβέρνηση είναι αποκλειστικά υπεύθυνη για την εκ νέου συμμόρφωση με το ενωσιακό δίκαιο και τον σεβασμό των αξιών που κατοχυρώνονται στο άρθρο 2 ΣΕΕ·</w:t>
      </w:r>
    </w:p>
    <w:p w:rsidR="000D3BB6" w:rsidRPr="00AB4F06" w:rsidRDefault="002D6EB9" w:rsidP="002D6EB9">
      <w:pPr>
        <w:pStyle w:val="NormalHanging12a"/>
        <w:ind w:hanging="570"/>
        <w:rPr>
          <w:shd w:val="clear" w:color="auto" w:fill="FFFFFF"/>
        </w:rPr>
      </w:pPr>
      <w:r w:rsidRPr="00AB4F06">
        <w:t>2.</w:t>
      </w:r>
      <w:r w:rsidRPr="00AB4F06">
        <w:tab/>
      </w:r>
      <w:r w:rsidR="000D3BB6" w:rsidRPr="00AB4F06">
        <w:t xml:space="preserve">αποδοκιμάζει εντόνως το γεγονός ότι το Συμβούλιο δεν σημείωσε ουσιαστική πρόοδο στο πλαίσιο των εν εξελίξει διαδικασιών του άρθρου 7 παράγραφος 1 ΣΕΕ· επαναλαμβάνει την έκκλησή του προς το Συμβούλιο να αντιμετωπίσει όλες τις νέες εξελίξεις που πλήττουν το κράτος δικαίου, τη δημοκρατία και τα θεμελιώδη δικαιώματα· επαναλαμβάνει το αίτημά του προς το Συμβούλιο να απευθύνει συστάσεις στο πλαίσιο αυτής της διαδικασίας· </w:t>
      </w:r>
      <w:r w:rsidR="000D3BB6" w:rsidRPr="00AB4F06">
        <w:rPr>
          <w:shd w:val="clear" w:color="auto" w:fill="FFFFFF"/>
        </w:rPr>
        <w:t xml:space="preserve">υπογραμμίζει ότι το Συμβούλιο μοιράζεται την ευθύνη για την προστασία των αξιών που κατοχυρώνονται στο άρθρο 2 ΣΕΕ και ότι τυχόν αποτυχία να προστατευθούν οι αξίες αυτές θα είχε μακροχρόνιες και δυνητικά επιζήμιες συνέπειες· καλεί το Ευρωπαϊκό Συμβούλιο και τα κράτη μέλη να αναλάβουν δράση και να καθορίσουν κατά πόσον η Ουγγαρία έχει διαπράξει σοβαρές και συνεχείς παραβιάσεις των αξιών της ΕΕ σύμφωνα με το άρθρο 7 παράγραφος 2 ΣΕΕ· </w:t>
      </w:r>
      <w:r w:rsidR="000D3BB6" w:rsidRPr="00AB4F06">
        <w:t>επιμένει ότι ο ρόλος και οι αρμοδιότητες του Κοινοβουλίου πρέπει να γίνονται σεβαστά·</w:t>
      </w:r>
    </w:p>
    <w:p w:rsidR="000D3BB6" w:rsidRPr="00AB4F06" w:rsidRDefault="002D6EB9" w:rsidP="002D6EB9">
      <w:pPr>
        <w:pStyle w:val="NormalHanging12a"/>
        <w:ind w:hanging="570"/>
      </w:pPr>
      <w:r w:rsidRPr="00AB4F06">
        <w:t>3.</w:t>
      </w:r>
      <w:r w:rsidRPr="00AB4F06">
        <w:tab/>
      </w:r>
      <w:r w:rsidR="000D3BB6" w:rsidRPr="00AB4F06">
        <w:t>καταδικάζει απερίφραστα τις ενέργειες του πρωθυπουργού της Ουγγαρίας, ο οποίος αποφάσισε να εμποδίσει την έκδοση απόφασης σχετικά με την ουσιαστική αναθεώρηση του ΠΔΠ, συμπεριλαμβανομένης της δέσμης μέτρων ενίσχυσης της Ουκρανίας, αδιαφορώντας πλήρως για τα στρατηγικά συμφέροντα της ΕΕ και παραβιάζοντάς τα· θεωρεί ότι οι ενέργειες αυτές παραβιάζουν την αρχή της καλόπιστης συνεργασίας, όπως κατοχυρώνεται στις Συνθήκες· επισημαίνει το γεγονός ότι η ΕΕ δεν μπορεί σε καμία περίπτωση να ενδώσει σε εκβιασμό, να ανταλλάξει τα στρατηγικά της συμφέροντα και τα συμφέροντα των συμμάχων της και να απαρνηθεί τις αξίες της· επαναλαμβάνει σθεναρά την επιμονή του στην ανάγκη για επείγουσα και στοχευμένη ενίσχυση του ΠΔΠ, ώστε να καλύπτονται οι ανάγκες των πολιτών και να υλοποιούνται οι πολιτικές δεσμεύσεις που έχουν ήδη αναληφθεί, συμπεριλαμβανομένης της χρηματοδότησης για την Ουκρανία· καλεί το Ευρωπαϊκό Συμβούλιο να καταλήξει επειγόντως σε συμφωνία σχετικά με τη θέση αυτή στην έκτακτη σύνοδο κορυφής της 1ης Φεβρουαρίου 2024·</w:t>
      </w:r>
    </w:p>
    <w:p w:rsidR="000D3BB6" w:rsidRPr="00AB4F06" w:rsidRDefault="002D6EB9" w:rsidP="002D6EB9">
      <w:pPr>
        <w:pStyle w:val="NormalHanging12a"/>
        <w:ind w:hanging="570"/>
      </w:pPr>
      <w:r w:rsidRPr="00AB4F06">
        <w:t>4.</w:t>
      </w:r>
      <w:r w:rsidRPr="00AB4F06">
        <w:tab/>
      </w:r>
      <w:r w:rsidR="000D3BB6" w:rsidRPr="00AB4F06">
        <w:t>χαιρετίζει την ανακοίνωση της</w:t>
      </w:r>
      <w:r w:rsidR="000D3BB6" w:rsidRPr="00AB4F06">
        <w:rPr>
          <w:i/>
        </w:rPr>
        <w:t xml:space="preserve"> </w:t>
      </w:r>
      <w:r w:rsidR="000D3BB6" w:rsidRPr="00AB4F06">
        <w:t>Επιτροπής,</w:t>
      </w:r>
      <w:r w:rsidR="000D3BB6" w:rsidRPr="00AB4F06">
        <w:rPr>
          <w:i/>
        </w:rPr>
        <w:t xml:space="preserve"> </w:t>
      </w:r>
      <w:r w:rsidR="000D3BB6" w:rsidRPr="00AB4F06">
        <w:t xml:space="preserve">της 13ης Δεκεμβρίου 2023, που επιβεβαιώνει ότι ο κίνδυνος για τον προϋπολογισμό της Ένωσης έχει παραμείνει αμετάβλητος από τον Δεκέμβριο του 2022 και, επομένως, παρατείνει τα μέτρα που </w:t>
      </w:r>
      <w:r w:rsidR="000D3BB6" w:rsidRPr="00AB4F06">
        <w:lastRenderedPageBreak/>
        <w:t>εγκρίθηκαν στο πλαίσιο του κανονισμού για την αιρεσιμότητα· θεωρεί ότι αυτό επιβεβαιώνει τις προηγούμενες ανησυχίες και συστάσεις του Κοινοβουλίου επί του θέματος· επαναλαμβάνει την έκκλησή του προς την Επιτροπή να διασφαλίσει ότι οι τελικοί αποδέκτες ή οι δικαιούχοι ενωσιακών κονδυλίων δεν στερούνται τα εν λόγω κονδύλια, όπως ορίζεται στον κανονισμό για την αιρεσιμότητα όσον αφορά το κράτος δικαίου· υπογραμμίζει ότι τα μέτρα για την αντιμετώπιση των παραβιάσεων του κράτους δικαίου είναι απαραίτητα για την αύξηση της εμπιστοσύνης των πολιτών στην ΕΕ·</w:t>
      </w:r>
    </w:p>
    <w:p w:rsidR="000D3BB6" w:rsidRPr="00AB4F06" w:rsidRDefault="002D6EB9" w:rsidP="002D6EB9">
      <w:pPr>
        <w:pStyle w:val="NormalHanging12a"/>
        <w:ind w:hanging="570"/>
      </w:pPr>
      <w:r w:rsidRPr="00AB4F06">
        <w:t>5.</w:t>
      </w:r>
      <w:r w:rsidRPr="00AB4F06">
        <w:tab/>
      </w:r>
      <w:r w:rsidR="000D3BB6" w:rsidRPr="00AB4F06">
        <w:t>εκφράζει τη λύπη του και επαναλαμβάνει τις σοβαρές ανησυχίες του σχετικά με την απόφαση της Επιτροπής, σύμφωνα με την οποία ο οριζόντιος αναγκαίος πρόσφορος όρος του Χάρτη σε σχέση με την ανεξαρτησία της δικαιοσύνης έχει εκπληρωθεί, επιτρέποντας έτσι στις ουγγρικές αρχές να υποβάλουν αιτήσεις για την επιστροφή έως και 10</w:t>
      </w:r>
      <w:r w:rsidR="00935FF9">
        <w:t>,</w:t>
      </w:r>
      <w:r w:rsidR="000D3BB6" w:rsidRPr="00AB4F06">
        <w:t>2 δισεκατομμυρίων EUR χωρίς να υπάρχουν στη χώρα επαρκείς μηχανισμοί ελέγχου ή διαδικασίες σύναψης δημόσιων συμβάσεων που να εγγυώνται τη χρηστή δημοσιονομική διαχείριση και την προστασία του προϋπολογισμού της ΕΕ· πιστεύει ότι σε πολιτικό επίπεδο η απόφαση αυτή έρχεται σε αντίθεση με την απόφαση παράτασης των μέτρων που εγκρίθηκαν στο πλαίσιο του κανονισμού για την αιρεσιμότητα και εκφράζει την απογοήτευσή του για το γεγονός ότι το Κοινοβούλιο δεν ενημερώθηκε επαρκώς κατά τη διάρκεια της διαδικασίας· υπογραμμίζει ότι η Επιτροπή είναι επιφορτισμένη με την ανεξάρτητη και αντικειμενική αξιολόγηση της συμμόρφωσης της Ουγγαρίας με την ισχύουσα νομοθεσία, χωρίς να διακυβεύονται η δημοκρατία, το κράτος δικαίου και τα θεμελιώδη δικαιώματα· πιστεύει ότι, ακόμη και μετά τις πρόσφατες μεταρρυθμίσεις, η Ουγγαρία δεν ανταποκρίνεται στις απαιτήσεις για την ανεξαρτησία της δικαιοσύνης που ορίζονται στον Χάρτη, όπως υποδεικνύεται από εμπειρογνώμονες στην Ουγγαρία και διεθνώς, δεδομένου ότι τα μέτρα που εγκρίθηκαν δεν παρέχουν επαρκείς εγγυήσεις κατά της πολιτικής επιρροής και μπορούν είτε να παρακαμφθούν είτε να εφαρμοστούν ανεπαρκώς· εκφράζει, ειδικότερα, την ανησυχία του για τα εμπόδια που εξακολουθούν να υφίστανται στις προδικαστικές παραπομπές, τα προβλήματα όσον αφορά την κατανομή των υποθέσεων στο Ανώτατο Δικαστήριο (Kúria) και το ελλιπές σύστημα διορισμού του Προέδρου του Kúria· καλεί την Επιτροπή να κοινοποιήσει, μαζί με την απόφαση, λεπτομερή γραπτή αιτιολόγηση· ζητά από την Επιτροπή να επαναξιολογήσει την απόφασή της, ιδίως υπό το πρίσμα των εθνικών μέτρων που έχουν ληφθεί μετά την έγκρισή της, και να μην εκταμιεύσει κονδύλια έως ότου εφαρμοστεί πλήρως όλη η σχετική νομοθεσία και τα εγκριθέντα μέτρα αποδειχθούν αποτελεσματικά στην πράξη·</w:t>
      </w:r>
    </w:p>
    <w:p w:rsidR="000D3BB6" w:rsidRPr="00AB4F06" w:rsidRDefault="002D6EB9" w:rsidP="002D6EB9">
      <w:pPr>
        <w:pStyle w:val="NormalHanging12a"/>
        <w:ind w:hanging="570"/>
      </w:pPr>
      <w:r w:rsidRPr="00AB4F06">
        <w:t>6.</w:t>
      </w:r>
      <w:r w:rsidRPr="00AB4F06">
        <w:tab/>
      </w:r>
      <w:r w:rsidR="000D3BB6" w:rsidRPr="00AB4F06">
        <w:t>επαναλαμβάνει τα προηγούμενα αιτήματά του προς την Επιτροπή, να διασφαλίσει ότι δεν θα πραγματοποιούνται πληρωμές προς τις ουγγρικές αρχές στο πλαίσιο του ΜΑΑ έως ότου τα ορόσημα (συμπεριλαμβανομένων εκείνων που αναφέρονται ως «κορυφαία ορόσημα») και οι στόχοι που συνδέονται με το πρώτο αίτημα πληρωμής έχουν επιτευχθεί ικανοποιητικά και έχουν αποδείξει τη βιωσιμότητά τους στην πράξη· θεωρεί ότι οι ισχύουσες ρυθμίσεις λογιστικού και άλλου ελέγχου που έχουν θεσπίσει οι ουγγρικές αρχές, μέσω μιας ταχείας διαδικασίας με στόχο την εκπλήρωση των απαιτούμενων κριτηρίων για τις δικαστικές μεταρρυθμίσεις, πρέπει να παρουσιάζουν συγκεκριμένα, βιώσιμα και επαληθεύσιμα αποτελέσματα στην πράξη, ιδίως όσον αφορά την αντιμετώπιση συστημικών ζητημάτων, πριν από την εκταμίευση των κονδυλίων της ΕΕ· καλεί την Επιτροπή να διενεργήσει νέα επικαιροποιημένη αξιολόγηση, ιδίως όσον αφορά την κατάσταση της ανεξαρτησίας της δικαιοσύνης στην Ουγγαρία, ειδικότερα υπό το πρίσμα των εξελίξεων μετά τη λήψη της απόφασης·</w:t>
      </w:r>
    </w:p>
    <w:p w:rsidR="000D3BB6" w:rsidRPr="00AB4F06" w:rsidRDefault="002D6EB9" w:rsidP="002D6EB9">
      <w:pPr>
        <w:pStyle w:val="NormalHanging12a"/>
        <w:ind w:hanging="570"/>
      </w:pPr>
      <w:r w:rsidRPr="00AB4F06">
        <w:t>7.</w:t>
      </w:r>
      <w:r w:rsidRPr="00AB4F06">
        <w:tab/>
      </w:r>
      <w:r w:rsidR="000D3BB6" w:rsidRPr="00AB4F06">
        <w:t xml:space="preserve">υπογραμμίζει ότι οι ουγγρικές αρχές πρέπει να εγγυηθούν ίσες ευκαιρίες πρόσβασης σε </w:t>
      </w:r>
      <w:r w:rsidR="000D3BB6" w:rsidRPr="00AB4F06">
        <w:lastRenderedPageBreak/>
        <w:t>χρηματοδότηση της ΕΕ για ιδιώτες, εταιρείες, οργανώσεις της κοινωνίας των πολιτών, μη κυβερνητικές οργανώσεις και τοπικές και περιφερειακές αρχές, και να διασφαλίσουν ανεξάρτητη δικαστική εποπτεία και αμερόληπτους και αποτελεσματικούς μηχανισμούς υποβολής καταγγελιών· καταδικάζει τις καταγγελλόμενες συστημικές πρακτικές που εισάγουν διακρίσεις εις βάρος μελών της ακαδημαϊκής κοινότητας, των δημοσιογράφων, των πολιτικών κομμάτων και της κοινωνίας των πολιτών, καθώς και εταιρειών που δραστηριοποιούνται σε ορισμένους τομείς· εκφράζει τη λύπη του για τις πολιτικά υποκινούμενες επιχειρηματικές πρακτικές που παρέχουν αθέμιτο πλεονέκτημα σε ανταγωνιστές, τις αδιαφανείς και δόλιες διαδικασίες σύναψης δημόσιων συμβάσεων, τις δημόσιες προσφορές εξαγοράς από την κυβέρνηση και τις οντότητες που διατηρούν δεσμούς με τον πρωθυπουργό, καθώς και τη χρήση κονδυλίων της ΕΕ για τον πλουτισμό των πολιτικών συμμάχων της κυβέρνησης σε αντίθεση με τους κανόνες της ΕΕ για τον ανταγωνισμό και τις δημόσιες συμβάσεις· τονίζει ότι το κράτος δικαίου είναι καίριας σημασίας για μια λειτουργική ενιαία αγορά στην ΕΕ·</w:t>
      </w:r>
    </w:p>
    <w:p w:rsidR="000D3BB6" w:rsidRPr="00AB4F06" w:rsidRDefault="002D6EB9" w:rsidP="002D6EB9">
      <w:pPr>
        <w:pStyle w:val="NormalHanging12a"/>
        <w:ind w:hanging="570"/>
      </w:pPr>
      <w:r w:rsidRPr="00AB4F06">
        <w:t>8.</w:t>
      </w:r>
      <w:r w:rsidRPr="00AB4F06">
        <w:tab/>
      </w:r>
      <w:r w:rsidR="000D3BB6" w:rsidRPr="00AB4F06">
        <w:t>υπογραμμίζει τον σημαντικό ρόλο που διαδραματίζει η Προεδρία του Συμβουλίου στην προώθηση των εργασιών του Συμβουλίου σχετικά με τη νομοθεσία της ΕΕ, διασφαλίζοντας τη συνέχεια του θεματολογίου της ΕΕ και εκπροσωπώντας το Συμβούλιο στις σχέσεις με τα άλλα θεσμικά όργανα της ΕΕ· διερωτάται εάν η ουγγρική κυβέρνηση θα είναι σε θέση να εκπληρώσει αξιόπιστα το καθήκον αυτό το 2024, δεδομένης της μη συμμόρφωσής της με το δίκαιο της ΕΕ και τις αξίες που κατοχυρώνονται στο άρθρο 2 ΣΕΕ, καθώς και με την αρχή της καλόπιστης συνεργασίας· υπενθυμίζει ότι, σε ορισμένες περιπτώσεις, ο Πρόεδρος του Ευρωπαϊκού Συμβουλίου θα μπορούσε να αντικατασταθεί από το μέλος του Ευρωπαϊκού Συμβουλίου το οποίο εκπροσωπεί το κράτος μέλος που ασκεί την εξαμηνιαία Προεδρία του Συμβουλίου· ζητά από το Συμβούλιο να βρει κατάλληλες λύσεις για τον μετριασμό αυτών των κινδύνων το συντομότερο δυνατόν· υπενθυμίζει ότι το Κοινοβούλιο θα μπορούσε να λάβει κατάλληλα μέτρα εάν δεν βρεθεί μια τέτοια λύση· καλεί τον Πρόεδρο του Συμβουλίου και τα κράτη μέλη να ξεκινήσουν αμέσως διαδικασίες για τη μεταρρύθμιση της διαδικασίας λήψης αποφάσεων στο Συμβούλιο, προκειμένου να τεθεί τέρμα στην κατάχρηση του δικαιώματος βέτο και στους εκβιασμούς στο Ευρωπαϊκό Συμβούλιο και σε άλλα ευρωπαϊκά θεσμικά όργανα·</w:t>
      </w:r>
    </w:p>
    <w:p w:rsidR="000D3BB6" w:rsidRPr="00AB4F06" w:rsidRDefault="002D6EB9" w:rsidP="002D6EB9">
      <w:pPr>
        <w:pStyle w:val="NormalHanging12a"/>
        <w:ind w:hanging="570"/>
      </w:pPr>
      <w:r w:rsidRPr="00AB4F06">
        <w:t>9.</w:t>
      </w:r>
      <w:r w:rsidRPr="00AB4F06">
        <w:tab/>
      </w:r>
      <w:r w:rsidR="000D3BB6" w:rsidRPr="00AB4F06">
        <w:t>τονίζει ότι τα μέτρα που απαιτούνται για την αποδέσμευση των ενωσιακών κονδυλίων, όπως ορίζονται από τις σχετικές αποφάσεις που λαμβάνονται στο πλαίσιο του κανονισμού περί κοινών διατάξεων, του κανονισμού ΜΑΑ και του κανονισμού για την αιρεσιμότητα όσον αφορά το κράτος δικαίου, πρέπει να αντιμετωπίζονται ως ενιαία, ολοκληρωμένη δέσμη, και ότι δεν θα πρέπει να πραγματοποιούνται πληρωμές ακόμη και αν σημειώνεται πρόοδος σε έναν ή περισσότερους τομείς, ενώ εξακολουθούν να υπάρχουν ελλείψεις σε άλλον· εξακολουθεί να δεσμεύεται να διασφαλίσει ότι τα κονδύλια της ΕΕ θα φθάσουν στον ουγγρικό πληθυσμό, μεταξύ άλλων μέσω άμεσης χρηματοδότησης των τοπικών και περιφερειακών αρχών και της κοινωνίας των πολιτών, μόλις εκπληρωθούν οι προϋποθέσεις, και τονίζει ότι οι ουγγρικές αρχές φέρουν την αποκλειστική ευθύνη για την τρέχουσα κατάσταση·</w:t>
      </w:r>
    </w:p>
    <w:p w:rsidR="000D3BB6" w:rsidRPr="00AB4F06" w:rsidRDefault="002D6EB9" w:rsidP="002D6EB9">
      <w:pPr>
        <w:pStyle w:val="NormalHanging12a"/>
        <w:ind w:hanging="570"/>
      </w:pPr>
      <w:r w:rsidRPr="00AB4F06">
        <w:t>10.</w:t>
      </w:r>
      <w:r w:rsidRPr="00AB4F06">
        <w:tab/>
      </w:r>
      <w:r w:rsidR="000D3BB6" w:rsidRPr="00AB4F06">
        <w:t xml:space="preserve">επαναλαμβάνει το αίτημά του προς την Επιτροπή να αξιοποιήσει στο έπακρο τα διαθέσιμα σε αυτή μέτρα για να αντιμετωπίσει τον σαφή κίνδυνο σοβαρής παραβίασης από την Ουγγαρία των αξιών στις οποίες βασίζεται η Ένωση, όπως είναι ιδίως τα χρηματοοικονομικά μέτρα και οι ταχείες διαδικασίες επί παραβάσει, οι αιτήσεις για τη λήψη προσωρινών μέτρων ενώπιον του Δικαστηρίου της Ευρωπαϊκής Ένωσης και οι προσφυγές για μη εφαρμογή των αποφάσεών του· αναμένει την ανάληψη άμεσης δράσης μετά την έγκριση της δέσμης μέτρων για την «προστασία της εθνικής </w:t>
      </w:r>
      <w:r w:rsidR="000D3BB6" w:rsidRPr="00AB4F06">
        <w:lastRenderedPageBreak/>
        <w:t>κυριαρχίας»·</w:t>
      </w:r>
    </w:p>
    <w:p w:rsidR="000D3BB6" w:rsidRPr="00AB4F06" w:rsidRDefault="002D6EB9" w:rsidP="002D6EB9">
      <w:pPr>
        <w:pStyle w:val="NormalHanging12a"/>
        <w:ind w:hanging="570"/>
      </w:pPr>
      <w:r w:rsidRPr="00AB4F06">
        <w:t>11.</w:t>
      </w:r>
      <w:r w:rsidRPr="00AB4F06">
        <w:tab/>
      </w:r>
      <w:r w:rsidR="000D3BB6" w:rsidRPr="00AB4F06">
        <w:t>αναθέτει στην Επιτροπή Νομικών Θεμάτων να λάβει το συντομότερο δυνατόν τα αναγκαία μέτρα σε σχέση με την απόφαση της Επιτροπής που οδηγεί στην αποδέσμευση 10,2 δισ</w:t>
      </w:r>
      <w:r w:rsidR="00935FF9">
        <w:t>εκατομμυρίων</w:t>
      </w:r>
      <w:r w:rsidR="000D3BB6" w:rsidRPr="00AB4F06">
        <w:t xml:space="preserve"> EUR, μεταξύ άλλων ζητώντας την ανάλυση της Νομικής Υπηρεσίας σύμφωνα με το άρθρο 149 του Κανονισμού, με σκοπό τον έλεγχο της ν</w:t>
      </w:r>
      <w:r w:rsidR="00A75624">
        <w:t>ομιμότητας της απόφασης C(2023)</w:t>
      </w:r>
      <w:r w:rsidR="000D3BB6" w:rsidRPr="00AB4F06">
        <w:t>9014 ενώπιον του Δικαστηρίου της Ευρωπαϊκής Ένωσης, σύμφωνα με το άρθρο 263 της Συνθήκης για τη λειτουργία της Ευρωπαϊκής Ένωσης· υπενθυμίζει τη δυνατότητα του Κοινοβουλίου να χρησιμοποιήσει οποιοδήποτε από τα νομικά και πολιτικά μέτρα που έχει στη διάθεσή του, εάν η Επιτροπή αποδεσμεύσει κονδύλια χωρίς να πληρούνται τα κριτήρια ή χωρίς να διασφαλίσει την πλήρη εφαρμογή της σχετικής νομοθεσίας, δεδομένης της ευθύνης της να ενεργεί ως θεματοφύλακας των Συνθηκών και να προστατεύει τα οικονομικά συμφέροντα της ΕΕ· υπενθυμίζει ότι η Επιτροπή είναι πολιτικά υπόλογη έναντι του Κοινοβουλίου·</w:t>
      </w:r>
    </w:p>
    <w:p w:rsidR="000D3BB6" w:rsidRPr="00AB4F06" w:rsidRDefault="002D6EB9" w:rsidP="002D6EB9">
      <w:pPr>
        <w:pStyle w:val="NormalHanging12a"/>
        <w:ind w:hanging="570"/>
      </w:pPr>
      <w:r w:rsidRPr="00AB4F06">
        <w:t>12.</w:t>
      </w:r>
      <w:r w:rsidRPr="00AB4F06">
        <w:tab/>
      </w:r>
      <w:r w:rsidR="000D3BB6" w:rsidRPr="00AB4F06">
        <w:t>αναθέτει στην Πρόεδρό του να διαβιβάσει το παρόν ψήφισμα στο Συμβούλιο, στην Επιτροπή, στις κυβερνήσεις και τα κοινοβούλια των κρατών μελών, στο Συμβούλιο της Ευρώπης, στον Οργανισμό για την Ασφάλεια και τη Συνεργασία στην Ευρώπη, και στα Ηνωμένα Έθνη.</w:t>
      </w:r>
    </w:p>
    <w:p w:rsidR="00E365E1" w:rsidRPr="00AB4F06" w:rsidRDefault="00E365E1" w:rsidP="007143D4">
      <w:bookmarkStart w:id="8" w:name="TextBodyEnd"/>
      <w:bookmarkEnd w:id="8"/>
    </w:p>
    <w:sectPr w:rsidR="00E365E1" w:rsidRPr="00AB4F06" w:rsidSect="00AB4F0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43D4" w:rsidRPr="00AB4F06" w:rsidRDefault="007143D4">
      <w:r w:rsidRPr="00AB4F06">
        <w:separator/>
      </w:r>
    </w:p>
  </w:endnote>
  <w:endnote w:type="continuationSeparator" w:id="0">
    <w:p w:rsidR="007143D4" w:rsidRPr="00AB4F06" w:rsidRDefault="007143D4">
      <w:r w:rsidRPr="00AB4F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43D4" w:rsidRPr="00AB4F06" w:rsidRDefault="007143D4">
      <w:r w:rsidRPr="00AB4F06">
        <w:separator/>
      </w:r>
    </w:p>
  </w:footnote>
  <w:footnote w:type="continuationSeparator" w:id="0">
    <w:p w:rsidR="007143D4" w:rsidRPr="00AB4F06" w:rsidRDefault="007143D4">
      <w:r w:rsidRPr="00AB4F06">
        <w:continuationSeparator/>
      </w:r>
    </w:p>
  </w:footnote>
  <w:footnote w:id="1">
    <w:p w:rsidR="000D3BB6" w:rsidRPr="00AB4F06" w:rsidRDefault="000D3BB6" w:rsidP="00AB4F06">
      <w:pPr>
        <w:pStyle w:val="FootnoteText"/>
        <w:ind w:left="567" w:hanging="567"/>
        <w:rPr>
          <w:sz w:val="24"/>
          <w:lang w:val="el-GR"/>
        </w:rPr>
      </w:pPr>
      <w:r w:rsidRPr="00AB4F06">
        <w:rPr>
          <w:rStyle w:val="FootnoteReference"/>
          <w:sz w:val="24"/>
          <w:lang w:val="el-GR"/>
        </w:rPr>
        <w:footnoteRef/>
      </w:r>
      <w:r w:rsidR="00AB4F06" w:rsidRPr="00AB4F06">
        <w:rPr>
          <w:sz w:val="24"/>
          <w:lang w:val="el-GR"/>
        </w:rPr>
        <w:t xml:space="preserve"> </w:t>
      </w:r>
      <w:r w:rsidR="00AB4F06" w:rsidRPr="00AB4F06">
        <w:rPr>
          <w:sz w:val="24"/>
          <w:lang w:val="el-GR"/>
        </w:rPr>
        <w:tab/>
      </w:r>
      <w:r w:rsidRPr="00AB4F06">
        <w:rPr>
          <w:sz w:val="24"/>
          <w:lang w:val="el-GR"/>
        </w:rPr>
        <w:t>ΕΕ L 433 I της 22.12.2020, σ. 1.</w:t>
      </w:r>
    </w:p>
  </w:footnote>
  <w:footnote w:id="2">
    <w:p w:rsidR="000D3BB6" w:rsidRPr="00AB4F06" w:rsidRDefault="000D3BB6" w:rsidP="00AB4F06">
      <w:pPr>
        <w:pStyle w:val="FootnoteText"/>
        <w:ind w:left="567" w:hanging="567"/>
        <w:rPr>
          <w:sz w:val="24"/>
          <w:lang w:val="el-GR"/>
        </w:rPr>
      </w:pPr>
      <w:r w:rsidRPr="00AB4F06">
        <w:rPr>
          <w:rStyle w:val="FootnoteReference"/>
          <w:sz w:val="24"/>
          <w:lang w:val="el-GR"/>
        </w:rPr>
        <w:footnoteRef/>
      </w:r>
      <w:r w:rsidR="00AB4F06" w:rsidRPr="00AB4F06">
        <w:rPr>
          <w:sz w:val="24"/>
          <w:lang w:val="el-GR"/>
        </w:rPr>
        <w:t xml:space="preserve"> </w:t>
      </w:r>
      <w:r w:rsidR="00AB4F06" w:rsidRPr="00AB4F06">
        <w:rPr>
          <w:sz w:val="24"/>
          <w:lang w:val="el-GR"/>
        </w:rPr>
        <w:tab/>
      </w:r>
      <w:r w:rsidRPr="00AB4F06">
        <w:rPr>
          <w:sz w:val="24"/>
          <w:lang w:val="el-GR"/>
        </w:rPr>
        <w:t>ΕΕ L 57 της 18.2.2021, σ. 17.</w:t>
      </w:r>
    </w:p>
  </w:footnote>
  <w:footnote w:id="3">
    <w:p w:rsidR="000D3BB6" w:rsidRPr="00AB4F06" w:rsidRDefault="000D3BB6" w:rsidP="00AB4F06">
      <w:pPr>
        <w:pStyle w:val="FootnoteText"/>
        <w:ind w:left="567" w:hanging="567"/>
        <w:rPr>
          <w:sz w:val="24"/>
          <w:lang w:val="el-GR"/>
        </w:rPr>
      </w:pPr>
      <w:r w:rsidRPr="00AB4F06">
        <w:rPr>
          <w:rStyle w:val="FootnoteReference"/>
          <w:sz w:val="24"/>
          <w:lang w:val="el-GR"/>
        </w:rPr>
        <w:footnoteRef/>
      </w:r>
      <w:r w:rsidR="00AB4F06" w:rsidRPr="00AB4F06">
        <w:rPr>
          <w:sz w:val="24"/>
          <w:lang w:val="el-GR"/>
        </w:rPr>
        <w:t xml:space="preserve"> </w:t>
      </w:r>
      <w:r w:rsidR="00AB4F06" w:rsidRPr="00AB4F06">
        <w:rPr>
          <w:sz w:val="24"/>
          <w:lang w:val="el-GR"/>
        </w:rPr>
        <w:tab/>
      </w:r>
      <w:r w:rsidRPr="00AB4F06">
        <w:rPr>
          <w:sz w:val="24"/>
          <w:lang w:val="el-GR"/>
        </w:rPr>
        <w:t>ΕΕ L 231 της 30.6.2021, σ. 159.</w:t>
      </w:r>
    </w:p>
  </w:footnote>
  <w:footnote w:id="4">
    <w:p w:rsidR="000D3BB6" w:rsidRPr="00AB4F06" w:rsidRDefault="000D3BB6" w:rsidP="00AB4F06">
      <w:pPr>
        <w:pStyle w:val="FootnoteText"/>
        <w:ind w:left="567" w:hanging="567"/>
        <w:rPr>
          <w:sz w:val="24"/>
          <w:lang w:val="el-GR"/>
        </w:rPr>
      </w:pPr>
      <w:r w:rsidRPr="00AB4F06">
        <w:rPr>
          <w:rStyle w:val="FootnoteReference"/>
          <w:sz w:val="24"/>
          <w:lang w:val="el-GR"/>
        </w:rPr>
        <w:footnoteRef/>
      </w:r>
      <w:r w:rsidR="00AB4F06" w:rsidRPr="00AB4F06">
        <w:rPr>
          <w:sz w:val="24"/>
          <w:lang w:val="el-GR"/>
        </w:rPr>
        <w:t xml:space="preserve"> </w:t>
      </w:r>
      <w:r w:rsidR="00AB4F06" w:rsidRPr="00AB4F06">
        <w:rPr>
          <w:sz w:val="24"/>
          <w:lang w:val="el-GR"/>
        </w:rPr>
        <w:tab/>
      </w:r>
      <w:r w:rsidRPr="00AB4F06">
        <w:rPr>
          <w:sz w:val="24"/>
          <w:lang w:val="el-GR"/>
        </w:rPr>
        <w:t>Ψήφισμα του Ευρωπαϊκού Κοινοβουλίου της 12ης Σεπτεμβρίου 2018 σχετικά με πρόταση να κληθεί το Συμβούλιο να διαπιστώσει, σύμφωνα με το άρθρο 7 παράγραφος 1 της Συνθήκης για την Ευρωπαϊκή Ένωση, την ύπαρξη σαφούς κινδύνου σοβαρής παραβίασης από την Ουγγαρία των αξιών στις οποίες βασίζεται η Ένωση (ΕΕ C 433 της 23.12.2019, σ. 66).</w:t>
      </w:r>
    </w:p>
  </w:footnote>
  <w:footnote w:id="5">
    <w:p w:rsidR="000D3BB6" w:rsidRPr="00AB4F06" w:rsidRDefault="000D3BB6" w:rsidP="00AB4F06">
      <w:pPr>
        <w:pStyle w:val="FootnoteText"/>
        <w:ind w:left="567" w:hanging="567"/>
        <w:rPr>
          <w:sz w:val="24"/>
          <w:lang w:val="el-GR"/>
        </w:rPr>
      </w:pPr>
      <w:r w:rsidRPr="00AB4F06">
        <w:rPr>
          <w:rStyle w:val="FootnoteReference"/>
          <w:sz w:val="24"/>
          <w:lang w:val="el-GR"/>
        </w:rPr>
        <w:footnoteRef/>
      </w:r>
      <w:r w:rsidR="00AB4F06" w:rsidRPr="00AB4F06">
        <w:rPr>
          <w:sz w:val="24"/>
          <w:lang w:val="el-GR"/>
        </w:rPr>
        <w:t xml:space="preserve"> </w:t>
      </w:r>
      <w:r w:rsidR="00AB4F06" w:rsidRPr="00AB4F06">
        <w:rPr>
          <w:sz w:val="24"/>
          <w:lang w:val="el-GR"/>
        </w:rPr>
        <w:tab/>
      </w:r>
      <w:r w:rsidRPr="00AB4F06">
        <w:rPr>
          <w:sz w:val="24"/>
          <w:lang w:val="el-GR"/>
        </w:rPr>
        <w:t>Ψήφισμα του Ευρωπαϊκού Κοινοβουλίου της 8ης Ιουλίου 2021 σχετικά με παραβιάσεις του ενωσιακού δικαίου και των δικαιωμάτων των πολιτών ΛΟΑΤΚΙ στην Ουγγαρία ως απόρροια των νομοθετικών αλλαγών που εγκρίθηκαν από το Ουγγρικό Κοινοβούλιο (ΕΕ C 99 της 1.3.2022, σ. 218).</w:t>
      </w:r>
    </w:p>
  </w:footnote>
  <w:footnote w:id="6">
    <w:p w:rsidR="000D3BB6" w:rsidRPr="00AB4F06" w:rsidRDefault="000D3BB6" w:rsidP="00AB4F06">
      <w:pPr>
        <w:pStyle w:val="FootnoteText"/>
        <w:ind w:left="567" w:hanging="567"/>
        <w:rPr>
          <w:sz w:val="24"/>
          <w:lang w:val="el-GR"/>
        </w:rPr>
      </w:pPr>
      <w:r w:rsidRPr="00AB4F06">
        <w:rPr>
          <w:rStyle w:val="FootnoteReference"/>
          <w:sz w:val="24"/>
          <w:lang w:val="el-GR"/>
        </w:rPr>
        <w:footnoteRef/>
      </w:r>
      <w:r w:rsidR="00AB4F06" w:rsidRPr="00AB4F06">
        <w:rPr>
          <w:sz w:val="24"/>
          <w:lang w:val="el-GR"/>
        </w:rPr>
        <w:t xml:space="preserve"> </w:t>
      </w:r>
      <w:r w:rsidR="00AB4F06" w:rsidRPr="00AB4F06">
        <w:rPr>
          <w:sz w:val="24"/>
          <w:lang w:val="el-GR"/>
        </w:rPr>
        <w:tab/>
      </w:r>
      <w:r w:rsidRPr="00AB4F06">
        <w:rPr>
          <w:sz w:val="24"/>
          <w:lang w:val="el-GR"/>
        </w:rPr>
        <w:t>Ψήφισμα του Ευρωπαϊκού Κοινοβουλίου της 15ης Σεπτεμβρίου 2022 σχετικά με την πρόταση για απόφαση του Συμβουλίου με την οποία διαπιστώνεται, σύμφωνα με το άρθρο 7 παράγραφος 1 της Συνθήκης για την Ευρωπαϊκή Ένωση, η ύπαρξη σαφούς κινδύνου σοβαρής παραβίασης από την Ουγγαρία των αξιών στις οποίες θεμελιώνεται η Ένωση (ΕΕ C 125 της 5.4.2023, σ. 463).</w:t>
      </w:r>
    </w:p>
  </w:footnote>
  <w:footnote w:id="7">
    <w:p w:rsidR="000D3BB6" w:rsidRPr="00AB4F06" w:rsidRDefault="000D3BB6" w:rsidP="00AB4F06">
      <w:pPr>
        <w:pStyle w:val="FootnoteText"/>
        <w:ind w:left="567" w:hanging="567"/>
        <w:rPr>
          <w:sz w:val="24"/>
          <w:lang w:val="el-GR"/>
        </w:rPr>
      </w:pPr>
      <w:r w:rsidRPr="00AB4F06">
        <w:rPr>
          <w:rStyle w:val="FootnoteReference"/>
          <w:sz w:val="24"/>
          <w:lang w:val="el-GR"/>
        </w:rPr>
        <w:footnoteRef/>
      </w:r>
      <w:r w:rsidR="00AB4F06" w:rsidRPr="00AB4F06">
        <w:rPr>
          <w:sz w:val="24"/>
          <w:lang w:val="el-GR"/>
        </w:rPr>
        <w:t xml:space="preserve"> </w:t>
      </w:r>
      <w:r w:rsidR="00AB4F06" w:rsidRPr="00AB4F06">
        <w:rPr>
          <w:sz w:val="24"/>
          <w:lang w:val="el-GR"/>
        </w:rPr>
        <w:tab/>
      </w:r>
      <w:r w:rsidRPr="00AB4F06">
        <w:rPr>
          <w:sz w:val="24"/>
          <w:lang w:val="el-GR"/>
        </w:rPr>
        <w:t>Ψήφισμα του Ευρωπαϊκού Κοινοβουλίου της 16ης Ιανουαρίου 2020 σχετικά με τις εν εξελίξει ακροάσεις σύμφωνα με το άρθρο 7 παράγραφος 1 ΣΕΕ σχετικά με την Πολωνία και την Ουγγαρία (ΕΕ C 270 της 7.7.2021, σ. 91).</w:t>
      </w:r>
    </w:p>
  </w:footnote>
  <w:footnote w:id="8">
    <w:p w:rsidR="000D3BB6" w:rsidRPr="00AB4F06" w:rsidRDefault="000D3BB6" w:rsidP="00AB4F06">
      <w:pPr>
        <w:pStyle w:val="FootnoteText"/>
        <w:ind w:left="567" w:hanging="567"/>
        <w:rPr>
          <w:sz w:val="24"/>
          <w:lang w:val="el-GR"/>
        </w:rPr>
      </w:pPr>
      <w:r w:rsidRPr="00AB4F06">
        <w:rPr>
          <w:rStyle w:val="FootnoteReference"/>
          <w:sz w:val="24"/>
          <w:lang w:val="el-GR"/>
        </w:rPr>
        <w:footnoteRef/>
      </w:r>
      <w:r w:rsidR="00AB4F06" w:rsidRPr="00AB4F06">
        <w:rPr>
          <w:sz w:val="24"/>
          <w:lang w:val="el-GR"/>
        </w:rPr>
        <w:t xml:space="preserve"> </w:t>
      </w:r>
      <w:r w:rsidR="00AB4F06" w:rsidRPr="00AB4F06">
        <w:rPr>
          <w:sz w:val="24"/>
          <w:lang w:val="el-GR"/>
        </w:rPr>
        <w:tab/>
      </w:r>
      <w:r w:rsidRPr="00AB4F06">
        <w:rPr>
          <w:sz w:val="24"/>
          <w:lang w:val="el-GR"/>
        </w:rPr>
        <w:t>Ψήφισμα του Ευρωπαϊκού Κοινοβουλίου της 24ης Νοεμβρίου 2022 σχετικά με την αξιολόγηση της συμμόρφωσης της Ουγγαρίας με τους προβλεπόμενους στον κανονισμό για την αιρεσιμότητα όρους του κράτους δικαίου και την τρέχουσα κατάσταση όσον αφορά το Σχέδιο Ανάκαμψης και Ανθεκτικότητας της Ουγγαρίας (ΕΕ C 167 της 11.5.2023, σ. 74).</w:t>
      </w:r>
    </w:p>
  </w:footnote>
  <w:footnote w:id="9">
    <w:p w:rsidR="000D3BB6" w:rsidRPr="00AB4F06" w:rsidRDefault="000D3BB6" w:rsidP="00AB4F06">
      <w:pPr>
        <w:pStyle w:val="FootnoteText"/>
        <w:ind w:left="567" w:hanging="567"/>
        <w:rPr>
          <w:sz w:val="24"/>
          <w:lang w:val="el-GR"/>
        </w:rPr>
      </w:pPr>
      <w:r w:rsidRPr="00AB4F06">
        <w:rPr>
          <w:rStyle w:val="FootnoteReference"/>
          <w:sz w:val="24"/>
          <w:lang w:val="el-GR"/>
        </w:rPr>
        <w:footnoteRef/>
      </w:r>
      <w:r w:rsidR="00AB4F06" w:rsidRPr="00AB4F06">
        <w:rPr>
          <w:sz w:val="24"/>
          <w:lang w:val="el-GR"/>
        </w:rPr>
        <w:t xml:space="preserve"> </w:t>
      </w:r>
      <w:r w:rsidR="00AB4F06" w:rsidRPr="00AB4F06">
        <w:rPr>
          <w:sz w:val="24"/>
          <w:lang w:val="el-GR"/>
        </w:rPr>
        <w:tab/>
      </w:r>
      <w:r w:rsidRPr="00AB4F06">
        <w:rPr>
          <w:sz w:val="24"/>
          <w:lang w:val="el-GR"/>
        </w:rPr>
        <w:t>Ψήφισμα του Ευρωπαϊκού Κοινοβουλίου της 1ης Ιουνίου 2023 σχετικά με τις παραβιάσεις του κράτους δικαίου και των θεμελιωδών δικαιωμάτων στην Ουγγαρία και τη δέσμευση ενωσιακών κονδυλίων (ΕΕ C, C/2023/1223</w:t>
      </w:r>
      <w:r w:rsidR="00AB0088">
        <w:rPr>
          <w:sz w:val="24"/>
          <w:lang w:val="el-GR"/>
        </w:rPr>
        <w:t>,</w:t>
      </w:r>
      <w:r w:rsidRPr="00AB4F06">
        <w:rPr>
          <w:sz w:val="24"/>
          <w:lang w:val="el-GR"/>
        </w:rPr>
        <w:t xml:space="preserve"> </w:t>
      </w:r>
      <w:bookmarkStart w:id="7" w:name="_GoBack"/>
      <w:bookmarkEnd w:id="7"/>
      <w:r w:rsidRPr="00AB4F06">
        <w:rPr>
          <w:sz w:val="24"/>
          <w:lang w:val="el-GR"/>
        </w:rPr>
        <w:t xml:space="preserve">21.12.2023, ELI: </w:t>
      </w:r>
      <w:hyperlink r:id="rId1" w:history="1">
        <w:r w:rsidRPr="00ED750C">
          <w:rPr>
            <w:rStyle w:val="Hyperlink"/>
            <w:sz w:val="24"/>
            <w:lang w:val="el-GR"/>
          </w:rPr>
          <w:t>https://eur-lex.europa.eu/legal-content/EL/TXT/?uri=CELEX:52023IP0216</w:t>
        </w:r>
      </w:hyperlink>
      <w:r w:rsidRPr="00AB4F06">
        <w:rPr>
          <w:sz w:val="24"/>
          <w:lang w:val="el-GR"/>
        </w:rPr>
        <w:t>).</w:t>
      </w:r>
    </w:p>
  </w:footnote>
  <w:footnote w:id="10">
    <w:p w:rsidR="000D3BB6" w:rsidRPr="00AB4F06" w:rsidRDefault="000D3BB6" w:rsidP="00AB4F06">
      <w:pPr>
        <w:pStyle w:val="FootnoteText"/>
        <w:ind w:left="567" w:hanging="567"/>
        <w:rPr>
          <w:sz w:val="24"/>
          <w:lang w:val="el-GR"/>
        </w:rPr>
      </w:pPr>
      <w:r w:rsidRPr="00AB4F06">
        <w:rPr>
          <w:rStyle w:val="FootnoteReference"/>
          <w:sz w:val="24"/>
          <w:lang w:val="el-GR"/>
        </w:rPr>
        <w:footnoteRef/>
      </w:r>
      <w:r w:rsidR="00AB4F06" w:rsidRPr="00AB4F06">
        <w:rPr>
          <w:sz w:val="24"/>
          <w:lang w:val="el-GR"/>
        </w:rPr>
        <w:t xml:space="preserve"> </w:t>
      </w:r>
      <w:r w:rsidR="00AB4F06" w:rsidRPr="00AB4F06">
        <w:rPr>
          <w:sz w:val="24"/>
          <w:lang w:val="el-GR"/>
        </w:rPr>
        <w:tab/>
      </w:r>
      <w:r w:rsidRPr="00AB4F06">
        <w:rPr>
          <w:sz w:val="24"/>
          <w:lang w:val="el-GR"/>
        </w:rPr>
        <w:t>Κείμενα που εγκρίθηκαν, P9_TA(2023)0335.</w:t>
      </w:r>
    </w:p>
  </w:footnote>
  <w:footnote w:id="11">
    <w:p w:rsidR="000D3BB6" w:rsidRPr="00AB4F06" w:rsidRDefault="000D3BB6" w:rsidP="00AB4F06">
      <w:pPr>
        <w:pStyle w:val="FootnoteText"/>
        <w:ind w:left="567" w:hanging="567"/>
        <w:rPr>
          <w:sz w:val="24"/>
          <w:lang w:val="el-GR"/>
        </w:rPr>
      </w:pPr>
      <w:r w:rsidRPr="00AB4F06">
        <w:rPr>
          <w:rStyle w:val="FootnoteReference"/>
          <w:sz w:val="24"/>
          <w:lang w:val="el-GR"/>
        </w:rPr>
        <w:footnoteRef/>
      </w:r>
      <w:r w:rsidR="00AB4F06" w:rsidRPr="00AB4F06">
        <w:rPr>
          <w:sz w:val="24"/>
          <w:lang w:val="el-GR"/>
        </w:rPr>
        <w:t xml:space="preserve"> </w:t>
      </w:r>
      <w:r w:rsidR="00AB4F06" w:rsidRPr="00AB4F06">
        <w:rPr>
          <w:sz w:val="24"/>
          <w:lang w:val="el-GR"/>
        </w:rPr>
        <w:tab/>
      </w:r>
      <w:r w:rsidRPr="00AB4F06">
        <w:rPr>
          <w:sz w:val="24"/>
          <w:lang w:val="el-GR"/>
        </w:rPr>
        <w:t>ΕΕ L 325 της 20.12.2022, σ. 94.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C7038F7"/>
    <w:multiLevelType w:val="hybridMultilevel"/>
    <w:tmpl w:val="145087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76952B3"/>
    <w:multiLevelType w:val="hybridMultilevel"/>
    <w:tmpl w:val="F9A4B68A"/>
    <w:lvl w:ilvl="0" w:tplc="09EE611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86/2024"/>
    <w:docVar w:name="dvlangue" w:val="EL"/>
    <w:docVar w:name="dvnumam" w:val="0"/>
    <w:docVar w:name="dvpe" w:val="756.771"/>
    <w:docVar w:name="dvtitre" w:val="Ψήφισμα του Ευρωπαϊκού Κοινοβουλίου σχετικά με την κατάσταση στην Ουγγαρία και τα δεσμευμένα κεφάλαια της ΕΕ(2024/2512(RSP))"/>
  </w:docVars>
  <w:rsids>
    <w:rsidRoot w:val="007143D4"/>
    <w:rsid w:val="00002272"/>
    <w:rsid w:val="00064002"/>
    <w:rsid w:val="000677B9"/>
    <w:rsid w:val="000831BA"/>
    <w:rsid w:val="000A42CC"/>
    <w:rsid w:val="000D3BB6"/>
    <w:rsid w:val="000E7DD9"/>
    <w:rsid w:val="0010095E"/>
    <w:rsid w:val="00125B37"/>
    <w:rsid w:val="00187494"/>
    <w:rsid w:val="001F32AE"/>
    <w:rsid w:val="002767FF"/>
    <w:rsid w:val="002B18FE"/>
    <w:rsid w:val="002B5493"/>
    <w:rsid w:val="002D6EB9"/>
    <w:rsid w:val="00343214"/>
    <w:rsid w:val="00361C00"/>
    <w:rsid w:val="00395FA1"/>
    <w:rsid w:val="003C103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143D4"/>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5FF9"/>
    <w:rsid w:val="009509D8"/>
    <w:rsid w:val="00950B64"/>
    <w:rsid w:val="00981893"/>
    <w:rsid w:val="00A1687D"/>
    <w:rsid w:val="00A43E52"/>
    <w:rsid w:val="00A4678D"/>
    <w:rsid w:val="00A75624"/>
    <w:rsid w:val="00A778C7"/>
    <w:rsid w:val="00AB0088"/>
    <w:rsid w:val="00AB441E"/>
    <w:rsid w:val="00AB4F06"/>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750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023738"/>
  <w15:chartTrackingRefBased/>
  <w15:docId w15:val="{3E31ECEE-58E9-43E6-9876-C79B2916B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D3BB6"/>
    <w:pPr>
      <w:spacing w:before="480" w:after="240"/>
    </w:pPr>
  </w:style>
  <w:style w:type="paragraph" w:customStyle="1" w:styleId="NormalHanging12a">
    <w:name w:val="NormalHanging12a"/>
    <w:basedOn w:val="Normal"/>
    <w:rsid w:val="000D3BB6"/>
    <w:pPr>
      <w:spacing w:after="240"/>
      <w:ind w:left="567" w:hanging="567"/>
    </w:pPr>
  </w:style>
  <w:style w:type="paragraph" w:styleId="Header">
    <w:name w:val="header"/>
    <w:basedOn w:val="Normal"/>
    <w:link w:val="HeaderChar"/>
    <w:rsid w:val="003C1030"/>
    <w:pPr>
      <w:tabs>
        <w:tab w:val="center" w:pos="4513"/>
        <w:tab w:val="right" w:pos="9026"/>
      </w:tabs>
    </w:pPr>
  </w:style>
  <w:style w:type="character" w:customStyle="1" w:styleId="HeaderChar">
    <w:name w:val="Header Char"/>
    <w:basedOn w:val="DefaultParagraphFont"/>
    <w:link w:val="Header"/>
    <w:rsid w:val="003C1030"/>
    <w:rPr>
      <w:sz w:val="24"/>
      <w:lang w:val="el-GR"/>
    </w:rPr>
  </w:style>
  <w:style w:type="paragraph" w:styleId="BalloonText">
    <w:name w:val="Balloon Text"/>
    <w:basedOn w:val="Normal"/>
    <w:link w:val="BalloonTextChar"/>
    <w:rsid w:val="00ED750C"/>
    <w:rPr>
      <w:rFonts w:ascii="Segoe UI" w:hAnsi="Segoe UI" w:cs="Segoe UI"/>
      <w:sz w:val="18"/>
      <w:szCs w:val="18"/>
    </w:rPr>
  </w:style>
  <w:style w:type="character" w:customStyle="1" w:styleId="BalloonTextChar">
    <w:name w:val="Balloon Text Char"/>
    <w:basedOn w:val="DefaultParagraphFont"/>
    <w:link w:val="BalloonText"/>
    <w:rsid w:val="00ED750C"/>
    <w:rPr>
      <w:rFonts w:ascii="Segoe UI" w:hAnsi="Segoe UI" w:cs="Segoe UI"/>
      <w:sz w:val="18"/>
      <w:szCs w:val="18"/>
      <w:lang w:val="el-GR"/>
    </w:rPr>
  </w:style>
  <w:style w:type="character" w:styleId="Hyperlink">
    <w:name w:val="Hyperlink"/>
    <w:basedOn w:val="DefaultParagraphFont"/>
    <w:rsid w:val="00ED750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L/TXT/?uri=CELEX:52023IP02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03332C-BDE3-4E67-BE25-D0731EEB3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3224</Words>
  <Characters>18963</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cp:lastModifiedBy>
  <cp:revision>2</cp:revision>
  <cp:lastPrinted>2004-11-19T15:42:00Z</cp:lastPrinted>
  <dcterms:created xsi:type="dcterms:W3CDTF">2024-05-21T13:11:00Z</dcterms:created>
  <dcterms:modified xsi:type="dcterms:W3CDTF">2024-05-21T13:11:00Z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P9_TA(2024)0053_</vt:lpwstr>
  </property>
  <property fmtid="{D5CDD505-2E9C-101B-9397-08002B2CF9AE}" pid="4" name="&lt;Type&gt;">
    <vt:lpwstr>RR</vt:lpwstr>
  </property>
</Properties>
</file>