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4A5072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4A5072" w:rsidRDefault="00BB2D11">
            <w:pPr>
              <w:pStyle w:val="EPName"/>
            </w:pPr>
            <w:r>
              <w:t>Európsky parlament</w:t>
            </w:r>
          </w:p>
          <w:p w:rsidR="004A5072" w:rsidRDefault="00BB2D11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4A5072" w:rsidRDefault="00BB2D11"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A5072" w:rsidRDefault="004A5072">
      <w:pPr>
        <w:pStyle w:val="LineTop"/>
      </w:pPr>
    </w:p>
    <w:p w:rsidR="004A5072" w:rsidRDefault="00BB2D11">
      <w:pPr>
        <w:pStyle w:val="EPBodyTA1"/>
      </w:pPr>
      <w:r>
        <w:t>PRIJATÉ TEXTY</w:t>
      </w:r>
    </w:p>
    <w:p w:rsidR="004A5072" w:rsidRDefault="004A5072">
      <w:pPr>
        <w:pStyle w:val="LineBottom"/>
      </w:pPr>
    </w:p>
    <w:p w:rsidR="004A5072" w:rsidRDefault="00BB2D11">
      <w:pPr>
        <w:pStyle w:val="ATHeading1"/>
      </w:pPr>
      <w:bookmarkStart w:id="0" w:name="TANumber"/>
      <w:r>
        <w:t>P9_TA(2024)0053</w:t>
      </w:r>
      <w:bookmarkEnd w:id="0"/>
    </w:p>
    <w:p w:rsidR="004A5072" w:rsidRDefault="00BB2D11">
      <w:pPr>
        <w:pStyle w:val="ATHeading2"/>
      </w:pPr>
      <w:bookmarkStart w:id="1" w:name="title"/>
      <w:r>
        <w:t>Situácia v Maďarsku a zmrazené finančné prostriedky EÚ</w:t>
      </w:r>
      <w:bookmarkEnd w:id="1"/>
    </w:p>
    <w:p w:rsidR="004A5072" w:rsidRDefault="00BB2D11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B9-0086/2024</w:instrText>
      </w:r>
      <w:bookmarkEnd w:id="2"/>
      <w:r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4A5072" w:rsidRDefault="00BB2D11">
      <w:pPr>
        <w:rPr>
          <w:vanish/>
        </w:rPr>
      </w:pPr>
      <w:bookmarkStart w:id="3" w:name="PE"/>
      <w:r>
        <w:rPr>
          <w:vanish/>
        </w:rPr>
        <w:t>PE756.771</w:t>
      </w:r>
      <w:bookmarkEnd w:id="3"/>
    </w:p>
    <w:p w:rsidR="004A5072" w:rsidRDefault="00BB2D11">
      <w:pPr>
        <w:pStyle w:val="ATHeading3"/>
      </w:pPr>
      <w:bookmarkStart w:id="4" w:name="Sujet"/>
      <w:r>
        <w:t xml:space="preserve">Uznesenie Európskeho parlamentu z 18. januára 2024 o situácii v Maďarsku a </w:t>
      </w:r>
      <w:r>
        <w:t>zmrazených finančných prostriedkoch EÚ</w:t>
      </w:r>
      <w:bookmarkEnd w:id="4"/>
      <w:r>
        <w:t xml:space="preserve"> </w:t>
      </w:r>
      <w:bookmarkStart w:id="5" w:name="References"/>
      <w:r>
        <w:t>(2024/2512(RSP))</w:t>
      </w:r>
      <w:bookmarkEnd w:id="5"/>
    </w:p>
    <w:p w:rsidR="004A5072" w:rsidRDefault="00BB2D11">
      <w:pPr>
        <w:pStyle w:val="EPComma"/>
      </w:pPr>
      <w:bookmarkStart w:id="6" w:name="TextBodyBegin"/>
      <w:bookmarkEnd w:id="6"/>
      <w:r>
        <w:rPr>
          <w:i/>
        </w:rPr>
        <w:t>Európsky parlament</w:t>
      </w:r>
      <w:r>
        <w:t>,</w:t>
      </w:r>
    </w:p>
    <w:p w:rsidR="004A5072" w:rsidRDefault="00BB2D11">
      <w:pPr>
        <w:pStyle w:val="NormalHanging12a"/>
      </w:pPr>
      <w:r>
        <w:t>–</w:t>
      </w:r>
      <w:r>
        <w:tab/>
        <w:t>so zreteľom na Zmluvu o Európskej únii (ďalej len „Zmluva o EÚ“), a najmä na jej článok 2, článok 4 ods. 3 a článok 7 ods. 1,</w:t>
      </w:r>
    </w:p>
    <w:p w:rsidR="004A5072" w:rsidRDefault="00BB2D11">
      <w:pPr>
        <w:pStyle w:val="NormalHanging12a"/>
      </w:pPr>
      <w:r>
        <w:t>–</w:t>
      </w:r>
      <w:r>
        <w:tab/>
        <w:t>so zreteľom na Chartu základných práv Európskej ún</w:t>
      </w:r>
      <w:r>
        <w:t>ie (ďalej len „charta“),</w:t>
      </w:r>
    </w:p>
    <w:p w:rsidR="004A5072" w:rsidRDefault="00BB2D11">
      <w:pPr>
        <w:pStyle w:val="NormalHanging12a"/>
      </w:pPr>
      <w:r>
        <w:t>–</w:t>
      </w:r>
      <w:r>
        <w:tab/>
        <w:t>so zreteľom na Európsky dohovor o ľudských právach a k nemu pripojené protokoly,</w:t>
      </w:r>
    </w:p>
    <w:p w:rsidR="004A5072" w:rsidRDefault="00BB2D11">
      <w:pPr>
        <w:pStyle w:val="NormalHanging12a"/>
      </w:pPr>
      <w:r>
        <w:t>–</w:t>
      </w:r>
      <w:r>
        <w:tab/>
        <w:t>so zreteľom na Všeobecnú deklaráciu ľudských práv,</w:t>
      </w:r>
    </w:p>
    <w:p w:rsidR="004A5072" w:rsidRDefault="00BB2D11">
      <w:pPr>
        <w:pStyle w:val="NormalHanging12a"/>
      </w:pPr>
      <w:r>
        <w:t>–</w:t>
      </w:r>
      <w:r>
        <w:tab/>
        <w:t>so zreteľom na medzinárodné zmluvy OSN a Rady Európy o ľudských právach,</w:t>
      </w:r>
    </w:p>
    <w:p w:rsidR="004A5072" w:rsidRDefault="00BB2D11">
      <w:pPr>
        <w:pStyle w:val="NormalHanging12a"/>
      </w:pPr>
      <w:r>
        <w:t>–</w:t>
      </w:r>
      <w:r>
        <w:tab/>
      </w:r>
      <w:r>
        <w:t>so zreteľom na návrh Komisie z 22. decembra 2021 na nariadenie Rady, ktorým sa mení nariadenie (EÚ, Euratom) 2020/2093, ktorým sa stanovuje viacročný finančný rámec na roky 2021 až 2027 (COM(2021)0569),</w:t>
      </w:r>
    </w:p>
    <w:p w:rsidR="004A5072" w:rsidRDefault="00BB2D11">
      <w:pPr>
        <w:pStyle w:val="NormalHanging12a"/>
      </w:pPr>
      <w:r>
        <w:t>–</w:t>
      </w:r>
      <w:r>
        <w:tab/>
        <w:t>so zreteľom na nariadenie Európskeho parlamentu a R</w:t>
      </w:r>
      <w:r>
        <w:t>ady (EÚ, Euratom) 2020/2092 zo 16. decembra 2020 o všeobecnom režime podmienenosti na ochranu rozpočtu Únie</w:t>
      </w:r>
      <w:r>
        <w:rPr>
          <w:rStyle w:val="FootnoteReference"/>
        </w:rPr>
        <w:footnoteReference w:id="1"/>
      </w:r>
      <w:r>
        <w:t xml:space="preserve"> (ďalej len „nariadenie o podmienenosti právnym štátom“),</w:t>
      </w:r>
    </w:p>
    <w:p w:rsidR="004A5072" w:rsidRDefault="00BB2D11">
      <w:pPr>
        <w:pStyle w:val="NormalHanging12a"/>
      </w:pPr>
      <w:r>
        <w:t>–</w:t>
      </w:r>
      <w:r>
        <w:tab/>
        <w:t>so zreteľom na nariadenie Európskeho parlamentu a Rady (EÚ) 2021/241 z 12. februára 2021</w:t>
      </w:r>
      <w:r>
        <w:t>, ktorým sa zriaďuje Mechanizmus na podporu obnovy a odolnosti</w:t>
      </w:r>
      <w:r>
        <w:rPr>
          <w:rStyle w:val="FootnoteReference"/>
        </w:rPr>
        <w:footnoteReference w:id="2"/>
      </w:r>
      <w:r>
        <w:t xml:space="preserve"> (ďalej len „nariadenie o Mechanizme na podporu obnovy a odolnosti“),</w:t>
      </w:r>
    </w:p>
    <w:p w:rsidR="004A5072" w:rsidRDefault="00BB2D11">
      <w:pPr>
        <w:pStyle w:val="NormalHanging12a"/>
      </w:pPr>
      <w:r>
        <w:t>–</w:t>
      </w:r>
      <w:r>
        <w:tab/>
        <w:t>so zreteľom na nariadenie Európskeho parlamentu a Rady (EÚ) 2021/1060 z 24. júna 2021, ktorým sa stanovujú spoločné ustan</w:t>
      </w:r>
      <w:r>
        <w:t>ovenia o Európskom fonde regionálneho rozvoja, Európskom sociálnom fonde plus, Kohéznom fonde, Fonde na spravodlivú transformáciu a Európskom námornom, rybolovnom a akvakultúrnom fonde a rozpočtové pravidlá pre uvedené fondy, ako aj pre Fond pre azyl, migr</w:t>
      </w:r>
      <w:r>
        <w:t xml:space="preserve">áciu a integráciu, Fond pre vnútornú bezpečnosť a Nástroj finančnej podpory na riadenie hraníc a vízovú </w:t>
      </w:r>
      <w:r>
        <w:lastRenderedPageBreak/>
        <w:t>politiku</w:t>
      </w:r>
      <w:r>
        <w:rPr>
          <w:rStyle w:val="FootnoteReference"/>
        </w:rPr>
        <w:footnoteReference w:id="3"/>
      </w:r>
      <w:r>
        <w:t xml:space="preserve"> (ďalej len „nariadenie o spoločných ustanoveniach“),</w:t>
      </w:r>
    </w:p>
    <w:p w:rsidR="004A5072" w:rsidRDefault="00BB2D11">
      <w:pPr>
        <w:pStyle w:val="NormalHanging12a"/>
      </w:pPr>
      <w:r>
        <w:t>–</w:t>
      </w:r>
      <w:r>
        <w:tab/>
        <w:t>so zreteľom na svoje predchádzajúce uznesenia o právnom štáte v Maďarsku, najmä na uzne</w:t>
      </w:r>
      <w:r>
        <w:t>senia z 12. septembra 2018</w:t>
      </w:r>
      <w:r>
        <w:rPr>
          <w:rStyle w:val="FootnoteReference"/>
        </w:rPr>
        <w:footnoteReference w:id="4"/>
      </w:r>
      <w:r>
        <w:t>, 8. júla 2021</w:t>
      </w:r>
      <w:r>
        <w:rPr>
          <w:rStyle w:val="FootnoteReference"/>
        </w:rPr>
        <w:footnoteReference w:id="5"/>
      </w:r>
      <w:r>
        <w:t>, 15. septembra 2022</w:t>
      </w:r>
      <w:r>
        <w:rPr>
          <w:rStyle w:val="FootnoteReference"/>
        </w:rPr>
        <w:footnoteReference w:id="6"/>
      </w:r>
      <w:r>
        <w:t>, 16. januára 2020</w:t>
      </w:r>
      <w:r>
        <w:rPr>
          <w:rStyle w:val="FootnoteReference"/>
        </w:rPr>
        <w:footnoteReference w:id="7"/>
      </w:r>
      <w:r>
        <w:t>, 24. novembra 2022</w:t>
      </w:r>
      <w:r>
        <w:rPr>
          <w:rStyle w:val="FootnoteReference"/>
        </w:rPr>
        <w:footnoteReference w:id="8"/>
      </w:r>
      <w:r>
        <w:t xml:space="preserve"> a 1. júna 2023</w:t>
      </w:r>
      <w:r>
        <w:rPr>
          <w:rStyle w:val="FootnoteReference"/>
        </w:rPr>
        <w:footnoteReference w:id="9"/>
      </w:r>
      <w:r>
        <w:t>,</w:t>
      </w:r>
    </w:p>
    <w:p w:rsidR="004A5072" w:rsidRDefault="00BB2D11">
      <w:pPr>
        <w:pStyle w:val="NormalHanging12a"/>
      </w:pPr>
      <w:r>
        <w:t>–</w:t>
      </w:r>
      <w:r>
        <w:tab/>
        <w:t>so zreteľom na oznámenie Komisie z 20. júna 2023 o revízii viacročného finančného rámca na roky 2021 – 2027 v polovici obdobia (COM(20</w:t>
      </w:r>
      <w:r>
        <w:t>23)0336),</w:t>
      </w:r>
    </w:p>
    <w:p w:rsidR="004A5072" w:rsidRDefault="00BB2D11">
      <w:pPr>
        <w:pStyle w:val="NormalHanging12a"/>
      </w:pPr>
      <w:r>
        <w:t>–</w:t>
      </w:r>
      <w:r>
        <w:tab/>
        <w:t>so zreteľom na svoje uznesenie z 3. októbra 2023 o návrhu na revíziu viacročného finančného rámca na roky 2021 – 2027 v polovici obdobia</w:t>
      </w:r>
      <w:r>
        <w:rPr>
          <w:rStyle w:val="FootnoteReference"/>
        </w:rPr>
        <w:footnoteReference w:id="10"/>
      </w:r>
      <w:r>
        <w:t>,</w:t>
      </w:r>
    </w:p>
    <w:p w:rsidR="004A5072" w:rsidRDefault="00BB2D11">
      <w:pPr>
        <w:pStyle w:val="NormalHanging12a"/>
      </w:pPr>
      <w:r>
        <w:t>–</w:t>
      </w:r>
      <w:r>
        <w:tab/>
        <w:t>so zreteľom na kapitoly o Maďarsku vo výročných správach Komisie o právnom štáte, najmä za roky 2021, 2</w:t>
      </w:r>
      <w:r>
        <w:t>022 a 2023,</w:t>
      </w:r>
    </w:p>
    <w:p w:rsidR="004A5072" w:rsidRDefault="00BB2D11">
      <w:pPr>
        <w:pStyle w:val="NormalHanging12a"/>
      </w:pPr>
      <w:r>
        <w:t>–</w:t>
      </w:r>
      <w:r>
        <w:tab/>
        <w:t>so zreteľom na článok 132 ods. 2 rokovacieho poriadku,</w:t>
      </w:r>
    </w:p>
    <w:p w:rsidR="004A5072" w:rsidRDefault="00BB2D11">
      <w:pPr>
        <w:pStyle w:val="NormalHanging12a"/>
      </w:pPr>
      <w:r>
        <w:t>A.</w:t>
      </w:r>
      <w:r>
        <w:tab/>
        <w:t>keďže Únia je založená na hodnotách úcty k ľudskej dôstojnosti, slobody, demokracie, rovnosti, zásadách právneho štátu a dodržiavania ľudských práv vrátane práv osôb patriacich k menši</w:t>
      </w:r>
      <w:r>
        <w:t>nám, ktoré sú zakotvené v článku 2 Zmluvy o EÚ, zohľadnené v charte a zakotvené v medzinárodných zmluvách o ľudských právach;</w:t>
      </w:r>
    </w:p>
    <w:p w:rsidR="004A5072" w:rsidRDefault="00BB2D11">
      <w:pPr>
        <w:pStyle w:val="NormalHanging12a"/>
      </w:pPr>
      <w:r>
        <w:t>B.</w:t>
      </w:r>
      <w:r>
        <w:tab/>
        <w:t>keďže dodržiavanie hodnôt obsiahnutých v článku 2 Zmluvy o EÚ zo strany členského štátu je podmienkou požívania všetkých práv v</w:t>
      </w:r>
      <w:r>
        <w:t xml:space="preserve">yplývajúcich z uplatňovania zmlúv v tomto členskom štáte; keďže podľa článku 7 Zmluvy o EÚ môže Únia usúdiť, že existuje jasné riziko vážneho porušenia hodnôt uvedených v článku 2, alebo môže stanoviť závažné a pretrvávajúce porušovanie hodnôt uvedených v </w:t>
      </w:r>
      <w:r>
        <w:t>článku 2 členským štátom;</w:t>
      </w:r>
    </w:p>
    <w:p w:rsidR="004A5072" w:rsidRDefault="00BB2D11">
      <w:pPr>
        <w:pStyle w:val="NormalHanging12a"/>
      </w:pPr>
      <w:r>
        <w:t>C.</w:t>
      </w:r>
      <w:r>
        <w:tab/>
        <w:t xml:space="preserve">keďže v Maďarsku sa v dôsledku systematických krokov tamojšej vlády už niekoľko </w:t>
      </w:r>
      <w:r>
        <w:lastRenderedPageBreak/>
        <w:t>rokov zhoršuje stav právneho štátu; keďže táto situácia sa dostatočne nerieši, pretrváva množstvo obáv a naďalej vzniká množstvo problémov; keďže s</w:t>
      </w:r>
      <w:r>
        <w:t>ituácia rôznych zraniteľných skupín, najmä žien, LGBTIQ+ osôb, Rómov, migrantov, žiadateľov o azyl a utečencov, sa v posledných rokoch výrazne zhoršila a naďalej čelia porušovaniu základných práv bez toho, aby ich nezávislé inštitúcie boli schopné alebo oc</w:t>
      </w:r>
      <w:r>
        <w:t>hotné chrániť; keďže absencia právneho štátu vedie ku kontrole štátnych aj súkromných médií a neustálemu zneužívaniu už aj tak laxných pracovnoprávnych predpisov maďarskou vládou, ako aj k zhoršovaniu životného prostredia;</w:t>
      </w:r>
    </w:p>
    <w:p w:rsidR="004A5072" w:rsidRDefault="00BB2D11">
      <w:pPr>
        <w:pStyle w:val="NormalHanging12a"/>
        <w:rPr>
          <w:szCs w:val="24"/>
        </w:rPr>
      </w:pPr>
      <w:r>
        <w:t>D.</w:t>
      </w:r>
      <w:r>
        <w:tab/>
        <w:t xml:space="preserve">keďže 3. mája 2023 maďarský </w:t>
      </w:r>
      <w:r>
        <w:t>parlament prijal balík reforiem súdnictva bez riadneho preskúmania parlamentom alebo verejnej konzultácie; keďže tento balík napriek následným doplneniam vôbec neumožňuje posúdiť nedávne politické nominácie na najvyššej úrovni justičného systému krajiny;</w:t>
      </w:r>
    </w:p>
    <w:p w:rsidR="004A5072" w:rsidRDefault="00BB2D11">
      <w:pPr>
        <w:pStyle w:val="NormalHanging12a"/>
        <w:rPr>
          <w:szCs w:val="24"/>
        </w:rPr>
      </w:pPr>
      <w:r>
        <w:t>E</w:t>
      </w:r>
      <w:r>
        <w:t>.</w:t>
      </w:r>
      <w:r>
        <w:tab/>
        <w:t>keďže 12. decembra 2023 maďarský parlament prijal balík na „ochranu národnej zvrchovanosti“ bez riadneho preskúmania parlamentom alebo verejnej konzultácie; keďže tento balík dáva výkonnej moci ešte viac príležitostí umlčovať a stigmatizovať nezávislé hl</w:t>
      </w:r>
      <w:r>
        <w:t>asy a oponentov;</w:t>
      </w:r>
    </w:p>
    <w:p w:rsidR="004A5072" w:rsidRDefault="00BB2D11">
      <w:pPr>
        <w:pStyle w:val="NormalHanging12a"/>
        <w:rPr>
          <w:szCs w:val="24"/>
        </w:rPr>
      </w:pPr>
      <w:r>
        <w:t>F.</w:t>
      </w:r>
      <w:r>
        <w:tab/>
        <w:t xml:space="preserve">keďže Maďarsko je jedným z najväčších príjemcov finančných prostriedkov EÚ (s viac ako 32 miliardami EUR podľa nariadenia o spoločných ustanoveniach a finančnými prostriedkami z nástroja NextGenerationEU pridelenými Maďarsku v súčasnom </w:t>
      </w:r>
      <w:r>
        <w:t>viacročnom finančnom rámci); keďže zhoršenie situácie právneho štátu v Maďarsku predstavuje významné riziko pre ochranu finančných záujmov EÚ a pre plnenie rozpočtu EÚ v Maďarsku;</w:t>
      </w:r>
    </w:p>
    <w:p w:rsidR="004A5072" w:rsidRDefault="00BB2D11">
      <w:pPr>
        <w:pStyle w:val="NormalHanging12a"/>
      </w:pPr>
      <w:r>
        <w:t>G.</w:t>
      </w:r>
      <w:r>
        <w:tab/>
        <w:t>keďže nariadenie o podmienenosti právnym štátom ako jeden z najúčinnejšíc</w:t>
      </w:r>
      <w:r>
        <w:t>h nástrojov, ktorý umožňuje ochranu rozpočtu EÚ, je mimoriadne dôležité;</w:t>
      </w:r>
    </w:p>
    <w:p w:rsidR="004A5072" w:rsidRDefault="00BB2D11">
      <w:pPr>
        <w:pStyle w:val="NormalHanging12a"/>
      </w:pPr>
      <w:r>
        <w:t>H.</w:t>
      </w:r>
      <w:r>
        <w:tab/>
        <w:t>keďže 15. decembra 2022 Rada prijala vykonávacie rozhodnutie (EÚ) 2022/2506 o opatreniach na ochranu rozpočtu Únie pred porušeniami zásad právneho štátu v Maďarsku</w:t>
      </w:r>
      <w:r>
        <w:rPr>
          <w:rStyle w:val="FootnoteReference"/>
        </w:rPr>
        <w:footnoteReference w:id="11"/>
      </w:r>
      <w:r>
        <w:t>; keďže podľa na</w:t>
      </w:r>
      <w:r>
        <w:t>riadenia o podmienenosti právnym štátom Komisia monitoruje vykonávanie nápravných opatrení, ktoré Maďarsko navrhlo počas konania na základe vykonávacieho rozhodnutia Rady (EÚ) 2022/2506; keďže súčasťou opatrení je aj pozastavenie 55 % rozpočtových záväzkov</w:t>
      </w:r>
      <w:r>
        <w:t xml:space="preserve"> v rámci troch operačných programov politiky súdržnosti a zákaz preberať právne záväzky voči akýmkoľvek fondom vo verejnom záujme zriadeným na základe maďarského zákona IX z roku 2021 alebo akýmkoľvek subjektom financovaným z takéhoto fondu vo verejnom záu</w:t>
      </w:r>
      <w:r>
        <w:t>jme; keďže Komisia v decembri 2023 situáciu v Maďarsku prehodnotila a potvrdila, že riziko pre rozpočet Únie je od decembra 2022 nezmenené a opatrenia Rady by sa nemali ani upravovať ani rušiť;</w:t>
      </w:r>
    </w:p>
    <w:p w:rsidR="004A5072" w:rsidRDefault="00BB2D11">
      <w:pPr>
        <w:pStyle w:val="NormalHanging12a"/>
      </w:pPr>
      <w:r>
        <w:t>I.</w:t>
      </w:r>
      <w:r>
        <w:tab/>
        <w:t>keďže 15. decembra 2022 Rada prijala vykonávacie rozhodnuti</w:t>
      </w:r>
      <w:r>
        <w:t>e o schválení posúdenia plánu obnovy a odolnosti Maďarska, v ktorom stanovila niekoľko míľnikov, ktoré by mali byť skutočne vykonané pred podaním prvej žiadosti o platbu; keďže Rada 7. decembra 2023 prijala vykonávacie rozhodnutie, ktorým schválila zmenený</w:t>
      </w:r>
      <w:r>
        <w:t xml:space="preserve"> plán obnovy a odolnosti Maďarska vrátane kapitoly REPowerEU;</w:t>
      </w:r>
    </w:p>
    <w:p w:rsidR="004A5072" w:rsidRDefault="00BB2D11">
      <w:pPr>
        <w:pStyle w:val="NormalHanging12a"/>
      </w:pPr>
      <w:r>
        <w:t>J.</w:t>
      </w:r>
      <w:r>
        <w:tab/>
        <w:t xml:space="preserve">keďže Komisia 22. decembra 2022 prijala partnerskú dohodu s Maďarskom; keďže </w:t>
      </w:r>
      <w:r>
        <w:lastRenderedPageBreak/>
        <w:t>Komisia schválila aj niekoľko operačných programov s odvolaním sa na niekoľko základných horizontálnych a tematick</w:t>
      </w:r>
      <w:r>
        <w:t>ých podmienok; keďže Komisia dospela k záveru, že Maďarsko nespĺňa základnú horizontálnu podmienku charty, pokiaľ ide o nezávislosť súdnictva a ustanovenia viacerých zákonov, ktoré predstavujú vážne riziko pre práva LGBTIQ+ osôb, akademickú slobodu a právo</w:t>
      </w:r>
      <w:r>
        <w:t xml:space="preserve"> na azyl; keďže Maďarsko vo vlastnom hodnotení dospelo k záveru, že niekoľko základných tematických podmienok nie je splnených, a Komisia to vzala na vedomie; keďže na to, aby mohli byť výdavky z rozpočtu EÚ uhradené, musia byť základné horizontálne aj tem</w:t>
      </w:r>
      <w:r>
        <w:t>atické podmienky dodržiavané počas celého programového obdobia;</w:t>
      </w:r>
    </w:p>
    <w:p w:rsidR="004A5072" w:rsidRDefault="00BB2D11">
      <w:pPr>
        <w:pStyle w:val="NormalHanging12a"/>
      </w:pPr>
      <w:r>
        <w:t>K.</w:t>
      </w:r>
      <w:r>
        <w:tab/>
        <w:t xml:space="preserve">keďže 13. decembra 2023 prijala Komisia rozhodnutie v domnení, že základná horizontálna podmienka charty bola splnená v ohľadom na nezávislosť súdnictva; keďže toto rozhodnutie znamená, že </w:t>
      </w:r>
      <w:r>
        <w:t>maďarské orgány môžu začať žiadať o úhradu z európskych štrukturálnych a investičných fondov až do výšky 10,2 miliardy EUR;</w:t>
      </w:r>
    </w:p>
    <w:p w:rsidR="004A5072" w:rsidRDefault="00BB2D11">
      <w:pPr>
        <w:pStyle w:val="NormalHanging12a"/>
      </w:pPr>
      <w:r>
        <w:t>L.</w:t>
      </w:r>
      <w:r>
        <w:tab/>
        <w:t>keďže 14. – 15. decembra 2023 sa Európskej rade nepodarilo dosiahnuť jednomyseľnosť, pokiaľ ide o rozhodnutie zmeniť viacročný fi</w:t>
      </w:r>
      <w:r>
        <w:t>nančný rámec na roky 2021 – 2027; keďže tento neúspech bol údajne výsledkom odporu maďarského premiéra; keďže nedosiahnutie dohody o revízii viacročného finančného rámca vážne ohrozuje kontinuitu a predvídateľnosť finančnej pomoci, ktorú EÚ poskytuje Ukraj</w:t>
      </w:r>
      <w:r>
        <w:t>ine, s vážnymi strategickými dôsledkami pre EÚ;</w:t>
      </w:r>
    </w:p>
    <w:p w:rsidR="004A5072" w:rsidRDefault="00BB2D11">
      <w:pPr>
        <w:pStyle w:val="NormalHanging12a"/>
      </w:pPr>
      <w:r>
        <w:t>M.</w:t>
      </w:r>
      <w:r>
        <w:tab/>
      </w:r>
      <w:r>
        <w:rPr>
          <w:shd w:val="clear" w:color="auto" w:fill="FFFFFF"/>
        </w:rPr>
        <w:t>keďže Maďarsko sa podľa príslušných indexov za posledné desaťročie zmenilo na hybridný režim s volebnou autokraciou;</w:t>
      </w:r>
    </w:p>
    <w:p w:rsidR="004A5072" w:rsidRDefault="00BB2D11">
      <w:pPr>
        <w:pStyle w:val="NormalHanging12a"/>
      </w:pPr>
      <w:r>
        <w:t>1.</w:t>
      </w:r>
      <w:r>
        <w:tab/>
        <w:t>opakuje zistenia, obavy a odporúčania vyjadrené vo svojich predchádzajúcich uznesenia</w:t>
      </w:r>
      <w:r>
        <w:t>ch o situácii právneho štátu a základných práv v Maďarsku; odsudzuje úmyselné, nepretržité a systematické úsilie maďarskej vlády podkopávať základné hodnoty EÚ zakotvené v článku 2 Zmluvy o EÚ; vyjadruje hlboké znepokojenie nad ďalším narušovaním demokraci</w:t>
      </w:r>
      <w:r>
        <w:t xml:space="preserve">e, ako aj zhoršovaním situácie v oblasti právneho štátu a základných práv v Maďarsku od prijatia uznesenia Európskeho parlamentu z 15. septembra 2022, najmä nad nedávnym prijatím balíka opatrení na „ochranu národnej zvrchovanosti“; pripomína, že za obnovu </w:t>
      </w:r>
      <w:r>
        <w:t>dodržiavania práva EÚ a zachovávanie hodnôt zakotvených v článku 2 Zmluvy o EÚ je zodpovedná výlučne maďarská vláda;</w:t>
      </w:r>
    </w:p>
    <w:p w:rsidR="004A5072" w:rsidRDefault="00BB2D11">
      <w:pPr>
        <w:pStyle w:val="NormalHanging12a"/>
        <w:rPr>
          <w:shd w:val="clear" w:color="auto" w:fill="FFFFFF"/>
        </w:rPr>
      </w:pPr>
      <w:r>
        <w:t>2.</w:t>
      </w:r>
      <w:r>
        <w:tab/>
        <w:t>vyjadruje hlboké poľutovanie nad neschopnosťou Rady významne pokročiť v súčasných postupoch podľa článku 7 ods. 1 Zmluvy o EÚ; opakuje s</w:t>
      </w:r>
      <w:r>
        <w:t xml:space="preserve">voju výzvu Rade, aby riešila každú novú situáciu týkajúca sa právneho štátu, demokracie a základných práv; opakuje svoju výzvu Rade, aby sa v kontexte tohto postupu venovala odporúčaniam; </w:t>
      </w:r>
      <w:r>
        <w:rPr>
          <w:shd w:val="clear" w:color="auto" w:fill="FFFFFF"/>
        </w:rPr>
        <w:t>zdôrazňuje, že aj Rada nesie zodpovednosť za ochranu hodnôt zakotven</w:t>
      </w:r>
      <w:r>
        <w:rPr>
          <w:shd w:val="clear" w:color="auto" w:fill="FFFFFF"/>
        </w:rPr>
        <w:t>ých v článku 2 Zmluvy o EÚ, a keby tomu tak nebolo, malo by to dlhodobé a potenciálne škodlivé dôsledky; vyzýva Európsku radu a členské štáty, aby zakročili a rozhodli, či sa Maďarsko dopustilo závažného a pretrvávajúceho porušovania hodnôt EÚ podľa článku</w:t>
      </w:r>
      <w:r>
        <w:rPr>
          <w:shd w:val="clear" w:color="auto" w:fill="FFFFFF"/>
        </w:rPr>
        <w:t xml:space="preserve"> 7 ods. 2 Zmluvy o EÚ; </w:t>
      </w:r>
      <w:r>
        <w:t>trvá na tom, aby sa rešpektovali úloha a právomoci Európskeho parlamentu;</w:t>
      </w:r>
    </w:p>
    <w:p w:rsidR="004A5072" w:rsidRDefault="00BB2D11">
      <w:pPr>
        <w:pStyle w:val="NormalHanging12a"/>
      </w:pPr>
      <w:r>
        <w:t>3.</w:t>
      </w:r>
      <w:r>
        <w:rPr>
          <w:shd w:val="clear" w:color="auto" w:fill="FFFFFF"/>
        </w:rPr>
        <w:tab/>
      </w:r>
      <w:r>
        <w:t>dôrazne odsudzuje kroky predsedu vlády Maďarska, ktorý sa rozhodol zablokovať rozhodnutie o zásadnej revízii viacročného finančného rámca vrátane balíka pom</w:t>
      </w:r>
      <w:r>
        <w:t xml:space="preserve">oci pre Ukrajinu, ako prejav absolútnej neúcty voči strategickým záujmom EÚ a v rozpore s nimi; domnieva sa, že takéto opatrenia sú v rozpore so zásadou lojálnej spolupráce zakotvenou v zmluvách; poukazuje na skutočnosť, že EÚ v žiadnom prípade nemôže </w:t>
      </w:r>
      <w:r>
        <w:lastRenderedPageBreak/>
        <w:t>ustú</w:t>
      </w:r>
      <w:r>
        <w:t>piť od svojich hodnôt pred vydieraním a obchodovaním so strategickými záujmami EÚ a jej spojencov; dôrazne opakuje, že trvá na potrebe urýchleného a cieleného posilnenia viacročného finančného rámca, zabezpečení potrieb občanov a plnení už prijatých politi</w:t>
      </w:r>
      <w:r>
        <w:t>ckých záväzkov vrátane financovania pre Ukrajinu; vyzýva Európsku radu, aby sa na tejto pozícii urýchlene dohodla na mimoriadnom samite 1. februára 2024;</w:t>
      </w:r>
    </w:p>
    <w:p w:rsidR="004A5072" w:rsidRDefault="00BB2D11">
      <w:pPr>
        <w:pStyle w:val="NormalHanging12a"/>
      </w:pPr>
      <w:r>
        <w:t>4.</w:t>
      </w:r>
      <w:r>
        <w:tab/>
        <w:t xml:space="preserve">víta oznámenie Komisie z 13. decembra 2023, v ktorom sa potvrdzuje, že riziko pre rozpočet Únie sa </w:t>
      </w:r>
      <w:r>
        <w:t>od decembra 2022 nezmenilo, a preto sa predlžujú opatrenia prijaté podľa nariadenia o podmienenosti; zastáva názor, že to potvrdzuje predchádzajúce obavy a odporúčania Európskeho parlamentu v tejto veci; opakuje svoju výzvu Komisii, aby zabezpečila, že kon</w:t>
      </w:r>
      <w:r>
        <w:t>eční príjemcovia alebo príjemcovia finančných prostriedkov EÚ nebudú o tieto prostriedky pripravení, ako sa uvádza v nariadení o podmienenosti právnym štátom; zdôrazňuje, že opatrenia zamerané na boj proti porušovaniu zásad právneho štátu môžu prispieť k z</w:t>
      </w:r>
      <w:r>
        <w:t>výšeniu dôvery občanov v EÚ;</w:t>
      </w:r>
    </w:p>
    <w:p w:rsidR="004A5072" w:rsidRDefault="00BB2D11">
      <w:pPr>
        <w:pStyle w:val="NormalHanging12a"/>
      </w:pPr>
      <w:r>
        <w:t>5.</w:t>
      </w:r>
      <w:r>
        <w:tab/>
        <w:t>vyjadruje poľutovanie nad rozhodnutím Komisie vzhľadom na to, že základná horizontálna podmienka charty v súvislosti s nezávislosťou súdnictva bola splnená, a opätovne potvrdzuje svoje vážne znepokojenie nad týmto rozhodnutí</w:t>
      </w:r>
      <w:r>
        <w:t>m, keďže maďarským orgánom umožnilo podať žiadosti o úhradu do výšky 10,2 miliardy EUR bez zavedenia primeraných kontrolných mechanizmov alebo postupov verejného obstarávania na zaručenie riadneho finančného hospodárenia a ochrany rozpočtu EÚ; domnieva sa,</w:t>
      </w:r>
      <w:r>
        <w:t xml:space="preserve"> že toto rozhodnutie je politicky v rozpore s rozhodnutím predĺžiť opatrenia prijaté podľa nariadenia o podmienenosti, a vyjadruje sklamanie nad tým, že Európsky parlament počas tohto postupu nebol dostatočne informovaný; zdôrazňuje, že úlohou Komisie je n</w:t>
      </w:r>
      <w:r>
        <w:t>ezávisle a objektívne posúdiť, ako Maďarsko dodržiava príslušné právne predpisy, a to bez ústupkov v otázkach demokracie, právneho štátu a základných práv; domnieva sa, že ani po nedávnych reformách Maďarsko nespĺňa štandard nezávislosti súdnictva stanoven</w:t>
      </w:r>
      <w:r>
        <w:t>ý v charte, ako uviedli odborníci v Maďarsku a na medzinárodnej úrovni, keďže prijaté opatrenia neposkytujú dostatočné záruky proti politickému vplyvu a možno ich buď obchádzať alebo nedostatočne uplatňovať; vyjadruje znepokojenie najmä nad pretrvávajúcimi</w:t>
      </w:r>
      <w:r>
        <w:t xml:space="preserve"> prekážkami pri podávaní návrhov na začatie prejudiciálneho konania, problémami prideľovania prípadov na najvyššom súde a nedostatočným systémom menovania predsedu najvyššieho súdu; naliehavo vyzýva Komisiu, aby spolu s rozhodnutím poskytla podrobné písomn</w:t>
      </w:r>
      <w:r>
        <w:t>é odôvodnenie; vyzýva Komisiu, aby prehodnotila svoje rozhodnutie najmä vzhľadom na vnútroštátne opatrenia prijaté od jeho schválenia a aby nevyplácala žiadne finančné prostriedky, kým nebudú v plnej miere zavedené všetky príslušné právne predpisy a kým sa</w:t>
      </w:r>
      <w:r>
        <w:t xml:space="preserve"> účinnosť prijatých opatrení neprejaví v praxi;</w:t>
      </w:r>
    </w:p>
    <w:p w:rsidR="004A5072" w:rsidRDefault="00BB2D11">
      <w:pPr>
        <w:pStyle w:val="NormalHanging12a"/>
      </w:pPr>
      <w:r>
        <w:t>6.</w:t>
      </w:r>
      <w:r>
        <w:tab/>
        <w:t>opakuje svoje predchádzajúce výzvy Komisii, aby zabezpečila, že z Mechanizmu na podporu obnovy a odolnosti sa neposkytnú maďarským orgánom žiadne platby, kým uspokojivo nedosiahnu míľniky (vrátane tzv. sup</w:t>
      </w:r>
      <w:r>
        <w:t>ermíľnikov) a cieľové hodnoty spojené s prvou platbou a kým sa nepreukáže ich udržateľnosť v praxi; zastáva názor, že súčasné mechanizmy auditu a kontroly zavedené maďarskými orgánmi zrýchleným postupom, aby splnili požadované kritériá reformy súdnictva, m</w:t>
      </w:r>
      <w:r>
        <w:t>usia pred vyplatením finančných prostriedkov EÚ preukázať v praxi konkrétne, udržateľné a overiteľné výsledky, najmä pokiaľ ide o riešenie systémových problémov; vyzýva Komisiu, aby vypracovala nové aktualizované hodnotenie, a to najmä situácie ohľadom nez</w:t>
      </w:r>
      <w:r>
        <w:t>ávislosti súdnictva v Maďarsku, obzvlášť vzhľadom na vývoj od prijatia rozhodnutia;</w:t>
      </w:r>
    </w:p>
    <w:p w:rsidR="004A5072" w:rsidRDefault="00BB2D11">
      <w:pPr>
        <w:pStyle w:val="NormalHanging12a"/>
      </w:pPr>
      <w:r>
        <w:lastRenderedPageBreak/>
        <w:t>7.</w:t>
      </w:r>
      <w:r>
        <w:tab/>
        <w:t xml:space="preserve">zdôrazňuje, že maďarské orgány sú povinné zaručiť rovnaké možnosti prístupu k finančným prostriedkom EÚ pre jednotlivcov, podniky, občiansku spoločnosť, mimovládne </w:t>
      </w:r>
      <w:r>
        <w:t xml:space="preserve">organizácie a miestne a regionálne orgány a sú povinné zabezpečiť nezávislý súdny dohľad, ako aj nestranné a účinné mechanizmy na vybavovanie sťažností; odsudzuje údajné systémové diskriminačné praktiky voči akademickej obci, novinárom, politickým stranám </w:t>
      </w:r>
      <w:r>
        <w:t>a občianskej spoločnosti, ako aj podnikom v určitých odvetviach; vyjadruje poľutovanie nad politicky motivovanými obchodnými praktikami, ktoré neoprávnene zvýhodňujú konkurenciu, netransparentnými a zmanipulovanými postupmi verejného obstarávania, ponukami</w:t>
      </w:r>
      <w:r>
        <w:t xml:space="preserve"> na prevzatie podnikov od vlády a subjektov s väzbami na predsedu vlády a využívanie finančných prostriedkov EÚ na obohacovanie politických spojencov vlády v rozpore s pravidlami EÚ pre hospodársku súťaž a verejné obstarávanie; zdôrazňuje, že kľúčom k fung</w:t>
      </w:r>
      <w:r>
        <w:t>ovaniu jednotného trhu v EÚ je právny štát;</w:t>
      </w:r>
    </w:p>
    <w:p w:rsidR="004A5072" w:rsidRDefault="00BB2D11">
      <w:pPr>
        <w:pStyle w:val="NormalHanging12a"/>
      </w:pPr>
      <w:r>
        <w:t>8.</w:t>
      </w:r>
      <w:r>
        <w:tab/>
        <w:t>zdôrazňuje dôležitú úlohu predsedníctva Rady pri presadzovaní práce Rady na právnych predpisoch EÚ, zabezpečovaní kontinuity programu EÚ a zastupovaní Rady vo vzťahoch s ostatnými inštitúciami EÚ; pochybuje, č</w:t>
      </w:r>
      <w:r>
        <w:t>i maďarská vláda bude v roku 2024 schopná túto úlohu dôveryhodne plniť, keďže nedodržiava právo EÚ a nezachováva hodnoty zakotvené v článku 2 Zmluvy o EÚ, ako ani zásadu lojálnej spolupráce; pripomína, že v niektorých prípadoch by predsedu Európskej rady m</w:t>
      </w:r>
      <w:r>
        <w:t>ohol nahradiť člen Európskej rady zastupujúci členský štát, ktorý vykonáva polročné predsedníctvo Rady; žiada Radu, aby čo najskôr našla vhodné riešenia na zmiernenie týchto rizík; pripomína, že ak sa takéto riešenie nenájde, Európsky parlament môže prijať</w:t>
      </w:r>
      <w:r>
        <w:t xml:space="preserve"> príslušné opatrenia; vyzýva predsedu Rady a členské štáty, aby okamžite začali postupy na bezodkladnú reformu rozhodovacieho procesu v Rade s cieľom ukončiť zneužívanie práva veta a vydieranie v Európskej rade a iných európskych inštitúciách;</w:t>
      </w:r>
    </w:p>
    <w:p w:rsidR="004A5072" w:rsidRDefault="00BB2D11">
      <w:pPr>
        <w:pStyle w:val="NormalHanging12a"/>
      </w:pPr>
      <w:r>
        <w:t>9.</w:t>
      </w:r>
      <w:r>
        <w:tab/>
        <w:t>zdôrazňuj</w:t>
      </w:r>
      <w:r>
        <w:t>e, že opatrenia potrebné na uvoľnenie finančných prostriedkov EÚ, ako sú vymedzené v príslušných rozhodnutiach prijatých na základe nariadenia o spoločných ustanoveniach, nariadenia o Mechanizme na podporu obnovy a odolnosti a nariadenia o podmienenosti pr</w:t>
      </w:r>
      <w:r>
        <w:t xml:space="preserve">ávnym štátom, sa musia považovať za jeden celok a že realizovať by sa nemali žiadne platby napriek pokroku v jednej alebo vo viacerých oblastiach, ak v inej oblasti stále pretrvávajú nedostatky; je naďalej odhodlaný zabezpečiť, aby sa finančné prostriedky </w:t>
      </w:r>
      <w:r>
        <w:t>EÚ dostali k maďarskému obyvateľstvu, a to aj priamym financovaním miestnych a regionálnych orgánov a občianskej spoločnosti po splnení podmienok, a zdôrazňuje, že výlučnú zodpovednosť za súčasnú situáciu nesú maďarské orgány;</w:t>
      </w:r>
    </w:p>
    <w:p w:rsidR="004A5072" w:rsidRDefault="00BB2D11">
      <w:pPr>
        <w:pStyle w:val="NormalHanging12a"/>
      </w:pPr>
      <w:r>
        <w:t>10.</w:t>
      </w:r>
      <w:r>
        <w:tab/>
        <w:t>opakuje svoju výzvu Komis</w:t>
      </w:r>
      <w:r>
        <w:t xml:space="preserve">ii, aby v plnej miere využila dostupné nástroje na riešenie jasného rizika vážneho porušenia hodnôt, na ktorých je EÚ založená, zo strany Maďarska, najmä finančné opatrenia, zrýchlené postupy v prípade nesplnenia povinnosti, žiadosti o predbežné opatrenia </w:t>
      </w:r>
      <w:r>
        <w:t>Súdneho dvora Európskej únie a žaloby v súvislosti s nevykonaním rozsudkov Súdneho dvora Európskej únie; očakáva urýchlené kroky v nadväznosti na prijatie balíka opatrení na „ochranu národnej zvrchovanosti“;</w:t>
      </w:r>
    </w:p>
    <w:p w:rsidR="004A5072" w:rsidRDefault="00BB2D11">
      <w:pPr>
        <w:pStyle w:val="NormalHanging12a"/>
      </w:pPr>
      <w:r>
        <w:t>11.</w:t>
      </w:r>
      <w:r>
        <w:tab/>
        <w:t xml:space="preserve">poveruje svoj Výbor pre právne veci, aby čo </w:t>
      </w:r>
      <w:r>
        <w:t>najskôr prijal potrebné opatrenia v súvislosti s rozhodnutím Komisie vedúcim k uvoľneniu 10,2 miliardy EUR vrátane žiadosti o analýzu právneho servisu v súlade s článkom 149 rokovacieho poriadku s cieľom preskúma</w:t>
      </w:r>
      <w:r w:rsidR="007168E1">
        <w:t>ť zákonnosť rozhodnutia C(2023)</w:t>
      </w:r>
      <w:r>
        <w:t xml:space="preserve">9014 Súdnym </w:t>
      </w:r>
      <w:r>
        <w:t xml:space="preserve">dvorom Európskej únie v súlade s článkom 263 Zmluvy o fungovaní Európskej únie; pripomína možnosť Európskemu parlamentu využiť všetky právne a politické opatrenia, ktoré má k </w:t>
      </w:r>
      <w:r>
        <w:lastRenderedPageBreak/>
        <w:t>dispozícii, ak Komisia uvoľní finančné prostriedky bez splnenia kritérií, alebo a</w:t>
      </w:r>
      <w:r>
        <w:t>k vzhľadom na svoju zodpovednosť konať ako strážkyňa zmlúv a chrániť finančné záujmy EÚ nezabezpečí vykonávanie príslušných právnych predpisov v plnej miere; pripomína, že Komisia sa politicky zodpovedá Európskemu parlamentu;</w:t>
      </w:r>
    </w:p>
    <w:p w:rsidR="004A5072" w:rsidRDefault="00BB2D11">
      <w:pPr>
        <w:ind w:left="567" w:hanging="567"/>
      </w:pPr>
      <w:r>
        <w:t>12.</w:t>
      </w:r>
      <w:r>
        <w:tab/>
        <w:t>poveruje svoju predsedníčk</w:t>
      </w:r>
      <w:r>
        <w:t>u, aby postúpila toto uznesenie Rade, Komisii, vládam a parlamentom členských štátov, Rade Európy, Organizácii pre bezpečnosť a spoluprácu v Európe a Organizácii Spojených národov.</w:t>
      </w:r>
    </w:p>
    <w:p w:rsidR="004A5072" w:rsidRDefault="004A5072">
      <w:bookmarkStart w:id="8" w:name="TextBodyEnd"/>
      <w:bookmarkEnd w:id="8"/>
    </w:p>
    <w:sectPr w:rsidR="004A507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5072" w:rsidRDefault="00BB2D11">
      <w:r>
        <w:separator/>
      </w:r>
    </w:p>
  </w:endnote>
  <w:endnote w:type="continuationSeparator" w:id="0">
    <w:p w:rsidR="004A5072" w:rsidRDefault="00BB2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072" w:rsidRDefault="004A507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072" w:rsidRDefault="004A507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072" w:rsidRDefault="004A507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5072" w:rsidRDefault="00BB2D11">
      <w:r>
        <w:separator/>
      </w:r>
    </w:p>
  </w:footnote>
  <w:footnote w:type="continuationSeparator" w:id="0">
    <w:p w:rsidR="004A5072" w:rsidRDefault="00BB2D11">
      <w:r>
        <w:continuationSeparator/>
      </w:r>
    </w:p>
  </w:footnote>
  <w:footnote w:id="1">
    <w:p w:rsidR="004A5072" w:rsidRDefault="00BB2D1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433 I, 22.12.2020, s. 1.</w:t>
      </w:r>
    </w:p>
  </w:footnote>
  <w:footnote w:id="2">
    <w:p w:rsidR="004A5072" w:rsidRDefault="00BB2D1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57, 18.2.2021, s. 17.</w:t>
      </w:r>
    </w:p>
  </w:footnote>
  <w:footnote w:id="3">
    <w:p w:rsidR="004A5072" w:rsidRDefault="00BB2D1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 v. </w:t>
      </w:r>
      <w:r>
        <w:rPr>
          <w:sz w:val="24"/>
          <w:lang w:val="sk-SK"/>
        </w:rPr>
        <w:t>EÚ L</w:t>
      </w:r>
      <w:r>
        <w:rPr>
          <w:sz w:val="24"/>
          <w:lang w:val="sk-SK"/>
        </w:rPr>
        <w:t xml:space="preserve"> 231, 30.6.2021, s. 159.</w:t>
      </w:r>
    </w:p>
  </w:footnote>
  <w:footnote w:id="4">
    <w:p w:rsidR="004A5072" w:rsidRDefault="00BB2D1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Uznesenie Európskeho parlamentu z 12. septembra 2018 o návrhu, ktorým sa Rada vyzýva, aby podľa článku 7 ods. 1 Zmluvy o Európskej </w:t>
      </w:r>
      <w:r>
        <w:rPr>
          <w:sz w:val="24"/>
          <w:lang w:val="sk-SK"/>
        </w:rPr>
        <w:t xml:space="preserve">únii rozhodla, že existuje jasné riziko vážneho porušenia hodnôt, na ktorých je Únia založená, zo strany Maďarska (Ú. v. </w:t>
      </w:r>
      <w:r>
        <w:rPr>
          <w:sz w:val="24"/>
          <w:lang w:val="sk-SK"/>
        </w:rPr>
        <w:t>EÚ C</w:t>
      </w:r>
      <w:r>
        <w:rPr>
          <w:sz w:val="24"/>
          <w:lang w:val="sk-SK"/>
        </w:rPr>
        <w:t xml:space="preserve"> 433, 23.12.2019, s. 66).</w:t>
      </w:r>
    </w:p>
  </w:footnote>
  <w:footnote w:id="5">
    <w:p w:rsidR="004A5072" w:rsidRDefault="00BB2D1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Uznesenie Európskeho parlamentu z 8. júla 2021 o porušeniach práva EÚ a práv LGBTIQ občanov v Maďarsku</w:t>
      </w:r>
      <w:r>
        <w:rPr>
          <w:sz w:val="24"/>
          <w:lang w:val="sk-SK"/>
        </w:rPr>
        <w:t xml:space="preserve"> v dôsledku právnych zmien prijatých v maďarskom parlamente (Ú. v. EÚ C 99, 1.3.2022, s. 218).</w:t>
      </w:r>
    </w:p>
  </w:footnote>
  <w:footnote w:id="6">
    <w:p w:rsidR="004A5072" w:rsidRDefault="00BB2D1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Uznesenie Európskeho parlamentu z 15. septembra 2022 o návrhu rozhodnutia Rady o určení podľa článku 7 ods. 1 Zmluvy o Európskej únii, že existuje jasné rizik</w:t>
      </w:r>
      <w:r>
        <w:rPr>
          <w:sz w:val="24"/>
          <w:lang w:val="sk-SK"/>
        </w:rPr>
        <w:t>o vážneho porušenia hodnôt, na ktorých je Únia založená, zo strany Maďarska (Ú. v. EÚ C 125, 5.4.2023, s. 463).</w:t>
      </w:r>
    </w:p>
  </w:footnote>
  <w:footnote w:id="7">
    <w:p w:rsidR="004A5072" w:rsidRDefault="00BB2D1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Uznesenie Európskeho parlamentu zo 16. januára 2020 o prebiehajúcich vypočutiach podľa článku 7 ods. 1 Zmluvy o Európskej únii, ktoré sa </w:t>
      </w:r>
      <w:r>
        <w:rPr>
          <w:sz w:val="24"/>
          <w:lang w:val="sk-SK"/>
        </w:rPr>
        <w:t>týkajú Poľska a Maďarska (Ú. v. EÚ C 270, 7.7.2021, s. 91).</w:t>
      </w:r>
    </w:p>
  </w:footnote>
  <w:footnote w:id="8">
    <w:p w:rsidR="004A5072" w:rsidRDefault="00BB2D1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Uznesenie Európskeho parlamentu z 24. novembra 2022 o posúdení dodržiavania podmienok právneho štátu Maďarskom podľa nariadenia o podmienenosti a o súčasnom stave maďarského plánu obnovy a odol</w:t>
      </w:r>
      <w:r>
        <w:rPr>
          <w:sz w:val="24"/>
          <w:lang w:val="sk-SK"/>
        </w:rPr>
        <w:t xml:space="preserve">nosti (Ú. v. </w:t>
      </w:r>
      <w:r>
        <w:rPr>
          <w:sz w:val="24"/>
          <w:lang w:val="sk-SK"/>
        </w:rPr>
        <w:t xml:space="preserve">EÚ C </w:t>
      </w:r>
      <w:bookmarkStart w:id="7" w:name="_GoBack"/>
      <w:bookmarkEnd w:id="7"/>
      <w:r>
        <w:rPr>
          <w:sz w:val="24"/>
          <w:lang w:val="sk-SK"/>
        </w:rPr>
        <w:t>167, 11.5.2023, s. 74).</w:t>
      </w:r>
    </w:p>
  </w:footnote>
  <w:footnote w:id="9">
    <w:p w:rsidR="004A5072" w:rsidRDefault="00BB2D1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Uznesenie Európskeho parlamentu z 1. júna 2023 o porušovaní zásad právneho štátu a základných práv v Maďarsku a o zmrazených finančných prostriedkoch EÚ (Ú. v. EÚ C/2023/1223,21.12.2023, ELI: http://data.europa.eu</w:t>
      </w:r>
      <w:r>
        <w:rPr>
          <w:sz w:val="24"/>
          <w:lang w:val="sk-SK"/>
        </w:rPr>
        <w:t>/eli/C/2023/1223/oj).</w:t>
      </w:r>
    </w:p>
  </w:footnote>
  <w:footnote w:id="10">
    <w:p w:rsidR="004A5072" w:rsidRDefault="00BB2D1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Prijaté texty, P9_TA(2023)0335.</w:t>
      </w:r>
    </w:p>
  </w:footnote>
  <w:footnote w:id="11">
    <w:p w:rsidR="004A5072" w:rsidRDefault="00BB2D1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325, 20.12.2022, s. 94.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072" w:rsidRDefault="004A507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072" w:rsidRDefault="004A507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072" w:rsidRDefault="004A507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86/2024"/>
    <w:docVar w:name="dvlangue" w:val="SK"/>
    <w:docVar w:name="dvnumam" w:val="0"/>
    <w:docVar w:name="dvpe" w:val="756.771"/>
    <w:docVar w:name="dvtitre" w:val="Uznesenie Európskeho parlamentu z 18. januára 2024 o situácii v Maďarsku a zmrazených finančných prostriedkoch EÚ(2024/2512(RSP))"/>
  </w:docVars>
  <w:rsids>
    <w:rsidRoot w:val="004A5072"/>
    <w:rsid w:val="004A5072"/>
    <w:rsid w:val="007168E1"/>
    <w:rsid w:val="00BB2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56E5FA"/>
  <w15:chartTrackingRefBased/>
  <w15:docId w15:val="{A67CAB35-CC1B-4F52-83B8-9FC79435B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3A3A4F-3AC4-4F1D-9FAE-DA90A33AB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2501</Words>
  <Characters>15312</Characters>
  <Application>Microsoft Office Word</Application>
  <DocSecurity>0</DocSecurity>
  <Lines>450</Lines>
  <Paragraphs>244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VILEM Jan</cp:lastModifiedBy>
  <cp:revision>2</cp:revision>
  <cp:lastPrinted>2004-11-19T15:42:00Z</cp:lastPrinted>
  <dcterms:created xsi:type="dcterms:W3CDTF">2024-02-26T10:57:00Z</dcterms:created>
  <dcterms:modified xsi:type="dcterms:W3CDTF">2024-02-26T10:57:00Z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B9-0086/2024</vt:lpwstr>
  </property>
  <property fmtid="{D5CDD505-2E9C-101B-9397-08002B2CF9AE}" pid="4" name="&lt;Type&gt;">
    <vt:lpwstr>RR</vt:lpwstr>
  </property>
</Properties>
</file>