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60396" w:rsidTr="0010095E">
        <w:trPr>
          <w:trHeight w:hRule="exact" w:val="1418"/>
        </w:trPr>
        <w:tc>
          <w:tcPr>
            <w:tcW w:w="6804" w:type="dxa"/>
            <w:shd w:val="clear" w:color="auto" w:fill="auto"/>
            <w:vAlign w:val="center"/>
          </w:tcPr>
          <w:p w:rsidR="00751A4A" w:rsidRPr="00F60396" w:rsidRDefault="000322D0" w:rsidP="0010095E">
            <w:pPr>
              <w:pStyle w:val="EPName"/>
            </w:pPr>
            <w:bookmarkStart w:id="0" w:name="_GoBack"/>
            <w:bookmarkEnd w:id="0"/>
            <w:r w:rsidRPr="00F60396">
              <w:t>Europa-Parlamentet</w:t>
            </w:r>
          </w:p>
          <w:p w:rsidR="00751A4A" w:rsidRPr="00F60396" w:rsidRDefault="00817416" w:rsidP="00756632">
            <w:pPr>
              <w:pStyle w:val="EPTerm"/>
              <w:rPr>
                <w:rStyle w:val="HideTWBExt"/>
                <w:noProof w:val="0"/>
                <w:vanish w:val="0"/>
                <w:color w:val="auto"/>
              </w:rPr>
            </w:pPr>
            <w:r w:rsidRPr="00F60396">
              <w:t>2019-2024</w:t>
            </w:r>
          </w:p>
        </w:tc>
        <w:tc>
          <w:tcPr>
            <w:tcW w:w="2268" w:type="dxa"/>
            <w:shd w:val="clear" w:color="auto" w:fill="auto"/>
          </w:tcPr>
          <w:p w:rsidR="00751A4A" w:rsidRPr="00F60396" w:rsidRDefault="00187494" w:rsidP="0010095E">
            <w:pPr>
              <w:pStyle w:val="EPLogo"/>
            </w:pPr>
            <w:r w:rsidRPr="00F60396">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60396" w:rsidRDefault="00D058B8" w:rsidP="004C5D52">
      <w:pPr>
        <w:pStyle w:val="LineTop"/>
      </w:pPr>
    </w:p>
    <w:p w:rsidR="00680577" w:rsidRPr="00F60396" w:rsidRDefault="000322D0" w:rsidP="00680577">
      <w:pPr>
        <w:pStyle w:val="EPBodyTA1"/>
      </w:pPr>
      <w:r w:rsidRPr="00F60396">
        <w:t>VEDTAGNE TEKSTER</w:t>
      </w:r>
    </w:p>
    <w:p w:rsidR="00D058B8" w:rsidRPr="00F60396" w:rsidRDefault="00D058B8" w:rsidP="00D058B8">
      <w:pPr>
        <w:pStyle w:val="LineBottom"/>
      </w:pPr>
    </w:p>
    <w:p w:rsidR="000322D0" w:rsidRPr="00F60396" w:rsidRDefault="000322D0" w:rsidP="000322D0">
      <w:pPr>
        <w:pStyle w:val="ATHeading1"/>
      </w:pPr>
      <w:bookmarkStart w:id="1" w:name="TANumber"/>
      <w:r w:rsidRPr="00F60396">
        <w:t>P9_TA(2024)00</w:t>
      </w:r>
      <w:bookmarkEnd w:id="1"/>
      <w:r w:rsidR="00803349">
        <w:t>54</w:t>
      </w:r>
    </w:p>
    <w:p w:rsidR="000322D0" w:rsidRPr="00F60396" w:rsidRDefault="00FE5F06" w:rsidP="000322D0">
      <w:pPr>
        <w:pStyle w:val="ATHeading2"/>
      </w:pPr>
      <w:r>
        <w:t>A</w:t>
      </w:r>
      <w:r w:rsidRPr="00F60396">
        <w:t xml:space="preserve">nmodning om ophævelse af Ioannis Lagos' immunitet </w:t>
      </w:r>
    </w:p>
    <w:p w:rsidR="000322D0" w:rsidRPr="00F60396" w:rsidRDefault="000322D0" w:rsidP="000322D0">
      <w:pPr>
        <w:rPr>
          <w:i/>
          <w:vanish/>
        </w:rPr>
      </w:pPr>
      <w:r w:rsidRPr="00F60396">
        <w:rPr>
          <w:i/>
        </w:rPr>
        <w:fldChar w:fldCharType="begin"/>
      </w:r>
      <w:r w:rsidRPr="00F60396">
        <w:rPr>
          <w:i/>
        </w:rPr>
        <w:instrText xml:space="preserve"> TC"(</w:instrText>
      </w:r>
      <w:bookmarkStart w:id="2" w:name="DocNumber"/>
      <w:r w:rsidRPr="00F60396">
        <w:rPr>
          <w:i/>
        </w:rPr>
        <w:instrText>A9-0027/2024</w:instrText>
      </w:r>
      <w:bookmarkEnd w:id="2"/>
      <w:r w:rsidRPr="00F60396">
        <w:rPr>
          <w:i/>
        </w:rPr>
        <w:instrText xml:space="preserve"> - Ordfører: </w:instrText>
      </w:r>
      <w:proofErr w:type="spellStart"/>
      <w:r w:rsidRPr="00F60396">
        <w:rPr>
          <w:i/>
        </w:rPr>
        <w:instrText>Sergey</w:instrText>
      </w:r>
      <w:proofErr w:type="spellEnd"/>
      <w:r w:rsidRPr="00F60396">
        <w:rPr>
          <w:i/>
        </w:rPr>
        <w:instrText xml:space="preserve"> </w:instrText>
      </w:r>
      <w:proofErr w:type="spellStart"/>
      <w:r w:rsidRPr="00F60396">
        <w:rPr>
          <w:i/>
        </w:rPr>
        <w:instrText>Lagodinsky</w:instrText>
      </w:r>
      <w:proofErr w:type="spellEnd"/>
      <w:r w:rsidRPr="00F60396">
        <w:rPr>
          <w:i/>
        </w:rPr>
        <w:instrText xml:space="preserve">)"\l3 \n&gt; \* MERGEFORMAT </w:instrText>
      </w:r>
      <w:r w:rsidRPr="00F60396">
        <w:rPr>
          <w:i/>
        </w:rPr>
        <w:fldChar w:fldCharType="end"/>
      </w:r>
    </w:p>
    <w:p w:rsidR="000322D0" w:rsidRPr="00F60396" w:rsidRDefault="000322D0" w:rsidP="000322D0">
      <w:pPr>
        <w:rPr>
          <w:vanish/>
        </w:rPr>
      </w:pPr>
      <w:bookmarkStart w:id="3" w:name="Commission"/>
      <w:r w:rsidRPr="00F60396">
        <w:rPr>
          <w:vanish/>
        </w:rPr>
        <w:t>Retsudvalget</w:t>
      </w:r>
      <w:bookmarkEnd w:id="3"/>
    </w:p>
    <w:p w:rsidR="000322D0" w:rsidRPr="00F60396" w:rsidRDefault="000322D0" w:rsidP="000322D0">
      <w:pPr>
        <w:rPr>
          <w:vanish/>
        </w:rPr>
      </w:pPr>
      <w:bookmarkStart w:id="4" w:name="PE"/>
      <w:r w:rsidRPr="00F60396">
        <w:rPr>
          <w:vanish/>
        </w:rPr>
        <w:t>PE755.043</w:t>
      </w:r>
      <w:bookmarkEnd w:id="4"/>
    </w:p>
    <w:p w:rsidR="000322D0" w:rsidRPr="00F60396" w:rsidRDefault="000322D0" w:rsidP="000322D0">
      <w:pPr>
        <w:pStyle w:val="ATHeading3"/>
      </w:pPr>
      <w:bookmarkStart w:id="5" w:name="Sujet"/>
      <w:r w:rsidRPr="00F60396">
        <w:t xml:space="preserve">Europa-Parlamentets afgørelse af </w:t>
      </w:r>
      <w:r w:rsidR="00FE5F06">
        <w:t>6. februar</w:t>
      </w:r>
      <w:r w:rsidRPr="00F60396">
        <w:t xml:space="preserve"> 2024 om anmodning om ophævelse af Ioannis Lagos' immunitet</w:t>
      </w:r>
      <w:bookmarkEnd w:id="5"/>
      <w:r w:rsidRPr="00F60396">
        <w:t xml:space="preserve"> </w:t>
      </w:r>
      <w:bookmarkStart w:id="6" w:name="References"/>
      <w:r w:rsidRPr="00F60396">
        <w:t>(2023/2092(IMM))</w:t>
      </w:r>
      <w:bookmarkEnd w:id="6"/>
    </w:p>
    <w:p w:rsidR="00374943" w:rsidRPr="00F60396" w:rsidRDefault="00374943" w:rsidP="00374943">
      <w:pPr>
        <w:pStyle w:val="EPComma"/>
      </w:pPr>
      <w:bookmarkStart w:id="7" w:name="TextBodyBegin"/>
      <w:bookmarkEnd w:id="7"/>
      <w:r w:rsidRPr="00F60396">
        <w:rPr>
          <w:i/>
        </w:rPr>
        <w:t>Europa-Parlamentet</w:t>
      </w:r>
      <w:r w:rsidRPr="00F60396">
        <w:t>,</w:t>
      </w:r>
    </w:p>
    <w:p w:rsidR="00374943" w:rsidRPr="00F60396" w:rsidRDefault="00374943" w:rsidP="00374943">
      <w:pPr>
        <w:pStyle w:val="NormalHanging12a"/>
      </w:pPr>
      <w:r w:rsidRPr="00F60396">
        <w:t>–</w:t>
      </w:r>
      <w:r w:rsidRPr="00F60396">
        <w:tab/>
        <w:t>der henviser til anmodning fra viceanklageren ved retten i Athen om ophævelse af Ioannis Lagos' immunitet, som er fremsendt ved skrivelse af 31. maj 2023 af viceanklageren ved den græske højesteret i forbindelse med en eventuel straffesag (ref. ABM: RB 2022/13-EG: 104-23/3), og hvorom der blev givet meddelelse på plenarmødet den 14. juni 2023,</w:t>
      </w:r>
    </w:p>
    <w:p w:rsidR="00374943" w:rsidRPr="00F60396" w:rsidRDefault="00374943" w:rsidP="00374943">
      <w:pPr>
        <w:pStyle w:val="NormalHanging12a"/>
      </w:pPr>
      <w:r w:rsidRPr="00F60396">
        <w:t>–</w:t>
      </w:r>
      <w:r w:rsidRPr="00F60396">
        <w:tab/>
        <w:t>der har hørt Ioannis Lagos, jf. forretningsordenens artikel 9, stk. 6,</w:t>
      </w:r>
    </w:p>
    <w:p w:rsidR="00374943" w:rsidRPr="00F60396" w:rsidRDefault="00374943" w:rsidP="00374943">
      <w:pPr>
        <w:pStyle w:val="NormalHanging12a"/>
      </w:pPr>
      <w:r w:rsidRPr="00F60396">
        <w:t>–</w:t>
      </w:r>
      <w:r w:rsidRPr="00F60396">
        <w:tab/>
        <w:t>der henviser til artikel 8 i protokol nr. 7 vedrørende Den Europæiske Unions privilegier og immuniteter samt artikel 6, stk. 2, i akten af 20. september 1976 om almindelige direkte valg af medlemmerne af Europa-Parlamentet,</w:t>
      </w:r>
    </w:p>
    <w:p w:rsidR="00374943" w:rsidRPr="00F60396" w:rsidRDefault="00374943" w:rsidP="00374943">
      <w:pPr>
        <w:pStyle w:val="NormalHanging12a"/>
      </w:pPr>
      <w:r w:rsidRPr="00F60396">
        <w:t>–</w:t>
      </w:r>
      <w:r w:rsidRPr="00F60396">
        <w:tab/>
        <w:t>der henviser til de domme, som Den Europæiske Unions Domstol har afsagt den 21. oktober 2008, 19. marts 2010, 6. september 2011, 17. januar 2013 og 19. december 2019</w:t>
      </w:r>
      <w:r w:rsidRPr="00F60396">
        <w:rPr>
          <w:rStyle w:val="FootnoteReference"/>
          <w:color w:val="000000"/>
        </w:rPr>
        <w:footnoteReference w:id="1"/>
      </w:r>
      <w:r w:rsidRPr="00F60396">
        <w:t>,</w:t>
      </w:r>
    </w:p>
    <w:p w:rsidR="00374943" w:rsidRPr="00F60396" w:rsidRDefault="00374943" w:rsidP="00374943">
      <w:pPr>
        <w:pStyle w:val="NormalHanging12a"/>
      </w:pPr>
      <w:r w:rsidRPr="00F60396">
        <w:t>–</w:t>
      </w:r>
      <w:r w:rsidRPr="00F60396">
        <w:tab/>
        <w:t>der henviser til forretningsordenens artikel 5, stk. 2, artikel 6, stk. 1, og artikel 9,</w:t>
      </w:r>
    </w:p>
    <w:p w:rsidR="00374943" w:rsidRPr="00F60396" w:rsidRDefault="00374943" w:rsidP="00374943">
      <w:pPr>
        <w:pStyle w:val="NormalHanging12a"/>
      </w:pPr>
      <w:r w:rsidRPr="00F60396">
        <w:t>–</w:t>
      </w:r>
      <w:r w:rsidRPr="00F60396">
        <w:tab/>
        <w:t>der henviser til betænkning fra Retsudvalget (A9-0027/2024),</w:t>
      </w:r>
    </w:p>
    <w:p w:rsidR="00374943" w:rsidRPr="00F60396" w:rsidRDefault="00374943" w:rsidP="00374943">
      <w:pPr>
        <w:pStyle w:val="NormalHanging12a"/>
      </w:pPr>
      <w:r w:rsidRPr="00F60396">
        <w:t>A.</w:t>
      </w:r>
      <w:r w:rsidRPr="00F60396">
        <w:tab/>
        <w:t xml:space="preserve">der henviser til, at viceanklageren ved retten i Athen har indgivet en anmodning om ophævelse af Ioannis Lagos' parlamentariske immunitet med henblik på at indlede en </w:t>
      </w:r>
      <w:r w:rsidRPr="00F60396">
        <w:lastRenderedPageBreak/>
        <w:t>straffesag mod ham på grund af en erklæring, som han har lagt ud på internettet;</w:t>
      </w:r>
    </w:p>
    <w:p w:rsidR="00374943" w:rsidRPr="00F60396" w:rsidRDefault="00374943" w:rsidP="00374943">
      <w:pPr>
        <w:pStyle w:val="NormalHanging12a"/>
      </w:pPr>
      <w:r w:rsidRPr="00F60396">
        <w:t>B.</w:t>
      </w:r>
      <w:r w:rsidRPr="00F60396">
        <w:tab/>
        <w:t>der henviser til, at Ioannis Lagos den 1. marts 2022 offentliggjorde et budskab på sit partis websted, som angiveligt udgør offentlig tilskyndelse til vold eller had mod en gruppe personer identificeret på grundlag af national oprindelse, religion eller seksuel orientering under overtrædelse af artikel 1 i den græske lov nr. 927/1979 som ændret ved den græske lov nr. 4285/2014 og nr. 4491/2017;</w:t>
      </w:r>
    </w:p>
    <w:p w:rsidR="00374943" w:rsidRPr="00F60396" w:rsidRDefault="00374943" w:rsidP="00374943">
      <w:pPr>
        <w:pStyle w:val="NormalHanging12a"/>
      </w:pPr>
      <w:r w:rsidRPr="00F60396">
        <w:t>C.</w:t>
      </w:r>
      <w:r w:rsidRPr="00F60396">
        <w:tab/>
        <w:t xml:space="preserve">der henviser til, at det græske observationsorgan for </w:t>
      </w:r>
      <w:proofErr w:type="spellStart"/>
      <w:r w:rsidRPr="00F60396">
        <w:t>Helsinkiaftalerne</w:t>
      </w:r>
      <w:proofErr w:type="spellEnd"/>
      <w:r w:rsidRPr="00F60396">
        <w:t xml:space="preserve"> den 2. marts 2022 sendte det budskab, som Ioannis Lagos havde lagt ud dagen før, til retten i Athen til orientering og videre foranstaltning;</w:t>
      </w:r>
    </w:p>
    <w:p w:rsidR="00374943" w:rsidRPr="00F60396" w:rsidRDefault="00374943" w:rsidP="00374943">
      <w:pPr>
        <w:pStyle w:val="NormalHanging12a"/>
      </w:pPr>
      <w:r w:rsidRPr="00F60396">
        <w:t>D.</w:t>
      </w:r>
      <w:r w:rsidRPr="00F60396">
        <w:tab/>
        <w:t>der henviser til, at Ioannis Lagos den 1. marts 2022 deltog i Europa-Parlamentets afstemning på plenarmødet om forslaget til beslutning om "den russiske aggression mod Ukraine", og at han samme dag, efter afstemningen, på sit partis websted offentliggjorde en erklæring med overskriften "Jeg vil hverken sælge ud af eller forråde mine principper og overbevisninger", hvori han forklarede, hvorfor han havde stemt, som han gjorde;</w:t>
      </w:r>
    </w:p>
    <w:p w:rsidR="00374943" w:rsidRPr="00F60396" w:rsidRDefault="00374943" w:rsidP="00374943">
      <w:pPr>
        <w:pStyle w:val="NormalHanging12a"/>
      </w:pPr>
      <w:r w:rsidRPr="00F60396">
        <w:t>E.</w:t>
      </w:r>
      <w:r w:rsidRPr="00F60396">
        <w:tab/>
        <w:t>der henviser til, at Ioannis Lagos med den pågældende erklæring angiveligt har gjort sig skyldig i offentlig tilskyndelse til vold eller had mod en gruppe personer identificeret på grundlag af national oprindelse, religion eller seksuel orientering, hvilket er en strafbar handling i henhold til artikel 1 i den græske lov nr. 927/1979 som ændret ved den græske lov nr. 4285/2014 og nr. 4491/2017;</w:t>
      </w:r>
    </w:p>
    <w:p w:rsidR="00374943" w:rsidRPr="00F60396" w:rsidRDefault="00374943" w:rsidP="00374943">
      <w:pPr>
        <w:pStyle w:val="NormalHanging12a"/>
      </w:pPr>
      <w:r w:rsidRPr="00F60396">
        <w:t>F.</w:t>
      </w:r>
      <w:r w:rsidRPr="00F60396">
        <w:tab/>
        <w:t>der henviser til, at parlamentarisk immunitet ikke er et medlems personlige privilegium, men derimod en garanti for Parlamentets uafhængighed som helhed og for dets medlemmers uafhængighed;</w:t>
      </w:r>
    </w:p>
    <w:p w:rsidR="00374943" w:rsidRPr="00F60396" w:rsidRDefault="00374943" w:rsidP="00374943">
      <w:pPr>
        <w:pStyle w:val="NormalHanging12a"/>
      </w:pPr>
      <w:r w:rsidRPr="00F60396">
        <w:t>G.</w:t>
      </w:r>
      <w:r w:rsidRPr="00F60396">
        <w:tab/>
        <w:t>der henviser til, at Parlamentet på den ene side ikke kan sidestilles med en domstol, og at medlemmet på den anden side i forbindelse med en procedure om ophævelse af immunitet ikke kan betragtes som en "anklaget";</w:t>
      </w:r>
    </w:p>
    <w:p w:rsidR="00374943" w:rsidRPr="00F60396" w:rsidRDefault="00374943" w:rsidP="00374943">
      <w:pPr>
        <w:pStyle w:val="NormalHanging12a"/>
      </w:pPr>
      <w:r w:rsidRPr="00F60396">
        <w:t>H.</w:t>
      </w:r>
      <w:r w:rsidRPr="00F60396">
        <w:tab/>
        <w:t>der henviser til, at Europa-Parlamentets medlemmer i henhold til artikel 8 i protokol nr. 7 vedrørende Den Europæiske Unions privilegier og immuniteter hverken kan eftersøges, tilbageholdes eller retsligt forfølges på grund af meningstilkendegivelser eller stemmeafgivelser under udøvelsen af deres hverv;</w:t>
      </w:r>
    </w:p>
    <w:p w:rsidR="00374943" w:rsidRPr="00F60396" w:rsidRDefault="00374943" w:rsidP="00374943">
      <w:pPr>
        <w:pStyle w:val="NormalHanging12a"/>
      </w:pPr>
      <w:r w:rsidRPr="00F60396">
        <w:t>I.</w:t>
      </w:r>
      <w:r w:rsidRPr="00F60396">
        <w:tab/>
        <w:t>der henviser til, at en erklæring fra et medlem uden for Europa-Parlamentet kan udgøre en meningstilkendegivelse under udøvelsen af vedkommendes hverv som omhandlet i protokollens artikel 8, når den indeholder en subjektiv vurdering, der har en direkte og åbenbar forbindelse med udøvelsen af det pågældende medlems hverv i Europa-Parlamentet; spørgsmålet om, hvorvidt dette er tilfældet, skal derfor afgøres på grundlag af erklæringens art og indhold og ikke på det sted, hvor den er afgivet;</w:t>
      </w:r>
    </w:p>
    <w:p w:rsidR="00374943" w:rsidRPr="00F60396" w:rsidRDefault="00374943" w:rsidP="00374943">
      <w:pPr>
        <w:pStyle w:val="NormalHanging12a"/>
      </w:pPr>
      <w:r w:rsidRPr="00F60396">
        <w:t>J.</w:t>
      </w:r>
      <w:r w:rsidRPr="00F60396">
        <w:tab/>
        <w:t>der henviser til, at den politiske debat, som medlemmer af Europa-Parlamentet deltager i under udøvelsen af deres mandat, nu om dage i stigende grad også finder sted uden for Parlamentets bygninger, herunder på internettet;</w:t>
      </w:r>
    </w:p>
    <w:p w:rsidR="00374943" w:rsidRPr="00F60396" w:rsidRDefault="00374943" w:rsidP="00374943">
      <w:pPr>
        <w:pStyle w:val="NormalHanging12a"/>
      </w:pPr>
      <w:r w:rsidRPr="00F60396">
        <w:t>K.</w:t>
      </w:r>
      <w:r w:rsidRPr="00F60396">
        <w:tab/>
        <w:t>der henviser til, at den erklæring, som Ioannis Lagos offentliggjorde, på denne baggrund klart blev fremsat i hans egenskab af medlem af Europa-Parlamentet, og at der kan antages at foreligge en direkte og åbenbar forbindelse mellem den omhandlede erklæring og Ioannis Lagos' parlamentariske mandat;</w:t>
      </w:r>
    </w:p>
    <w:p w:rsidR="00374943" w:rsidRPr="00F60396" w:rsidRDefault="00374943" w:rsidP="00374943">
      <w:pPr>
        <w:pStyle w:val="NormalHanging12a"/>
      </w:pPr>
      <w:r w:rsidRPr="00F60396">
        <w:lastRenderedPageBreak/>
        <w:t>1.</w:t>
      </w:r>
      <w:r w:rsidRPr="00F60396">
        <w:tab/>
        <w:t>vedtager ikke at ophæve Ioannis Lagos' immunitet;</w:t>
      </w:r>
    </w:p>
    <w:p w:rsidR="00E365E1" w:rsidRPr="00F60396" w:rsidRDefault="00374943" w:rsidP="007D4C04">
      <w:pPr>
        <w:pStyle w:val="NormalHanging12a"/>
      </w:pPr>
      <w:r w:rsidRPr="00F60396">
        <w:t>2.</w:t>
      </w:r>
      <w:r w:rsidRPr="00F60396">
        <w:tab/>
        <w:t>pålægger sin formand straks at sende denne afgørelse og det kompetente udvalgs betænkning til Den Hellenske Republiks kompetente myndigheder og Ioannis Lagos.</w:t>
      </w:r>
      <w:bookmarkStart w:id="8" w:name="TextBodyEnd"/>
      <w:bookmarkEnd w:id="8"/>
    </w:p>
    <w:sectPr w:rsidR="00E365E1" w:rsidRPr="00F60396" w:rsidSect="00F6039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22D0" w:rsidRPr="00F60396" w:rsidRDefault="000322D0">
      <w:r w:rsidRPr="00F60396">
        <w:separator/>
      </w:r>
    </w:p>
  </w:endnote>
  <w:endnote w:type="continuationSeparator" w:id="0">
    <w:p w:rsidR="000322D0" w:rsidRPr="00F60396" w:rsidRDefault="000322D0">
      <w:r w:rsidRPr="00F603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039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039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039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22D0" w:rsidRPr="00F60396" w:rsidRDefault="000322D0">
      <w:r w:rsidRPr="00F60396">
        <w:separator/>
      </w:r>
    </w:p>
  </w:footnote>
  <w:footnote w:type="continuationSeparator" w:id="0">
    <w:p w:rsidR="000322D0" w:rsidRPr="00F60396" w:rsidRDefault="000322D0">
      <w:r w:rsidRPr="00F60396">
        <w:continuationSeparator/>
      </w:r>
    </w:p>
  </w:footnote>
  <w:footnote w:id="1">
    <w:p w:rsidR="00374943" w:rsidRPr="00F60396" w:rsidRDefault="00374943" w:rsidP="00F60396">
      <w:pPr>
        <w:pStyle w:val="FootnoteText"/>
        <w:ind w:left="567" w:hanging="567"/>
        <w:rPr>
          <w:sz w:val="24"/>
          <w:lang w:val="da-DK"/>
        </w:rPr>
      </w:pPr>
      <w:r w:rsidRPr="00F60396">
        <w:rPr>
          <w:rStyle w:val="FootnoteReference"/>
          <w:sz w:val="24"/>
          <w:lang w:val="da-DK"/>
        </w:rPr>
        <w:footnoteRef/>
      </w:r>
      <w:r w:rsidR="00F60396" w:rsidRPr="00F60396">
        <w:rPr>
          <w:sz w:val="24"/>
          <w:lang w:val="da-DK"/>
        </w:rPr>
        <w:t xml:space="preserve"> </w:t>
      </w:r>
      <w:r w:rsidR="00F60396" w:rsidRPr="00F60396">
        <w:rPr>
          <w:sz w:val="24"/>
          <w:lang w:val="da-DK"/>
        </w:rPr>
        <w:tab/>
      </w:r>
      <w:r w:rsidRPr="00F60396">
        <w:rPr>
          <w:sz w:val="24"/>
          <w:lang w:val="da-DK"/>
        </w:rPr>
        <w:t xml:space="preserve">Domstolens dom af 21. oktober 2008, </w:t>
      </w:r>
      <w:proofErr w:type="spellStart"/>
      <w:r w:rsidRPr="00F60396">
        <w:rPr>
          <w:sz w:val="24"/>
          <w:lang w:val="da-DK"/>
        </w:rPr>
        <w:t>Marra</w:t>
      </w:r>
      <w:proofErr w:type="spellEnd"/>
      <w:r w:rsidRPr="00F60396">
        <w:rPr>
          <w:sz w:val="24"/>
          <w:lang w:val="da-DK"/>
        </w:rPr>
        <w:t xml:space="preserve"> mod De </w:t>
      </w:r>
      <w:proofErr w:type="spellStart"/>
      <w:r w:rsidRPr="00F60396">
        <w:rPr>
          <w:sz w:val="24"/>
          <w:lang w:val="da-DK"/>
        </w:rPr>
        <w:t>Gregorio</w:t>
      </w:r>
      <w:proofErr w:type="spellEnd"/>
      <w:r w:rsidRPr="00F60396">
        <w:rPr>
          <w:sz w:val="24"/>
          <w:lang w:val="da-DK"/>
        </w:rPr>
        <w:t xml:space="preserve"> og </w:t>
      </w:r>
      <w:proofErr w:type="spellStart"/>
      <w:r w:rsidRPr="00F60396">
        <w:rPr>
          <w:sz w:val="24"/>
          <w:lang w:val="da-DK"/>
        </w:rPr>
        <w:t>Clemente</w:t>
      </w:r>
      <w:proofErr w:type="spellEnd"/>
      <w:r w:rsidRPr="00F60396">
        <w:rPr>
          <w:sz w:val="24"/>
          <w:lang w:val="da-DK"/>
        </w:rPr>
        <w:t xml:space="preserve">, C-200/07 og C-201/07, ECLI:EU:C:2008:579; Rettens dom af 19. marts 2010, </w:t>
      </w:r>
      <w:proofErr w:type="spellStart"/>
      <w:r w:rsidRPr="00F60396">
        <w:rPr>
          <w:sz w:val="24"/>
          <w:lang w:val="da-DK"/>
        </w:rPr>
        <w:t>Gollnisch</w:t>
      </w:r>
      <w:proofErr w:type="spellEnd"/>
      <w:r w:rsidRPr="00F60396">
        <w:rPr>
          <w:sz w:val="24"/>
          <w:lang w:val="da-DK"/>
        </w:rPr>
        <w:t xml:space="preserve"> mod Parlamentet, T-42/06, ECLI:EU:T:2010:102; Domstolens dom af 6. september 2011, </w:t>
      </w:r>
      <w:proofErr w:type="spellStart"/>
      <w:r w:rsidRPr="00F60396">
        <w:rPr>
          <w:sz w:val="24"/>
          <w:lang w:val="da-DK"/>
        </w:rPr>
        <w:t>Patriciello</w:t>
      </w:r>
      <w:proofErr w:type="spellEnd"/>
      <w:r w:rsidRPr="00F60396">
        <w:rPr>
          <w:sz w:val="24"/>
          <w:lang w:val="da-DK"/>
        </w:rPr>
        <w:t xml:space="preserve">, C-163/10, ECLI: EU:C:2011:543; Rettens dom af 17. januar 2013, </w:t>
      </w:r>
      <w:proofErr w:type="spellStart"/>
      <w:r w:rsidRPr="00F60396">
        <w:rPr>
          <w:sz w:val="24"/>
          <w:lang w:val="da-DK"/>
        </w:rPr>
        <w:t>Gollnisch</w:t>
      </w:r>
      <w:proofErr w:type="spellEnd"/>
      <w:r w:rsidRPr="00F60396">
        <w:rPr>
          <w:sz w:val="24"/>
          <w:lang w:val="da-DK"/>
        </w:rPr>
        <w:t xml:space="preserve"> mod Parlamentet, T-346/11 og T-347/11, ECLI:EU:T:2013:23; Domstolens dom af 19. december 2019, </w:t>
      </w:r>
      <w:proofErr w:type="spellStart"/>
      <w:r w:rsidRPr="00F60396">
        <w:rPr>
          <w:sz w:val="24"/>
          <w:lang w:val="da-DK"/>
        </w:rPr>
        <w:t>Junqueras</w:t>
      </w:r>
      <w:proofErr w:type="spellEnd"/>
      <w:r w:rsidRPr="00F60396">
        <w:rPr>
          <w:sz w:val="24"/>
          <w:lang w:val="da-DK"/>
        </w:rPr>
        <w:t xml:space="preserve"> Vies, C-502/19, ECLI:EU:C:2019:1115.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039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039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039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7/2024"/>
    <w:docVar w:name="dvlangue" w:val="DA"/>
    <w:docVar w:name="dvnumam" w:val="0"/>
    <w:docVar w:name="dvpe" w:val="755.043"/>
    <w:docVar w:name="dvrapporteur" w:val="Ordfører: "/>
    <w:docVar w:name="dvtitre" w:val="Europa-Parlamentets afgørelse af xx.xx 2024 om anmodning om ophævelse af Ioannis Lagos' immunitet(2023/2092(IMM))"/>
  </w:docVars>
  <w:rsids>
    <w:rsidRoot w:val="000322D0"/>
    <w:rsid w:val="00002272"/>
    <w:rsid w:val="000322D0"/>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74943"/>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D4C04"/>
    <w:rsid w:val="007E22AD"/>
    <w:rsid w:val="00803349"/>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581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0396"/>
    <w:rsid w:val="00F74202"/>
    <w:rsid w:val="00F87713"/>
    <w:rsid w:val="00FB4360"/>
    <w:rsid w:val="00FD0C70"/>
    <w:rsid w:val="00FE5F0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27AFFF2-21B6-4B17-A6B1-01FD9ECA6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74943"/>
    <w:pPr>
      <w:spacing w:after="240"/>
      <w:ind w:left="567" w:hanging="567"/>
    </w:pPr>
  </w:style>
  <w:style w:type="paragraph" w:customStyle="1" w:styleId="EPComma">
    <w:name w:val="EPComma"/>
    <w:basedOn w:val="Normal"/>
    <w:rsid w:val="00374943"/>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9B07D-0CC6-4ED5-A9DB-3056DFE073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740</Words>
  <Characters>4253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2024-02-06T08:43:00Z</dcterms:created>
  <dcterms:modified xsi:type="dcterms:W3CDTF">2024-02-06T08:43:00Z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A9-0027/2024</vt:lpwstr>
  </property>
  <property fmtid="{D5CDD505-2E9C-101B-9397-08002B2CF9AE}" pid="4" name="&lt;Type&gt;">
    <vt:lpwstr>RR</vt:lpwstr>
  </property>
</Properties>
</file>