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09C0" w:rsidTr="0010095E">
        <w:trPr>
          <w:trHeight w:hRule="exact" w:val="1418"/>
        </w:trPr>
        <w:tc>
          <w:tcPr>
            <w:tcW w:w="6804" w:type="dxa"/>
            <w:shd w:val="clear" w:color="auto" w:fill="auto"/>
            <w:vAlign w:val="center"/>
          </w:tcPr>
          <w:p w:rsidR="00751A4A" w:rsidRPr="00B109C0" w:rsidRDefault="00065036" w:rsidP="0010095E">
            <w:pPr>
              <w:pStyle w:val="EPName"/>
            </w:pPr>
            <w:r w:rsidRPr="00B109C0">
              <w:t>Európai Parlament</w:t>
            </w:r>
          </w:p>
          <w:p w:rsidR="00751A4A" w:rsidRPr="00B109C0" w:rsidRDefault="00817416" w:rsidP="00756632">
            <w:pPr>
              <w:pStyle w:val="EPTerm"/>
              <w:rPr>
                <w:rStyle w:val="HideTWBExt"/>
                <w:noProof w:val="0"/>
                <w:vanish w:val="0"/>
                <w:color w:val="auto"/>
              </w:rPr>
            </w:pPr>
            <w:r w:rsidRPr="00B109C0">
              <w:t>2019-2024</w:t>
            </w:r>
          </w:p>
        </w:tc>
        <w:tc>
          <w:tcPr>
            <w:tcW w:w="2268" w:type="dxa"/>
            <w:shd w:val="clear" w:color="auto" w:fill="auto"/>
          </w:tcPr>
          <w:p w:rsidR="00751A4A" w:rsidRPr="00B109C0" w:rsidRDefault="00187494" w:rsidP="0010095E">
            <w:pPr>
              <w:pStyle w:val="EPLogo"/>
            </w:pPr>
            <w:r w:rsidRPr="00B109C0">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09C0" w:rsidRDefault="00D058B8" w:rsidP="004C5D52">
      <w:pPr>
        <w:pStyle w:val="LineTop"/>
      </w:pPr>
    </w:p>
    <w:p w:rsidR="00680577" w:rsidRPr="00B109C0" w:rsidRDefault="00065036" w:rsidP="00680577">
      <w:pPr>
        <w:pStyle w:val="EPBodyTA1"/>
      </w:pPr>
      <w:r w:rsidRPr="00B109C0">
        <w:t>ELFOGADOTT SZÖVEGEK</w:t>
      </w:r>
    </w:p>
    <w:p w:rsidR="00D058B8" w:rsidRPr="00B109C0" w:rsidRDefault="00D058B8" w:rsidP="00D058B8">
      <w:pPr>
        <w:pStyle w:val="LineBottom"/>
      </w:pPr>
    </w:p>
    <w:p w:rsidR="00D15573" w:rsidRPr="00B109C0" w:rsidRDefault="00D15573" w:rsidP="00D15573">
      <w:pPr>
        <w:pStyle w:val="ATHeading1"/>
      </w:pPr>
      <w:bookmarkStart w:id="0" w:name="TANumber"/>
      <w:r w:rsidRPr="00B109C0">
        <w:t>P9_</w:t>
      </w:r>
      <w:proofErr w:type="gramStart"/>
      <w:r w:rsidRPr="00B109C0">
        <w:t>TA(</w:t>
      </w:r>
      <w:proofErr w:type="gramEnd"/>
      <w:r w:rsidRPr="00B109C0">
        <w:t>2024)00</w:t>
      </w:r>
      <w:r w:rsidR="00C7727C" w:rsidRPr="00B109C0">
        <w:t>54</w:t>
      </w:r>
    </w:p>
    <w:p w:rsidR="00D15573" w:rsidRPr="00B109C0" w:rsidRDefault="00D15573" w:rsidP="00D15573">
      <w:pPr>
        <w:pStyle w:val="ATHeading2"/>
      </w:pPr>
      <w:proofErr w:type="spellStart"/>
      <w:r w:rsidRPr="00B109C0">
        <w:t>Ioannis</w:t>
      </w:r>
      <w:proofErr w:type="spellEnd"/>
      <w:r w:rsidRPr="00B109C0">
        <w:t xml:space="preserve"> Lagos mentelmi jogának felfüggesztésére irányuló kérelem</w:t>
      </w:r>
    </w:p>
    <w:bookmarkEnd w:id="0"/>
    <w:p w:rsidR="00065036" w:rsidRPr="00B109C0" w:rsidRDefault="00065036" w:rsidP="00065036">
      <w:pPr>
        <w:rPr>
          <w:i/>
          <w:vanish/>
        </w:rPr>
      </w:pPr>
      <w:r w:rsidRPr="00B109C0">
        <w:rPr>
          <w:i/>
        </w:rPr>
        <w:fldChar w:fldCharType="begin"/>
      </w:r>
      <w:r w:rsidRPr="00B109C0">
        <w:rPr>
          <w:i/>
        </w:rPr>
        <w:instrText xml:space="preserve"> TC"(</w:instrText>
      </w:r>
      <w:bookmarkStart w:id="1" w:name="DocNumber"/>
      <w:r w:rsidRPr="00B109C0">
        <w:rPr>
          <w:i/>
        </w:rPr>
        <w:instrText>A9-0027/2024</w:instrText>
      </w:r>
      <w:bookmarkEnd w:id="1"/>
      <w:r w:rsidRPr="00B109C0">
        <w:rPr>
          <w:i/>
        </w:rPr>
        <w:instrText xml:space="preserve"> - Előadó: </w:instrText>
      </w:r>
      <w:proofErr w:type="spellStart"/>
      <w:r w:rsidRPr="00B109C0">
        <w:rPr>
          <w:i/>
        </w:rPr>
        <w:instrText>Sergey</w:instrText>
      </w:r>
      <w:proofErr w:type="spellEnd"/>
      <w:r w:rsidRPr="00B109C0">
        <w:rPr>
          <w:i/>
        </w:rPr>
        <w:instrText xml:space="preserve"> </w:instrText>
      </w:r>
      <w:proofErr w:type="spellStart"/>
      <w:r w:rsidRPr="00B109C0">
        <w:rPr>
          <w:i/>
        </w:rPr>
        <w:instrText>Lagodinsky</w:instrText>
      </w:r>
      <w:proofErr w:type="spellEnd"/>
      <w:r w:rsidRPr="00B109C0">
        <w:rPr>
          <w:i/>
        </w:rPr>
        <w:instrText xml:space="preserve">)"\l3 \n&gt; \* MERGEFORMAT </w:instrText>
      </w:r>
      <w:r w:rsidRPr="00B109C0">
        <w:rPr>
          <w:i/>
        </w:rPr>
        <w:fldChar w:fldCharType="end"/>
      </w:r>
    </w:p>
    <w:p w:rsidR="00065036" w:rsidRPr="00B109C0" w:rsidRDefault="00065036" w:rsidP="00065036">
      <w:pPr>
        <w:rPr>
          <w:vanish/>
        </w:rPr>
      </w:pPr>
      <w:bookmarkStart w:id="2" w:name="Commission"/>
      <w:r w:rsidRPr="00B109C0">
        <w:rPr>
          <w:vanish/>
        </w:rPr>
        <w:t>Jogi Bizottság</w:t>
      </w:r>
      <w:bookmarkEnd w:id="2"/>
    </w:p>
    <w:p w:rsidR="00065036" w:rsidRPr="00B109C0" w:rsidRDefault="00065036" w:rsidP="00065036">
      <w:pPr>
        <w:rPr>
          <w:vanish/>
        </w:rPr>
      </w:pPr>
      <w:bookmarkStart w:id="3" w:name="PE"/>
      <w:r w:rsidRPr="00B109C0">
        <w:rPr>
          <w:vanish/>
        </w:rPr>
        <w:t>PE755.043</w:t>
      </w:r>
      <w:bookmarkEnd w:id="3"/>
    </w:p>
    <w:p w:rsidR="00065036" w:rsidRPr="00B109C0" w:rsidRDefault="00065036" w:rsidP="00065036">
      <w:pPr>
        <w:pStyle w:val="ATHeading3"/>
      </w:pPr>
      <w:bookmarkStart w:id="4" w:name="Sujet"/>
      <w:r w:rsidRPr="00B109C0">
        <w:t xml:space="preserve">Az Európai Parlament 2024. </w:t>
      </w:r>
      <w:r w:rsidR="0094010B" w:rsidRPr="00B109C0">
        <w:t>február 6</w:t>
      </w:r>
      <w:r w:rsidRPr="00B109C0">
        <w:t xml:space="preserve">-i határozata </w:t>
      </w:r>
      <w:proofErr w:type="gramStart"/>
      <w:r w:rsidRPr="00B109C0">
        <w:t>a</w:t>
      </w:r>
      <w:proofErr w:type="gramEnd"/>
      <w:r w:rsidRPr="00B109C0">
        <w:t xml:space="preserve"> </w:t>
      </w:r>
      <w:proofErr w:type="spellStart"/>
      <w:r w:rsidRPr="00B109C0">
        <w:t>Ioannis</w:t>
      </w:r>
      <w:proofErr w:type="spellEnd"/>
      <w:r w:rsidRPr="00B109C0">
        <w:t xml:space="preserve"> Lagos mentelmi jogának felfüggesztésére irányuló kérelemről</w:t>
      </w:r>
      <w:bookmarkEnd w:id="4"/>
      <w:r w:rsidRPr="00B109C0">
        <w:t xml:space="preserve"> </w:t>
      </w:r>
      <w:bookmarkStart w:id="5" w:name="References"/>
      <w:r w:rsidRPr="00B109C0">
        <w:t>(2023/2092(IMM))</w:t>
      </w:r>
      <w:bookmarkEnd w:id="5"/>
    </w:p>
    <w:p w:rsidR="00E058C7" w:rsidRPr="00B109C0" w:rsidRDefault="00E058C7" w:rsidP="0094010B">
      <w:pPr>
        <w:pStyle w:val="EPComma"/>
        <w:widowControl/>
        <w:spacing w:before="0"/>
        <w:ind w:left="567" w:hanging="567"/>
      </w:pPr>
      <w:bookmarkStart w:id="6" w:name="TextBodyBegin"/>
      <w:bookmarkEnd w:id="6"/>
      <w:r w:rsidRPr="00B109C0">
        <w:rPr>
          <w:i/>
        </w:rPr>
        <w:t>Az Európai Parlament</w:t>
      </w:r>
      <w:r w:rsidRPr="00B109C0">
        <w:t>,</w:t>
      </w:r>
    </w:p>
    <w:p w:rsidR="00E058C7" w:rsidRPr="00B109C0" w:rsidRDefault="00E058C7" w:rsidP="0094010B">
      <w:pPr>
        <w:pStyle w:val="NormalHanging12a"/>
        <w:widowControl/>
      </w:pPr>
      <w:r w:rsidRPr="00B109C0">
        <w:t>–</w:t>
      </w:r>
      <w:r w:rsidRPr="00B109C0">
        <w:tab/>
        <w:t xml:space="preserve">tekintettel az Athéni Elsőfokú Bíróság főügyészhelyettesének </w:t>
      </w:r>
      <w:proofErr w:type="spellStart"/>
      <w:r w:rsidRPr="00B109C0">
        <w:t>Ioannis</w:t>
      </w:r>
      <w:proofErr w:type="spellEnd"/>
      <w:r w:rsidRPr="00B109C0">
        <w:t xml:space="preserve"> Lagos mentelmi jogának felfüggesztésére irányuló kérelmére, amelyet a görög Legfelsőbb Bíróság helyettes ügyésze továbbított 2023. május 31-i levelében esetleges büntetőjogi vádakkal kapcsolatban (Re. ABM: RB 2022/13-EG: 104-23/3), és amelyet a plenáris ülésen 2023. június 14-én jelentettek be,</w:t>
      </w:r>
    </w:p>
    <w:p w:rsidR="00E058C7" w:rsidRPr="00B109C0" w:rsidRDefault="00E058C7" w:rsidP="0094010B">
      <w:pPr>
        <w:pStyle w:val="NormalHanging12a"/>
        <w:widowControl/>
      </w:pPr>
      <w:r w:rsidRPr="00B109C0">
        <w:t>–</w:t>
      </w:r>
      <w:r w:rsidRPr="00B109C0">
        <w:tab/>
        <w:t xml:space="preserve">miután eljárási szabályzata 9. cikke (6) bekezdésének megfelelően meghallgatta </w:t>
      </w:r>
      <w:proofErr w:type="spellStart"/>
      <w:r w:rsidRPr="00B109C0">
        <w:t>Ioannis</w:t>
      </w:r>
      <w:proofErr w:type="spellEnd"/>
      <w:r w:rsidRPr="00B109C0">
        <w:t xml:space="preserve"> Lagost,</w:t>
      </w:r>
    </w:p>
    <w:p w:rsidR="00E058C7" w:rsidRPr="00B109C0" w:rsidRDefault="00E058C7" w:rsidP="0094010B">
      <w:pPr>
        <w:pStyle w:val="NormalHanging12a"/>
        <w:widowControl/>
      </w:pPr>
      <w:r w:rsidRPr="00B109C0">
        <w:t>–</w:t>
      </w:r>
      <w:r w:rsidRPr="00B109C0">
        <w:tab/>
        <w:t>tekintettel az Európai Unió kiváltságairól és mentességeiről szóló 7. jegyzőkönyv 8. cikkére, valamint az Európai Parlament képviselőinek közvetlen és általános választójog alapján történő választásáról szóló, 1976. szeptember 20-i okmány 6. cikkének (2) bekezdésére,</w:t>
      </w:r>
    </w:p>
    <w:p w:rsidR="00E058C7" w:rsidRPr="00B109C0" w:rsidRDefault="00E058C7" w:rsidP="0094010B">
      <w:pPr>
        <w:pStyle w:val="NormalHanging12a"/>
        <w:widowControl/>
      </w:pPr>
      <w:r w:rsidRPr="00B109C0">
        <w:t>–</w:t>
      </w:r>
      <w:r w:rsidRPr="00B109C0">
        <w:tab/>
        <w:t>tekintettel az Európai Unió Bírósága által 2008. október 21-én, 2010. március 19-én, 2011. szeptember 6-án, 2013. január 17-én és 2019. december 19-én hozott ítéletekre</w:t>
      </w:r>
      <w:r w:rsidRPr="00B109C0">
        <w:rPr>
          <w:rStyle w:val="FootnoteReference"/>
          <w:color w:val="000000"/>
        </w:rPr>
        <w:footnoteReference w:id="1"/>
      </w:r>
      <w:r w:rsidRPr="00B109C0">
        <w:t>,</w:t>
      </w:r>
    </w:p>
    <w:p w:rsidR="00E058C7" w:rsidRPr="00B109C0" w:rsidRDefault="00E058C7" w:rsidP="0094010B">
      <w:pPr>
        <w:pStyle w:val="NormalHanging12a"/>
        <w:widowControl/>
      </w:pPr>
      <w:r w:rsidRPr="00B109C0">
        <w:t>–</w:t>
      </w:r>
      <w:r w:rsidRPr="00B109C0">
        <w:tab/>
        <w:t>tekintettel eljárási szabályzata 5. cikkének (2) bekezdésére, 6. cikkének (1) bekezdésére és 9. cikkére,</w:t>
      </w:r>
    </w:p>
    <w:p w:rsidR="00E058C7" w:rsidRPr="00B109C0" w:rsidRDefault="00E058C7" w:rsidP="0094010B">
      <w:pPr>
        <w:pStyle w:val="NormalHanging12a"/>
        <w:widowControl/>
      </w:pPr>
      <w:r w:rsidRPr="00B109C0">
        <w:t>–</w:t>
      </w:r>
      <w:r w:rsidRPr="00B109C0">
        <w:tab/>
        <w:t>tekintettel a Jogi Bizottság jelentésére (A9-0027/2024),</w:t>
      </w:r>
    </w:p>
    <w:p w:rsidR="00E058C7" w:rsidRPr="00B109C0" w:rsidRDefault="00E058C7" w:rsidP="0094010B">
      <w:pPr>
        <w:pStyle w:val="NormalHanging12a"/>
        <w:widowControl/>
      </w:pPr>
      <w:proofErr w:type="gramStart"/>
      <w:r w:rsidRPr="00B109C0">
        <w:lastRenderedPageBreak/>
        <w:t>A.</w:t>
      </w:r>
      <w:proofErr w:type="gramEnd"/>
      <w:r w:rsidRPr="00B109C0">
        <w:tab/>
      </w:r>
      <w:proofErr w:type="gramStart"/>
      <w:r w:rsidRPr="00B109C0">
        <w:t>mivel</w:t>
      </w:r>
      <w:proofErr w:type="gramEnd"/>
      <w:r w:rsidRPr="00B109C0">
        <w:t xml:space="preserve"> az Athéni Elsőfokú Bíróság főügyészhelyettese kérelmet nyújtott be </w:t>
      </w:r>
      <w:proofErr w:type="spellStart"/>
      <w:r w:rsidRPr="00B109C0">
        <w:t>Ioannis</w:t>
      </w:r>
      <w:proofErr w:type="spellEnd"/>
      <w:r w:rsidRPr="00B109C0">
        <w:t xml:space="preserve"> Lagos parlamenti mentelmi jogának felfüggesztésére annak érdekében, hogy az interneten közzétett nyilatkozata alapján büntetőeljárást indítson ellene;</w:t>
      </w:r>
    </w:p>
    <w:p w:rsidR="00E058C7" w:rsidRPr="00B109C0" w:rsidRDefault="00E058C7" w:rsidP="0094010B">
      <w:pPr>
        <w:pStyle w:val="NormalHanging12a"/>
        <w:widowControl/>
      </w:pPr>
      <w:r w:rsidRPr="00B109C0">
        <w:t>B.</w:t>
      </w:r>
      <w:r w:rsidRPr="00B109C0">
        <w:tab/>
        <w:t xml:space="preserve">mivel 2022. március 1-jén </w:t>
      </w:r>
      <w:proofErr w:type="spellStart"/>
      <w:r w:rsidRPr="00B109C0">
        <w:t>Ioannis</w:t>
      </w:r>
      <w:proofErr w:type="spellEnd"/>
      <w:r w:rsidRPr="00B109C0">
        <w:t xml:space="preserve"> Lagos olyan üzenetet tett közzé pártja honlapján, amely állítólag nyilvános erőszakra vagy gyűlöletre való uszításnak minősül a nemzeti hovatartozás, vallás vagy szexuális irányultság alapján azonosított személyek egy csoportjával szemben, megsértve a 4285/2014. és a 4491/2017. sz. görög törvénnyel módosított 927/1979. sz. görög törvény 1. cikkét;</w:t>
      </w:r>
    </w:p>
    <w:p w:rsidR="00E058C7" w:rsidRPr="00B109C0" w:rsidRDefault="00E058C7" w:rsidP="0094010B">
      <w:pPr>
        <w:pStyle w:val="NormalHanging12a"/>
        <w:widowControl/>
      </w:pPr>
      <w:r w:rsidRPr="00B109C0">
        <w:t>C.</w:t>
      </w:r>
      <w:r w:rsidRPr="00B109C0">
        <w:tab/>
        <w:t xml:space="preserve">mivel 2022. március 2-án a Helsinki Megállapodások Görög Megfigyelőközpontja tájékoztatás és szükséges intézkedés céljából értesítette az Athéni Elsőfokú Bíróságot </w:t>
      </w:r>
      <w:proofErr w:type="gramStart"/>
      <w:r w:rsidRPr="00B109C0">
        <w:t>a</w:t>
      </w:r>
      <w:proofErr w:type="gramEnd"/>
      <w:r w:rsidRPr="00B109C0">
        <w:t xml:space="preserve"> </w:t>
      </w:r>
      <w:proofErr w:type="spellStart"/>
      <w:r w:rsidRPr="00B109C0">
        <w:t>Ioannis</w:t>
      </w:r>
      <w:proofErr w:type="spellEnd"/>
      <w:r w:rsidRPr="00B109C0">
        <w:t xml:space="preserve"> Lagos által az előző napon közzétett üzenetről;</w:t>
      </w:r>
    </w:p>
    <w:p w:rsidR="00E058C7" w:rsidRPr="00B109C0" w:rsidRDefault="00E058C7" w:rsidP="0094010B">
      <w:pPr>
        <w:pStyle w:val="NormalHanging12a"/>
        <w:widowControl/>
      </w:pPr>
      <w:r w:rsidRPr="00B109C0">
        <w:t>D.</w:t>
      </w:r>
      <w:r w:rsidRPr="00B109C0">
        <w:tab/>
        <w:t xml:space="preserve">mivel 2022. március 1-jén </w:t>
      </w:r>
      <w:proofErr w:type="spellStart"/>
      <w:r w:rsidRPr="00B109C0">
        <w:t>Ioannis</w:t>
      </w:r>
      <w:proofErr w:type="spellEnd"/>
      <w:r w:rsidRPr="00B109C0">
        <w:t xml:space="preserve"> Lagos részt vett az Európai Parlament plenáris ülésén az Ukrajna elleni orosz </w:t>
      </w:r>
      <w:proofErr w:type="gramStart"/>
      <w:r w:rsidRPr="00B109C0">
        <w:t>agresszióról</w:t>
      </w:r>
      <w:proofErr w:type="gramEnd"/>
      <w:r w:rsidRPr="00B109C0">
        <w:t xml:space="preserve"> szóló állásfoglalási indítványról tartott szavazáson, és mivel ugyanezen a napon, a szavazást követően pártja honlapján „Nem leszek áruló, és nem árulom el az elveimet és a meggyőződéseimet” címmel nyilatkozatot tett közzé, amelyben elmagyarázta a szavazatához vezető okokat;</w:t>
      </w:r>
    </w:p>
    <w:p w:rsidR="00E058C7" w:rsidRPr="00B109C0" w:rsidRDefault="00E058C7" w:rsidP="0094010B">
      <w:pPr>
        <w:pStyle w:val="NormalHanging12a"/>
        <w:widowControl/>
      </w:pPr>
      <w:r w:rsidRPr="00B109C0">
        <w:t>E.</w:t>
      </w:r>
      <w:r w:rsidRPr="00B109C0">
        <w:tab/>
      </w:r>
      <w:proofErr w:type="gramStart"/>
      <w:r w:rsidRPr="00B109C0">
        <w:t>mivel</w:t>
      </w:r>
      <w:proofErr w:type="gramEnd"/>
      <w:r w:rsidRPr="00B109C0">
        <w:t xml:space="preserve"> e nyilatkozat megtételével </w:t>
      </w:r>
      <w:proofErr w:type="spellStart"/>
      <w:r w:rsidRPr="00B109C0">
        <w:t>Ioannis</w:t>
      </w:r>
      <w:proofErr w:type="spellEnd"/>
      <w:r w:rsidRPr="00B109C0">
        <w:t xml:space="preserve"> Lagos állítólag nyilvános erőszakra és gyűlöletre uszított a nemzeti hovatartozás, vallás vagy szexuális irányultság alapján azonosított személyek egy csoportjával szemben, ami a 4285/2014. és a 4491/2017. sz. görög törvénnyel módosított 927/1979. sz. görög törvény 1. cikke értelmében bűncselekménynek minősül;</w:t>
      </w:r>
    </w:p>
    <w:p w:rsidR="00E058C7" w:rsidRPr="00B109C0" w:rsidRDefault="00E058C7" w:rsidP="0094010B">
      <w:pPr>
        <w:pStyle w:val="NormalHanging12a"/>
        <w:widowControl/>
      </w:pPr>
      <w:r w:rsidRPr="00B109C0">
        <w:t>F.</w:t>
      </w:r>
      <w:r w:rsidRPr="00B109C0">
        <w:tab/>
      </w:r>
      <w:proofErr w:type="gramStart"/>
      <w:r w:rsidRPr="00B109C0">
        <w:t>mivel</w:t>
      </w:r>
      <w:proofErr w:type="gramEnd"/>
      <w:r w:rsidRPr="00B109C0">
        <w:t xml:space="preserve"> a parlamenti mentelmi jog nem a képviselők személyes kiváltsága, hanem a teljes Parlament és az egyes képviselők függetlenségének biztosítéka;</w:t>
      </w:r>
    </w:p>
    <w:p w:rsidR="00E058C7" w:rsidRPr="00B109C0" w:rsidRDefault="00E058C7" w:rsidP="0094010B">
      <w:pPr>
        <w:pStyle w:val="NormalHanging12a"/>
        <w:widowControl/>
      </w:pPr>
      <w:r w:rsidRPr="00B109C0">
        <w:t>G.</w:t>
      </w:r>
      <w:r w:rsidRPr="00B109C0">
        <w:tab/>
      </w:r>
      <w:proofErr w:type="gramStart"/>
      <w:r w:rsidRPr="00B109C0">
        <w:t>mivel</w:t>
      </w:r>
      <w:proofErr w:type="gramEnd"/>
      <w:r w:rsidRPr="00B109C0">
        <w:t xml:space="preserve"> egyrészről a Parlamentet nem lehet bírósághoz hasonlítani, másrészről pedig a mentelmi jog felfüggesztésére irányuló eljárásban az érintett képviselő nem tekinthető „vádlottnak”;</w:t>
      </w:r>
    </w:p>
    <w:p w:rsidR="00E058C7" w:rsidRPr="00B109C0" w:rsidRDefault="00E058C7" w:rsidP="0094010B">
      <w:pPr>
        <w:pStyle w:val="NormalHanging12a"/>
        <w:widowControl/>
      </w:pPr>
      <w:r w:rsidRPr="00B109C0">
        <w:t>H.</w:t>
      </w:r>
      <w:r w:rsidRPr="00B109C0">
        <w:tab/>
      </w:r>
      <w:proofErr w:type="gramStart"/>
      <w:r w:rsidRPr="00B109C0">
        <w:t>mivel</w:t>
      </w:r>
      <w:proofErr w:type="gramEnd"/>
      <w:r w:rsidRPr="00B109C0">
        <w:t xml:space="preserve">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indítható velük szemben bírósági eljárás;</w:t>
      </w:r>
    </w:p>
    <w:p w:rsidR="00E058C7" w:rsidRPr="00B109C0" w:rsidRDefault="00E058C7" w:rsidP="0094010B">
      <w:pPr>
        <w:pStyle w:val="NormalHanging12a"/>
        <w:widowControl/>
      </w:pPr>
      <w:r w:rsidRPr="00B109C0">
        <w:t>I.</w:t>
      </w:r>
      <w:r w:rsidRPr="00B109C0">
        <w:tab/>
        <w:t>mivel a képviselő által az Európai Parlamenten kívül tett nyilatkozat a jegyzőkönyv 8. cikke értelmében a feladatai ellátása során kifejtett véleménynek minősülhet, amennyiben olyan szubjektív értékelést tartalmaz, amely közvetlen és nyilvánvaló kapcsolatban áll az adott képviselő európai parlamenti feladatainak ellátásával; mivel ezért azt, hogy ez az eset áll-e fenn, a nyilatkozat jellege és tartalma határozza meg, nem pedig az, hogy a nyilatkozatot hol tették;</w:t>
      </w:r>
    </w:p>
    <w:p w:rsidR="00E058C7" w:rsidRPr="00B109C0" w:rsidRDefault="00E058C7" w:rsidP="0094010B">
      <w:pPr>
        <w:pStyle w:val="NormalHanging12a"/>
        <w:widowControl/>
      </w:pPr>
      <w:r w:rsidRPr="00B109C0">
        <w:t>J.</w:t>
      </w:r>
      <w:r w:rsidRPr="00B109C0">
        <w:tab/>
        <w:t xml:space="preserve">mivel napjainkban azokra a politikai vitákra, amelyekben az európai parlamenti képviselők </w:t>
      </w:r>
      <w:proofErr w:type="gramStart"/>
      <w:r w:rsidRPr="00B109C0">
        <w:t>mandátumuk</w:t>
      </w:r>
      <w:proofErr w:type="gramEnd"/>
      <w:r w:rsidRPr="00B109C0">
        <w:t xml:space="preserve"> gyakorlása során részt vesznek, egyre inkább a Parlament épületein kívül kerül sor, többek között az interneten;</w:t>
      </w:r>
    </w:p>
    <w:p w:rsidR="00E058C7" w:rsidRPr="00B109C0" w:rsidRDefault="00E058C7" w:rsidP="0094010B">
      <w:pPr>
        <w:pStyle w:val="NormalHanging12a"/>
        <w:widowControl/>
      </w:pPr>
      <w:r w:rsidRPr="00B109C0">
        <w:t>K.</w:t>
      </w:r>
      <w:r w:rsidRPr="00B109C0">
        <w:tab/>
      </w:r>
      <w:proofErr w:type="gramStart"/>
      <w:r w:rsidRPr="00B109C0">
        <w:t>mivel</w:t>
      </w:r>
      <w:proofErr w:type="gramEnd"/>
      <w:r w:rsidRPr="00B109C0">
        <w:t xml:space="preserve"> ennek fényében </w:t>
      </w:r>
      <w:proofErr w:type="spellStart"/>
      <w:r w:rsidRPr="00B109C0">
        <w:t>Ioannis</w:t>
      </w:r>
      <w:proofErr w:type="spellEnd"/>
      <w:r w:rsidRPr="00B109C0">
        <w:t xml:space="preserve"> Lagos a nyilatkozatát egyértelműen európai parlamenti képviselői minőségében tette közzé, és mivel megállapítható, hogy közvetlen és </w:t>
      </w:r>
      <w:r w:rsidRPr="00B109C0">
        <w:lastRenderedPageBreak/>
        <w:t xml:space="preserve">nyilvánvaló kapcsolat áll fenn a szóban forgó nyilatkozat és </w:t>
      </w:r>
      <w:proofErr w:type="spellStart"/>
      <w:r w:rsidRPr="00B109C0">
        <w:t>Ioannis</w:t>
      </w:r>
      <w:proofErr w:type="spellEnd"/>
      <w:r w:rsidRPr="00B109C0">
        <w:t xml:space="preserve"> Lagos parlamenti megbízatása között;</w:t>
      </w:r>
    </w:p>
    <w:p w:rsidR="00E058C7" w:rsidRPr="00B109C0" w:rsidRDefault="00E058C7" w:rsidP="0094010B">
      <w:pPr>
        <w:pStyle w:val="NormalHanging12a"/>
        <w:widowControl/>
      </w:pPr>
      <w:r w:rsidRPr="00B109C0">
        <w:t>1.</w:t>
      </w:r>
      <w:r w:rsidRPr="00B109C0">
        <w:tab/>
        <w:t xml:space="preserve">úgy határoz, hogy nem függeszti fel </w:t>
      </w:r>
      <w:proofErr w:type="spellStart"/>
      <w:r w:rsidRPr="00B109C0">
        <w:t>Ioannis</w:t>
      </w:r>
      <w:proofErr w:type="spellEnd"/>
      <w:r w:rsidRPr="00B109C0">
        <w:t xml:space="preserve"> Lagos mentelmi jogát;</w:t>
      </w:r>
    </w:p>
    <w:p w:rsidR="00E058C7" w:rsidRPr="00D15573" w:rsidRDefault="00E058C7" w:rsidP="0094010B">
      <w:pPr>
        <w:pStyle w:val="NormalHanging12a"/>
        <w:widowControl/>
      </w:pPr>
      <w:r w:rsidRPr="00B109C0">
        <w:t>2.</w:t>
      </w:r>
      <w:r w:rsidRPr="00B109C0">
        <w:tab/>
        <w:t xml:space="preserve">utasítja elnökét, hogy haladéktalanul továbbítsa ezt a határozatot és az illetékes bizottság jelentését a Görög Köztársaság illetékes hatóságának és </w:t>
      </w:r>
      <w:proofErr w:type="spellStart"/>
      <w:r w:rsidRPr="00B109C0">
        <w:t>Ioannis</w:t>
      </w:r>
      <w:proofErr w:type="spellEnd"/>
      <w:r w:rsidRPr="00B109C0">
        <w:t xml:space="preserve"> Lagosnak.</w:t>
      </w:r>
      <w:bookmarkStart w:id="7" w:name="_GoBack"/>
      <w:bookmarkEnd w:id="7"/>
    </w:p>
    <w:sectPr w:rsidR="00E058C7" w:rsidRPr="00D15573" w:rsidSect="005220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036" w:rsidRPr="005220E6" w:rsidRDefault="00065036">
      <w:r w:rsidRPr="005220E6">
        <w:separator/>
      </w:r>
    </w:p>
  </w:endnote>
  <w:endnote w:type="continuationSeparator" w:id="0">
    <w:p w:rsidR="00065036" w:rsidRPr="005220E6" w:rsidRDefault="00065036">
      <w:r w:rsidRPr="005220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0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0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0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036" w:rsidRPr="005220E6" w:rsidRDefault="00065036">
      <w:r w:rsidRPr="005220E6">
        <w:separator/>
      </w:r>
    </w:p>
  </w:footnote>
  <w:footnote w:type="continuationSeparator" w:id="0">
    <w:p w:rsidR="00065036" w:rsidRPr="005220E6" w:rsidRDefault="00065036">
      <w:r w:rsidRPr="005220E6">
        <w:continuationSeparator/>
      </w:r>
    </w:p>
  </w:footnote>
  <w:footnote w:id="1">
    <w:p w:rsidR="00E058C7" w:rsidRPr="0094010B" w:rsidRDefault="00E058C7" w:rsidP="005220E6">
      <w:pPr>
        <w:pStyle w:val="FootnoteText"/>
        <w:ind w:left="567" w:hanging="567"/>
        <w:rPr>
          <w:sz w:val="24"/>
          <w:lang w:val="hu-HU"/>
        </w:rPr>
      </w:pPr>
      <w:r w:rsidRPr="005220E6">
        <w:rPr>
          <w:rStyle w:val="FootnoteReference"/>
          <w:sz w:val="24"/>
          <w:lang w:val="hu-HU"/>
        </w:rPr>
        <w:footnoteRef/>
      </w:r>
      <w:r w:rsidR="005220E6" w:rsidRPr="005220E6">
        <w:rPr>
          <w:sz w:val="24"/>
          <w:lang w:val="hu-HU"/>
        </w:rPr>
        <w:t xml:space="preserve"> </w:t>
      </w:r>
      <w:r w:rsidR="005220E6" w:rsidRPr="005220E6">
        <w:rPr>
          <w:sz w:val="24"/>
          <w:lang w:val="hu-HU"/>
        </w:rPr>
        <w:tab/>
      </w:r>
      <w:proofErr w:type="gramStart"/>
      <w:r w:rsidRPr="005220E6">
        <w:rPr>
          <w:sz w:val="24"/>
          <w:lang w:val="hu-HU"/>
        </w:rPr>
        <w:t>A Bíró</w:t>
      </w:r>
      <w:r w:rsidRPr="0094010B">
        <w:rPr>
          <w:sz w:val="24"/>
          <w:lang w:val="hu-HU"/>
        </w:rPr>
        <w:t xml:space="preserve">ság 2008. október 21-i ítélete, Marra kontra De </w:t>
      </w:r>
      <w:proofErr w:type="spellStart"/>
      <w:r w:rsidRPr="0094010B">
        <w:rPr>
          <w:sz w:val="24"/>
          <w:lang w:val="hu-HU"/>
        </w:rPr>
        <w:t>Gregorio</w:t>
      </w:r>
      <w:proofErr w:type="spellEnd"/>
      <w:r w:rsidRPr="0094010B">
        <w:rPr>
          <w:sz w:val="24"/>
          <w:lang w:val="hu-HU"/>
        </w:rPr>
        <w:t xml:space="preserve"> és </w:t>
      </w:r>
      <w:proofErr w:type="spellStart"/>
      <w:r w:rsidRPr="0094010B">
        <w:rPr>
          <w:sz w:val="24"/>
          <w:lang w:val="hu-HU"/>
        </w:rPr>
        <w:t>Clemente</w:t>
      </w:r>
      <w:proofErr w:type="spellEnd"/>
      <w:r w:rsidRPr="0094010B">
        <w:rPr>
          <w:sz w:val="24"/>
          <w:lang w:val="hu-HU"/>
        </w:rPr>
        <w:t xml:space="preserve">, C-200/07. és C-201/07., ECLI:EU:C:2008:579; a Törvényszék 2010. március 19-i ítélete, </w:t>
      </w:r>
      <w:proofErr w:type="spellStart"/>
      <w:r w:rsidRPr="0094010B">
        <w:rPr>
          <w:sz w:val="24"/>
          <w:lang w:val="hu-HU"/>
        </w:rPr>
        <w:t>Gollnisch</w:t>
      </w:r>
      <w:proofErr w:type="spellEnd"/>
      <w:r w:rsidRPr="0094010B">
        <w:rPr>
          <w:sz w:val="24"/>
          <w:lang w:val="hu-HU"/>
        </w:rPr>
        <w:t xml:space="preserve"> kontra Parlament, T-42/06, ECLI:EU:T:2010:102; a Bíróság 2011. szeptember 6-i ítélete, </w:t>
      </w:r>
      <w:proofErr w:type="spellStart"/>
      <w:r w:rsidRPr="0094010B">
        <w:rPr>
          <w:sz w:val="24"/>
          <w:lang w:val="hu-HU"/>
        </w:rPr>
        <w:t>Patriciello</w:t>
      </w:r>
      <w:proofErr w:type="spellEnd"/>
      <w:r w:rsidRPr="0094010B">
        <w:rPr>
          <w:sz w:val="24"/>
          <w:lang w:val="hu-HU"/>
        </w:rPr>
        <w:t xml:space="preserve">-ügy, C-163/10, ECLI: EU:C:2011:543; a Törvényszék 2013. január 17-i ítélete, </w:t>
      </w:r>
      <w:proofErr w:type="spellStart"/>
      <w:r w:rsidRPr="0094010B">
        <w:rPr>
          <w:sz w:val="24"/>
          <w:lang w:val="hu-HU"/>
        </w:rPr>
        <w:t>Gollnisch</w:t>
      </w:r>
      <w:proofErr w:type="spellEnd"/>
      <w:r w:rsidRPr="0094010B">
        <w:rPr>
          <w:sz w:val="24"/>
          <w:lang w:val="hu-HU"/>
        </w:rPr>
        <w:t xml:space="preserve"> kontra Parlament, T-346/11 és T-347/11, ECLI:EU:T:2013:23; a Bíróság 2019. december 19-i ítélete, </w:t>
      </w:r>
      <w:proofErr w:type="spellStart"/>
      <w:r w:rsidRPr="0094010B">
        <w:rPr>
          <w:sz w:val="24"/>
          <w:lang w:val="hu-HU"/>
        </w:rPr>
        <w:t>Junqueras</w:t>
      </w:r>
      <w:proofErr w:type="spellEnd"/>
      <w:r w:rsidRPr="0094010B">
        <w:rPr>
          <w:sz w:val="24"/>
          <w:lang w:val="hu-HU"/>
        </w:rPr>
        <w:t xml:space="preserve"> </w:t>
      </w:r>
      <w:proofErr w:type="spellStart"/>
      <w:r w:rsidRPr="0094010B">
        <w:rPr>
          <w:sz w:val="24"/>
          <w:lang w:val="hu-HU"/>
        </w:rPr>
        <w:t>Vies</w:t>
      </w:r>
      <w:proofErr w:type="spellEnd"/>
      <w:r w:rsidRPr="0094010B">
        <w:rPr>
          <w:sz w:val="24"/>
          <w:lang w:val="hu-HU"/>
        </w:rPr>
        <w:t>, C-502/19, ECLI:EU:C:2019:1115.</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0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0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0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HU"/>
    <w:docVar w:name="dvnumam" w:val="0"/>
    <w:docVar w:name="dvpe" w:val="755.043"/>
    <w:docVar w:name="dvrapporteur" w:val="Előadó: "/>
    <w:docVar w:name="dvtitre" w:val="Az Európai Parlament 2024.  ...-i határozata a Ioannis Lagos mentelmi jogának felfüggesztésére irányuló kérelemről(2023/2092(IMM))"/>
  </w:docVars>
  <w:rsids>
    <w:rsidRoot w:val="00065036"/>
    <w:rsid w:val="00002272"/>
    <w:rsid w:val="00064002"/>
    <w:rsid w:val="00065036"/>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0E6"/>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10B"/>
    <w:rsid w:val="009509D8"/>
    <w:rsid w:val="00950B64"/>
    <w:rsid w:val="00981893"/>
    <w:rsid w:val="00A1687D"/>
    <w:rsid w:val="00A43E52"/>
    <w:rsid w:val="00A4678D"/>
    <w:rsid w:val="00A778C7"/>
    <w:rsid w:val="00AB441E"/>
    <w:rsid w:val="00AB6293"/>
    <w:rsid w:val="00AE0928"/>
    <w:rsid w:val="00AF3B82"/>
    <w:rsid w:val="00B109C0"/>
    <w:rsid w:val="00B12E95"/>
    <w:rsid w:val="00B22876"/>
    <w:rsid w:val="00B558F0"/>
    <w:rsid w:val="00BD48FE"/>
    <w:rsid w:val="00BD7BD8"/>
    <w:rsid w:val="00BE6ADC"/>
    <w:rsid w:val="00C05BFE"/>
    <w:rsid w:val="00C23CD4"/>
    <w:rsid w:val="00C61C0C"/>
    <w:rsid w:val="00C7727C"/>
    <w:rsid w:val="00C941CB"/>
    <w:rsid w:val="00CC2357"/>
    <w:rsid w:val="00CF071A"/>
    <w:rsid w:val="00D058B8"/>
    <w:rsid w:val="00D15573"/>
    <w:rsid w:val="00D56C11"/>
    <w:rsid w:val="00D834A0"/>
    <w:rsid w:val="00D872DF"/>
    <w:rsid w:val="00D91E21"/>
    <w:rsid w:val="00DA7FCD"/>
    <w:rsid w:val="00E058C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35BF9"/>
  <w15:chartTrackingRefBased/>
  <w15:docId w15:val="{77DA1965-B83F-434B-BB27-C800F39A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058C7"/>
    <w:pPr>
      <w:spacing w:after="240"/>
      <w:ind w:left="567" w:hanging="567"/>
    </w:pPr>
  </w:style>
  <w:style w:type="paragraph" w:customStyle="1" w:styleId="EPComma">
    <w:name w:val="EPComma"/>
    <w:basedOn w:val="Normal"/>
    <w:rsid w:val="00E058C7"/>
    <w:pPr>
      <w:spacing w:before="480" w:after="240"/>
    </w:pPr>
  </w:style>
  <w:style w:type="paragraph" w:styleId="BalloonText">
    <w:name w:val="Balloon Text"/>
    <w:basedOn w:val="Normal"/>
    <w:link w:val="BalloonTextChar"/>
    <w:rsid w:val="0094010B"/>
    <w:rPr>
      <w:rFonts w:ascii="Segoe UI" w:hAnsi="Segoe UI" w:cs="Segoe UI"/>
      <w:sz w:val="18"/>
      <w:szCs w:val="18"/>
    </w:rPr>
  </w:style>
  <w:style w:type="character" w:customStyle="1" w:styleId="BalloonTextChar">
    <w:name w:val="Balloon Text Char"/>
    <w:basedOn w:val="DefaultParagraphFont"/>
    <w:link w:val="BalloonText"/>
    <w:rsid w:val="0094010B"/>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75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7A863-BB7E-4459-9A56-8ABCE310C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620</Words>
  <Characters>4298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2024-02-06T12:05:00Z</dcterms:created>
  <dcterms:modified xsi:type="dcterms:W3CDTF">2024-02-06T12:05:00Z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A9-0027/2024</vt:lpwstr>
  </property>
  <property fmtid="{D5CDD505-2E9C-101B-9397-08002B2CF9AE}" pid="4" name="&lt;Type&gt;">
    <vt:lpwstr>RR</vt:lpwstr>
  </property>
</Properties>
</file>