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4B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234BA" w:rsidRDefault="000A7FA0" w:rsidP="0010095E">
            <w:pPr>
              <w:pStyle w:val="EPName"/>
            </w:pPr>
            <w:r w:rsidRPr="00A234BA">
              <w:t>Parlamento europeo</w:t>
            </w:r>
          </w:p>
          <w:p w:rsidR="00751A4A" w:rsidRPr="00A234B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4B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234BA" w:rsidRDefault="00187494" w:rsidP="0010095E">
            <w:pPr>
              <w:pStyle w:val="EPLogo"/>
            </w:pPr>
            <w:r w:rsidRPr="00A234B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234BA" w:rsidRDefault="00D058B8" w:rsidP="004C5D52">
      <w:pPr>
        <w:pStyle w:val="LineTop"/>
      </w:pPr>
    </w:p>
    <w:p w:rsidR="00680577" w:rsidRPr="00A234BA" w:rsidRDefault="000A7FA0" w:rsidP="00680577">
      <w:pPr>
        <w:pStyle w:val="EPBodyTA1"/>
      </w:pPr>
      <w:r w:rsidRPr="00A234BA">
        <w:t>TESTI APPROVATI</w:t>
      </w:r>
    </w:p>
    <w:p w:rsidR="00D058B8" w:rsidRPr="00A234BA" w:rsidRDefault="00D058B8" w:rsidP="00D058B8">
      <w:pPr>
        <w:pStyle w:val="LineBottom"/>
      </w:pPr>
    </w:p>
    <w:p w:rsidR="000A7FA0" w:rsidRPr="00A234BA" w:rsidRDefault="000A7FA0" w:rsidP="000A7FA0">
      <w:pPr>
        <w:pStyle w:val="ATHeading1"/>
      </w:pPr>
      <w:bookmarkStart w:id="0" w:name="TANumber"/>
      <w:r w:rsidRPr="00A234BA">
        <w:t>P9_</w:t>
      </w:r>
      <w:proofErr w:type="gramStart"/>
      <w:r w:rsidRPr="00A234BA">
        <w:t>TA(</w:t>
      </w:r>
      <w:proofErr w:type="gramEnd"/>
      <w:r w:rsidRPr="00A234BA">
        <w:t>2024)00</w:t>
      </w:r>
      <w:bookmarkEnd w:id="0"/>
      <w:r w:rsidR="00A234BA" w:rsidRPr="00A234BA">
        <w:t>54</w:t>
      </w:r>
    </w:p>
    <w:p w:rsidR="000A7FA0" w:rsidRPr="00A234BA" w:rsidRDefault="000A7FA0" w:rsidP="000A7FA0">
      <w:pPr>
        <w:pStyle w:val="ATHeading2"/>
      </w:pPr>
      <w:bookmarkStart w:id="1" w:name="title"/>
      <w:r w:rsidRPr="00A234BA">
        <w:t>Richiesta di revoca dell'immunità di Ioannis Lagos</w:t>
      </w:r>
      <w:bookmarkEnd w:id="1"/>
    </w:p>
    <w:p w:rsidR="000A7FA0" w:rsidRPr="00A234BA" w:rsidRDefault="000A7FA0" w:rsidP="000A7FA0">
      <w:pPr>
        <w:rPr>
          <w:i/>
          <w:vanish/>
        </w:rPr>
      </w:pPr>
      <w:r w:rsidRPr="00A234BA">
        <w:rPr>
          <w:i/>
        </w:rPr>
        <w:fldChar w:fldCharType="begin"/>
      </w:r>
      <w:r w:rsidRPr="00A234BA">
        <w:rPr>
          <w:i/>
        </w:rPr>
        <w:instrText xml:space="preserve"> TC"(</w:instrText>
      </w:r>
      <w:bookmarkStart w:id="2" w:name="DocNumber"/>
      <w:r w:rsidRPr="00A234BA">
        <w:rPr>
          <w:i/>
        </w:rPr>
        <w:instrText>A9-0027/2024</w:instrText>
      </w:r>
      <w:bookmarkEnd w:id="2"/>
      <w:r w:rsidRPr="00A234BA">
        <w:rPr>
          <w:i/>
        </w:rPr>
        <w:instrText xml:space="preserve"> - Relatore: </w:instrText>
      </w:r>
      <w:proofErr w:type="spellStart"/>
      <w:r w:rsidRPr="00A234BA">
        <w:rPr>
          <w:i/>
        </w:rPr>
        <w:instrText>Sergey</w:instrText>
      </w:r>
      <w:proofErr w:type="spellEnd"/>
      <w:r w:rsidRPr="00A234BA">
        <w:rPr>
          <w:i/>
        </w:rPr>
        <w:instrText xml:space="preserve"> </w:instrText>
      </w:r>
      <w:proofErr w:type="spellStart"/>
      <w:r w:rsidRPr="00A234BA">
        <w:rPr>
          <w:i/>
        </w:rPr>
        <w:instrText>Lagodinsky</w:instrText>
      </w:r>
      <w:proofErr w:type="spellEnd"/>
      <w:r w:rsidRPr="00A234BA">
        <w:rPr>
          <w:i/>
        </w:rPr>
        <w:instrText xml:space="preserve">)"\l3 \n&gt; \* MERGEFORMAT </w:instrText>
      </w:r>
      <w:r w:rsidRPr="00A234BA">
        <w:rPr>
          <w:i/>
        </w:rPr>
        <w:fldChar w:fldCharType="end"/>
      </w:r>
    </w:p>
    <w:p w:rsidR="000A7FA0" w:rsidRPr="00A234BA" w:rsidRDefault="000A7FA0" w:rsidP="000A7FA0">
      <w:pPr>
        <w:rPr>
          <w:vanish/>
        </w:rPr>
      </w:pPr>
      <w:bookmarkStart w:id="3" w:name="Commission"/>
      <w:r w:rsidRPr="00A234BA">
        <w:rPr>
          <w:vanish/>
        </w:rPr>
        <w:t>Commissione giuridica</w:t>
      </w:r>
      <w:bookmarkEnd w:id="3"/>
    </w:p>
    <w:p w:rsidR="000A7FA0" w:rsidRPr="00A234BA" w:rsidRDefault="000A7FA0" w:rsidP="000A7FA0">
      <w:pPr>
        <w:rPr>
          <w:vanish/>
        </w:rPr>
      </w:pPr>
      <w:bookmarkStart w:id="4" w:name="PE"/>
      <w:r w:rsidRPr="00A234BA">
        <w:rPr>
          <w:vanish/>
        </w:rPr>
        <w:t>PE755.043</w:t>
      </w:r>
      <w:bookmarkEnd w:id="4"/>
    </w:p>
    <w:p w:rsidR="000A7FA0" w:rsidRPr="00A234BA" w:rsidRDefault="000A7FA0" w:rsidP="00112260">
      <w:pPr>
        <w:pStyle w:val="ATHeading3"/>
      </w:pPr>
      <w:bookmarkStart w:id="5" w:name="Sujet"/>
      <w:r w:rsidRPr="00A234BA">
        <w:t>Decisione del Parlamento europeo del 6 febbraio 2024 sulla richiesta di revoca dell'immunità di Ioannis Lagos</w:t>
      </w:r>
      <w:bookmarkEnd w:id="5"/>
      <w:r w:rsidRPr="00A234BA">
        <w:t xml:space="preserve"> </w:t>
      </w:r>
      <w:bookmarkStart w:id="6" w:name="References"/>
      <w:r w:rsidRPr="00A234BA">
        <w:t>(2023/2092(IMM))</w:t>
      </w:r>
      <w:bookmarkEnd w:id="6"/>
    </w:p>
    <w:p w:rsidR="008C0366" w:rsidRPr="00A234BA" w:rsidRDefault="008C0366" w:rsidP="008C0366">
      <w:pPr>
        <w:pStyle w:val="EPComma"/>
      </w:pPr>
      <w:bookmarkStart w:id="7" w:name="TextBodyBegin"/>
      <w:bookmarkEnd w:id="7"/>
      <w:r w:rsidRPr="00A234BA">
        <w:rPr>
          <w:i/>
        </w:rPr>
        <w:t>Il Parlamento europeo</w:t>
      </w:r>
      <w:r w:rsidRPr="00A234BA">
        <w:t>,</w:t>
      </w:r>
    </w:p>
    <w:p w:rsidR="008C0366" w:rsidRPr="00A234BA" w:rsidRDefault="008C0366" w:rsidP="008C0366">
      <w:pPr>
        <w:pStyle w:val="NormalHanging12a"/>
      </w:pPr>
      <w:r w:rsidRPr="00A234BA">
        <w:t>–</w:t>
      </w:r>
      <w:r w:rsidRPr="00A234BA">
        <w:tab/>
        <w:t xml:space="preserve">vista la richiesta di revoca dell'immunità di Ioannis Lagos da parte del Procuratore aggiunto presso il Tribunale di primo grado di Atene, trasmessa </w:t>
      </w:r>
      <w:r w:rsidR="00751D5D" w:rsidRPr="00A234BA">
        <w:t xml:space="preserve">con lettera del </w:t>
      </w:r>
      <w:r w:rsidRPr="00A234BA">
        <w:t>31 maggio 2023 dal Procuratore aggiunto presso la Corte suprema greca, in relazione ad eventuali accuse di natura penale (Re. ABM: RB 2022/13-EG: 104-23/3), e comunicata in Aula il 14 giugno 2023,</w:t>
      </w:r>
    </w:p>
    <w:p w:rsidR="008C0366" w:rsidRPr="00A234BA" w:rsidRDefault="008C0366" w:rsidP="008C0366">
      <w:pPr>
        <w:pStyle w:val="NormalHanging12a"/>
      </w:pPr>
      <w:r w:rsidRPr="00A234BA">
        <w:t>–</w:t>
      </w:r>
      <w:r w:rsidRPr="00A234BA">
        <w:tab/>
        <w:t>avendo ascoltato Ioannis Lagos a norma dell'articolo 9, paragrafo 6, del suo regolamento,</w:t>
      </w:r>
    </w:p>
    <w:p w:rsidR="008C0366" w:rsidRPr="00A234BA" w:rsidRDefault="008C0366" w:rsidP="008C0366">
      <w:pPr>
        <w:pStyle w:val="NormalHanging12a"/>
      </w:pPr>
      <w:r w:rsidRPr="00A234BA">
        <w:t>–</w:t>
      </w:r>
      <w:r w:rsidRPr="00A234BA">
        <w:tab/>
        <w:t>visto l'articolo 8 del protocollo n. 7 sui privilegi e sulle immunità dell'Unione europea e l'articolo 6, paragrafo 2, dell'atto relativo all'elezione dei membri del Parlamento europeo a suffragio universale diretto, del 20 settembre 1976,</w:t>
      </w:r>
    </w:p>
    <w:p w:rsidR="008C0366" w:rsidRPr="00A234BA" w:rsidRDefault="008C0366" w:rsidP="008C0366">
      <w:pPr>
        <w:pStyle w:val="NormalHanging12a"/>
      </w:pPr>
      <w:r w:rsidRPr="00A234BA">
        <w:t>–</w:t>
      </w:r>
      <w:r w:rsidRPr="00A234BA">
        <w:tab/>
        <w:t>viste le sentenze pronunciate dalla Corte di giustizia dell'Unione europea il 21 ottobre 2008, 19 marzo 2010, 6 settembre 2011, 17 gennaio 2013 e 19 dicembre 2019</w:t>
      </w:r>
      <w:r w:rsidRPr="00A234BA">
        <w:rPr>
          <w:rStyle w:val="FootnoteReference"/>
          <w:color w:val="000000"/>
        </w:rPr>
        <w:footnoteReference w:id="1"/>
      </w:r>
      <w:r w:rsidRPr="00A234BA">
        <w:t>,</w:t>
      </w:r>
    </w:p>
    <w:p w:rsidR="008C0366" w:rsidRPr="00A234BA" w:rsidRDefault="008C0366" w:rsidP="008C0366">
      <w:pPr>
        <w:pStyle w:val="NormalHanging12a"/>
      </w:pPr>
      <w:r w:rsidRPr="00A234BA">
        <w:t>–</w:t>
      </w:r>
      <w:r w:rsidRPr="00A234BA">
        <w:tab/>
        <w:t>visti l'articolo 5, paragrafo 2, l'articolo 6, paragrafo 1, e l'articolo 9 del suo regolamento,</w:t>
      </w:r>
    </w:p>
    <w:p w:rsidR="008C0366" w:rsidRPr="00A234BA" w:rsidRDefault="008C0366" w:rsidP="008C0366">
      <w:pPr>
        <w:pStyle w:val="NormalHanging12a"/>
      </w:pPr>
      <w:r w:rsidRPr="00A234BA">
        <w:t>–</w:t>
      </w:r>
      <w:r w:rsidRPr="00A234BA">
        <w:tab/>
        <w:t>vista la relazione della commissione giuridica (A9</w:t>
      </w:r>
      <w:r w:rsidRPr="00A234BA">
        <w:noBreakHyphen/>
        <w:t>0027/2024),</w:t>
      </w:r>
    </w:p>
    <w:p w:rsidR="008C0366" w:rsidRPr="00A234BA" w:rsidRDefault="008C0366" w:rsidP="008C0366">
      <w:pPr>
        <w:pStyle w:val="NormalHanging12a"/>
      </w:pPr>
      <w:r w:rsidRPr="00A234BA">
        <w:t>A.</w:t>
      </w:r>
      <w:r w:rsidRPr="00A234BA">
        <w:tab/>
        <w:t xml:space="preserve">considerando che il Procuratore aggiunto presso il Tribunale di primo grado di Atene ha presentato una richiesta di revoca dell'immunità parlamentare di Ioannis Lagos al fine di </w:t>
      </w:r>
      <w:r w:rsidRPr="00A234BA">
        <w:lastRenderedPageBreak/>
        <w:t>avviare un procedimento penale nei suoi confronti sulla base di una dichiarazione da lui pubblicata su Internet;</w:t>
      </w:r>
    </w:p>
    <w:p w:rsidR="008C0366" w:rsidRPr="00A234BA" w:rsidRDefault="008C0366" w:rsidP="008C0366">
      <w:pPr>
        <w:pStyle w:val="NormalHanging12a"/>
      </w:pPr>
      <w:r w:rsidRPr="00A234BA">
        <w:t>B.</w:t>
      </w:r>
      <w:r w:rsidRPr="00A234BA">
        <w:tab/>
        <w:t>considerando che il 1º marzo 2022 Ioannis Lagos ha pubblicato sul sito web del suo partito un messaggio che costituirebbe un'istigazione pubblica alla violenza o all'odio nei confronti di un gruppo di persone identificate sulla base dell'origine nazionale, della religione o dell'orientamento sessuale, in violazione dell'articolo 1 della legge greca n.</w:t>
      </w:r>
      <w:r w:rsidR="00751D5D" w:rsidRPr="00A234BA">
        <w:t> </w:t>
      </w:r>
      <w:r w:rsidRPr="00A234BA">
        <w:t>927/1979, modificata dalle leggi greche n. 4285/2014 e n. 4491/2017;</w:t>
      </w:r>
    </w:p>
    <w:p w:rsidR="008C0366" w:rsidRPr="00A234BA" w:rsidRDefault="008C0366" w:rsidP="008C0366">
      <w:pPr>
        <w:pStyle w:val="NormalHanging12a"/>
      </w:pPr>
      <w:r w:rsidRPr="00A234BA">
        <w:t>C.</w:t>
      </w:r>
      <w:r w:rsidRPr="00A234BA">
        <w:tab/>
        <w:t>considerando che il 2 marzo 2022 l'Osservatorio greco degli accordi di Helsinki ha notificato al Tribunale di primo grado di Atene, per informazione e quale misura necessaria, il messaggio inviato da Ioannis Lagos il giorno precedente;</w:t>
      </w:r>
    </w:p>
    <w:p w:rsidR="008C0366" w:rsidRPr="00A234BA" w:rsidRDefault="008C0366" w:rsidP="008C0366">
      <w:pPr>
        <w:pStyle w:val="NormalHanging12a"/>
      </w:pPr>
      <w:r w:rsidRPr="00A234BA">
        <w:t>D.</w:t>
      </w:r>
      <w:r w:rsidRPr="00A234BA">
        <w:tab/>
        <w:t>considerando che il 1º marzo 2022 Ioannis Lagos ha partecipato alla votazione in Aula del Parlamento europeo sulla proposta di risoluzione sull'aggressione russa contro l'Ucraina e che, lo stesso giorno, dopo la votazione, ha pubblicato sul sito web del suo partito una dichiarazione dal titolo "Non venderò, né traviserò i miei principi e le mie convinzioni", spiegando i motivi che hanno portato al suo voto;</w:t>
      </w:r>
    </w:p>
    <w:p w:rsidR="008C0366" w:rsidRPr="00A234BA" w:rsidRDefault="008C0366" w:rsidP="008C0366">
      <w:pPr>
        <w:pStyle w:val="NormalHanging12a"/>
      </w:pPr>
      <w:r w:rsidRPr="00A234BA">
        <w:t>E.</w:t>
      </w:r>
      <w:r w:rsidRPr="00A234BA">
        <w:tab/>
        <w:t xml:space="preserve">considerando che, con tale dichiarazione, Ioannis Lagos </w:t>
      </w:r>
      <w:r w:rsidR="00751D5D" w:rsidRPr="00A234BA">
        <w:t xml:space="preserve">si </w:t>
      </w:r>
      <w:r w:rsidRPr="00A234BA">
        <w:t xml:space="preserve">sarebbe </w:t>
      </w:r>
      <w:r w:rsidR="00751D5D" w:rsidRPr="00A234BA">
        <w:t xml:space="preserve">reso </w:t>
      </w:r>
      <w:r w:rsidRPr="00A234BA">
        <w:t>colpevole di istigazione pubblica alla violenza e all'odio nei confronti di un gruppo di persone identificate sulla base dell'origine nazionale, della religione o dell'orientamento sessuale, il che costituisce un reato ai sensi dell'articolo 1 della legge greca n. 927/1979, modificata dalle leggi greche n. 4285/2014 e n. 4491/2017;</w:t>
      </w:r>
    </w:p>
    <w:p w:rsidR="008C0366" w:rsidRPr="00A234BA" w:rsidRDefault="008C0366" w:rsidP="008C0366">
      <w:pPr>
        <w:pStyle w:val="NormalHanging12a"/>
      </w:pPr>
      <w:r w:rsidRPr="00A234BA">
        <w:t>F.</w:t>
      </w:r>
      <w:r w:rsidRPr="00A234BA">
        <w:tab/>
        <w:t>considerando che l'immunità parlamentare non è un privilegio personale del deputato, ma una garanzia di indipendenza del Parlamento in quanto istituzione e dei suoi membri;</w:t>
      </w:r>
    </w:p>
    <w:p w:rsidR="008C0366" w:rsidRPr="00A234BA" w:rsidRDefault="008C0366" w:rsidP="008C0366">
      <w:pPr>
        <w:pStyle w:val="NormalHanging12a"/>
      </w:pPr>
      <w:r w:rsidRPr="00A234BA">
        <w:t>G.</w:t>
      </w:r>
      <w:r w:rsidRPr="00A234BA">
        <w:tab/>
        <w:t>considerando, da un lato, che il Parlamento non dovrebbe essere assimilato a un tribunale e, dall'altro, che il deputato non dovrebbe, nel contesto di una procedura di revoca dell'immunità, essere considerato un "accusato";</w:t>
      </w:r>
    </w:p>
    <w:p w:rsidR="008C0366" w:rsidRPr="00A234BA" w:rsidRDefault="008C0366" w:rsidP="008C0366">
      <w:pPr>
        <w:pStyle w:val="NormalHanging12a"/>
      </w:pPr>
      <w:r w:rsidRPr="00A234BA">
        <w:t>H.</w:t>
      </w:r>
      <w:r w:rsidRPr="00A234BA">
        <w:tab/>
        <w:t>considerando che l'articolo 8 del protocollo n. 7 sui privilegi e sulle immunità dell'Unione europea dispone che i membri del Parlamento europeo non possano essere ricercati, detenuti o perseguiti a motivo delle opinioni o dei voti espressi nell'esercizio delle loro funzioni;</w:t>
      </w:r>
    </w:p>
    <w:p w:rsidR="008C0366" w:rsidRPr="00A234BA" w:rsidRDefault="008C0366" w:rsidP="008C0366">
      <w:pPr>
        <w:pStyle w:val="NormalHanging12a"/>
      </w:pPr>
      <w:r w:rsidRPr="00A234BA">
        <w:t>I.</w:t>
      </w:r>
      <w:r w:rsidRPr="00A234BA">
        <w:tab/>
        <w:t>considerando che una dichiarazione resa da un deputato al di fuori del Parlamento europeo può costituire un'opinione espressa nell'esercizio delle sue funzioni ai sensi dell'articolo 8 del protocollo, qualora contenga una valutazione soggettiva che presenti un nesso diretto ed evidente con l'esercizio delle funzioni di tale deputato al Parlamento europeo; che, per determinare se sia questo il caso, occorre dunque valutare la natura e il contenuto della dichiarazione e non il luogo in cui essa è stata resa;</w:t>
      </w:r>
    </w:p>
    <w:p w:rsidR="008C0366" w:rsidRPr="00A234BA" w:rsidRDefault="008C0366" w:rsidP="008C0366">
      <w:pPr>
        <w:pStyle w:val="NormalHanging12a"/>
      </w:pPr>
      <w:r w:rsidRPr="00A234BA">
        <w:t>J.</w:t>
      </w:r>
      <w:r w:rsidRPr="00A234BA">
        <w:tab/>
        <w:t>considerando che oggi il dibattito politico cui partecipano i deputati al Parlamento europeo, nell'esercizio del loro mandato, si svolge sempre più spesso anche al di fuori dei locali del Parlamento, anche su Internet;</w:t>
      </w:r>
    </w:p>
    <w:p w:rsidR="008C0366" w:rsidRPr="00A234BA" w:rsidRDefault="008C0366" w:rsidP="008C0366">
      <w:pPr>
        <w:pStyle w:val="NormalHanging12a"/>
      </w:pPr>
      <w:r w:rsidRPr="00A234BA">
        <w:t>K.</w:t>
      </w:r>
      <w:r w:rsidRPr="00A234BA">
        <w:tab/>
        <w:t xml:space="preserve">considerando che, in tale contesto, la dichiarazione pubblicata da Ioannis Lagos è stata chiaramente resa nella sua qualità di deputato al Parlamento europeo e che si può ritenere che esista un nesso diretto ed evidente tra la dichiarazione in esame e il </w:t>
      </w:r>
      <w:r w:rsidRPr="00A234BA">
        <w:lastRenderedPageBreak/>
        <w:t>mandato parlamentare di Ioannis Lagos;</w:t>
      </w:r>
    </w:p>
    <w:p w:rsidR="008C0366" w:rsidRPr="00A234BA" w:rsidRDefault="008C0366" w:rsidP="008C0366">
      <w:pPr>
        <w:pStyle w:val="NormalHanging12a"/>
      </w:pPr>
      <w:r w:rsidRPr="00A234BA">
        <w:t>1.</w:t>
      </w:r>
      <w:r w:rsidRPr="00A234BA">
        <w:tab/>
        <w:t>decide di non revocare l'immunità di Ioannis Lagos;</w:t>
      </w:r>
    </w:p>
    <w:p w:rsidR="00E365E1" w:rsidRPr="00A234BA" w:rsidRDefault="008C0366" w:rsidP="00751D5D">
      <w:pPr>
        <w:pStyle w:val="NormalHanging12a"/>
      </w:pPr>
      <w:r w:rsidRPr="00A234BA">
        <w:t>2.</w:t>
      </w:r>
      <w:r w:rsidRPr="00A234BA">
        <w:tab/>
        <w:t>incarica l</w:t>
      </w:r>
      <w:r w:rsidR="00751D5D" w:rsidRPr="00A234BA">
        <w:t>a</w:t>
      </w:r>
      <w:r w:rsidRPr="00A234BA">
        <w:t xml:space="preserve"> su</w:t>
      </w:r>
      <w:r w:rsidR="00C017A1">
        <w:t>a</w:t>
      </w:r>
      <w:bookmarkStart w:id="8" w:name="_GoBack"/>
      <w:bookmarkEnd w:id="8"/>
      <w:r w:rsidRPr="00A234BA">
        <w:t xml:space="preserve"> Presidente di trasmettere immediatamente la presente decisione e la relazione della sua commissione competente all'autorità competente della Repubblica </w:t>
      </w:r>
      <w:r w:rsidR="00751D5D" w:rsidRPr="00A234BA">
        <w:t xml:space="preserve">ellenica </w:t>
      </w:r>
      <w:r w:rsidRPr="00A234BA">
        <w:t>e a Ioannis Lagos.</w:t>
      </w:r>
      <w:bookmarkStart w:id="9" w:name="TextBodyEnd"/>
      <w:bookmarkEnd w:id="9"/>
    </w:p>
    <w:sectPr w:rsidR="00E365E1" w:rsidRPr="00A234BA" w:rsidSect="001C33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7FA0" w:rsidRPr="001C33D9" w:rsidRDefault="000A7FA0">
      <w:r w:rsidRPr="001C33D9">
        <w:separator/>
      </w:r>
    </w:p>
  </w:endnote>
  <w:endnote w:type="continuationSeparator" w:id="0">
    <w:p w:rsidR="000A7FA0" w:rsidRPr="001C33D9" w:rsidRDefault="000A7FA0">
      <w:r w:rsidRPr="001C33D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3D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3D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3D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7FA0" w:rsidRPr="001C33D9" w:rsidRDefault="000A7FA0">
      <w:r w:rsidRPr="001C33D9">
        <w:separator/>
      </w:r>
    </w:p>
  </w:footnote>
  <w:footnote w:type="continuationSeparator" w:id="0">
    <w:p w:rsidR="000A7FA0" w:rsidRPr="001C33D9" w:rsidRDefault="000A7FA0">
      <w:r w:rsidRPr="001C33D9">
        <w:continuationSeparator/>
      </w:r>
    </w:p>
  </w:footnote>
  <w:footnote w:id="1">
    <w:p w:rsidR="008C0366" w:rsidRPr="001C33D9" w:rsidRDefault="008C0366" w:rsidP="001C33D9">
      <w:pPr>
        <w:pStyle w:val="FootnoteText"/>
        <w:ind w:left="567" w:hanging="567"/>
        <w:rPr>
          <w:sz w:val="24"/>
          <w:lang w:val="it-IT"/>
        </w:rPr>
      </w:pPr>
      <w:r w:rsidRPr="001C33D9">
        <w:rPr>
          <w:rStyle w:val="FootnoteReference"/>
          <w:sz w:val="24"/>
          <w:lang w:val="it-IT"/>
        </w:rPr>
        <w:footnoteRef/>
      </w:r>
      <w:r w:rsidR="001C33D9" w:rsidRPr="001C33D9">
        <w:rPr>
          <w:sz w:val="24"/>
          <w:lang w:val="it-IT"/>
        </w:rPr>
        <w:t xml:space="preserve"> </w:t>
      </w:r>
      <w:r w:rsidR="001C33D9" w:rsidRPr="001C33D9">
        <w:rPr>
          <w:sz w:val="24"/>
          <w:lang w:val="it-IT"/>
        </w:rPr>
        <w:tab/>
      </w:r>
      <w:r w:rsidRPr="001C33D9">
        <w:rPr>
          <w:sz w:val="24"/>
          <w:lang w:val="it-IT"/>
        </w:rPr>
        <w:t xml:space="preserve">Sentenza della Corte di giustizia del 21 ottobre 2008, </w:t>
      </w:r>
      <w:r w:rsidRPr="00A234BA">
        <w:rPr>
          <w:i/>
          <w:sz w:val="24"/>
          <w:lang w:val="it-IT"/>
        </w:rPr>
        <w:t>Marra/De Gregorio e Clemente</w:t>
      </w:r>
      <w:r w:rsidRPr="001C33D9">
        <w:rPr>
          <w:sz w:val="24"/>
          <w:lang w:val="it-IT"/>
        </w:rPr>
        <w:t xml:space="preserve">, C-200/07 e C-201/07, ECLI:EU:C:2008:579; sentenza del Tribunale del 19 marzo 2010, </w:t>
      </w:r>
      <w:proofErr w:type="spellStart"/>
      <w:r w:rsidRPr="00A234BA">
        <w:rPr>
          <w:i/>
          <w:sz w:val="24"/>
          <w:lang w:val="it-IT"/>
        </w:rPr>
        <w:t>Gollnisch</w:t>
      </w:r>
      <w:proofErr w:type="spellEnd"/>
      <w:r w:rsidRPr="00A234BA">
        <w:rPr>
          <w:i/>
          <w:sz w:val="24"/>
          <w:lang w:val="it-IT"/>
        </w:rPr>
        <w:t>/Parlamento</w:t>
      </w:r>
      <w:r w:rsidRPr="001C33D9">
        <w:rPr>
          <w:sz w:val="24"/>
          <w:lang w:val="it-IT"/>
        </w:rPr>
        <w:t xml:space="preserve">, T-42/06, ECLI:EU:T:2010:102; sentenza della Corte di giustizia del 6 settembre 2011, </w:t>
      </w:r>
      <w:r w:rsidRPr="00A234BA">
        <w:rPr>
          <w:i/>
          <w:sz w:val="24"/>
          <w:lang w:val="it-IT"/>
        </w:rPr>
        <w:t>Patriciello</w:t>
      </w:r>
      <w:r w:rsidRPr="001C33D9">
        <w:rPr>
          <w:sz w:val="24"/>
          <w:lang w:val="it-IT"/>
        </w:rPr>
        <w:t xml:space="preserve">, C-163/10, ECLI:EU:C:2011:543; sentenza del Tribunale del 17 gennaio 2013, </w:t>
      </w:r>
      <w:proofErr w:type="spellStart"/>
      <w:r w:rsidRPr="00A234BA">
        <w:rPr>
          <w:i/>
          <w:sz w:val="24"/>
          <w:lang w:val="it-IT"/>
        </w:rPr>
        <w:t>Gollnisch</w:t>
      </w:r>
      <w:proofErr w:type="spellEnd"/>
      <w:r w:rsidRPr="00A234BA">
        <w:rPr>
          <w:i/>
          <w:sz w:val="24"/>
          <w:lang w:val="it-IT"/>
        </w:rPr>
        <w:t>/Parlamento</w:t>
      </w:r>
      <w:r w:rsidRPr="001C33D9">
        <w:rPr>
          <w:sz w:val="24"/>
          <w:lang w:val="it-IT"/>
        </w:rPr>
        <w:t xml:space="preserve">, T-346/11 e T-347/11, ECLI:EU:T:2013:23; sentenza della Corte di giustizia del 19 dicembre 2019, </w:t>
      </w:r>
      <w:proofErr w:type="spellStart"/>
      <w:r w:rsidRPr="00A234BA">
        <w:rPr>
          <w:i/>
          <w:sz w:val="24"/>
          <w:lang w:val="it-IT"/>
        </w:rPr>
        <w:t>Junqueras</w:t>
      </w:r>
      <w:proofErr w:type="spellEnd"/>
      <w:r w:rsidRPr="00A234BA">
        <w:rPr>
          <w:i/>
          <w:sz w:val="24"/>
          <w:lang w:val="it-IT"/>
        </w:rPr>
        <w:t xml:space="preserve"> </w:t>
      </w:r>
      <w:proofErr w:type="spellStart"/>
      <w:r w:rsidRPr="00A234BA">
        <w:rPr>
          <w:i/>
          <w:sz w:val="24"/>
          <w:lang w:val="it-IT"/>
        </w:rPr>
        <w:t>Vies</w:t>
      </w:r>
      <w:proofErr w:type="spellEnd"/>
      <w:r w:rsidRPr="001C33D9">
        <w:rPr>
          <w:sz w:val="24"/>
          <w:lang w:val="it-IT"/>
        </w:rPr>
        <w:t>, C-502/19, ECLI:EU:C:2019:1115.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3D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3D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1C33D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IT"/>
    <w:docVar w:name="dvnumam" w:val="0"/>
    <w:docVar w:name="dvpe" w:val="755.043"/>
    <w:docVar w:name="dvrapporteur" w:val="Relatore: "/>
    <w:docVar w:name="dvtitre" w:val="Decisione del Parlamento europeo del 6 febbraio 2024 sulla richiesta di revoca dell'immunità di Ioannis Lagos(2023/2092(IMM))"/>
  </w:docVars>
  <w:rsids>
    <w:rsidRoot w:val="000A7FA0"/>
    <w:rsid w:val="00002272"/>
    <w:rsid w:val="00064002"/>
    <w:rsid w:val="000677B9"/>
    <w:rsid w:val="000831BA"/>
    <w:rsid w:val="000A42CC"/>
    <w:rsid w:val="000A7FA0"/>
    <w:rsid w:val="000E7DD9"/>
    <w:rsid w:val="0010095E"/>
    <w:rsid w:val="00112260"/>
    <w:rsid w:val="00125B37"/>
    <w:rsid w:val="00187494"/>
    <w:rsid w:val="001C33D9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1D5D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0366"/>
    <w:rsid w:val="008C2AC6"/>
    <w:rsid w:val="00930C23"/>
    <w:rsid w:val="0093193B"/>
    <w:rsid w:val="009509D8"/>
    <w:rsid w:val="00950B64"/>
    <w:rsid w:val="00981893"/>
    <w:rsid w:val="00A1687D"/>
    <w:rsid w:val="00A234B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17A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9C5EB4"/>
  <w15:chartTrackingRefBased/>
  <w15:docId w15:val="{1CBF5CDE-99CE-4C2E-A85E-0D683161E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C036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Hanging12a">
    <w:name w:val="NormalHanging12a"/>
    <w:basedOn w:val="Normal"/>
    <w:rsid w:val="008C0366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8C036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C0366"/>
    <w:rPr>
      <w:sz w:val="24"/>
      <w:lang w:val="it-IT"/>
    </w:rPr>
  </w:style>
  <w:style w:type="paragraph" w:customStyle="1" w:styleId="EPFooter">
    <w:name w:val="EPFooter"/>
    <w:basedOn w:val="Normal"/>
    <w:rsid w:val="008C036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C0366"/>
    <w:pPr>
      <w:spacing w:before="480" w:after="240"/>
    </w:pPr>
  </w:style>
  <w:style w:type="paragraph" w:styleId="BalloonText">
    <w:name w:val="Balloon Text"/>
    <w:basedOn w:val="Normal"/>
    <w:link w:val="BalloonTextChar"/>
    <w:rsid w:val="00751D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51D5D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9EE82-4F2D-4E5A-9455-A44F322FC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757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ARossi-C.sto</dc:creator>
  <cp:keywords/>
  <cp:lastModifiedBy>ARossi-C.sto</cp:lastModifiedBy>
  <cp:revision>2</cp:revision>
  <cp:lastPrinted>2004-11-19T15:42:00Z</cp:lastPrinted>
  <dcterms:created xsi:type="dcterms:W3CDTF">2024-02-06T11:24:00Z</dcterms:created>
  <dcterms:modified xsi:type="dcterms:W3CDTF">2024-02-06T11:24:00Z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A9-0027/2024</vt:lpwstr>
  </property>
  <property fmtid="{D5CDD505-2E9C-101B-9397-08002B2CF9AE}" pid="4" name="&lt;Type&gt;">
    <vt:lpwstr>RR</vt:lpwstr>
  </property>
</Properties>
</file>