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10C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410CC" w:rsidRDefault="00286B1A" w:rsidP="0010095E">
            <w:pPr>
              <w:pStyle w:val="EPName"/>
            </w:pPr>
            <w:r w:rsidRPr="00B410CC">
              <w:t>Parlament Ewropew</w:t>
            </w:r>
          </w:p>
          <w:p w:rsidR="00751A4A" w:rsidRPr="00B410C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10C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410CC" w:rsidRDefault="00187494" w:rsidP="0010095E">
            <w:pPr>
              <w:pStyle w:val="EPLogo"/>
            </w:pPr>
            <w:r w:rsidRPr="00B410C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410CC" w:rsidRDefault="00D058B8" w:rsidP="004C5D52">
      <w:pPr>
        <w:pStyle w:val="LineTop"/>
      </w:pPr>
    </w:p>
    <w:p w:rsidR="00680577" w:rsidRPr="00B410CC" w:rsidRDefault="00286B1A" w:rsidP="00680577">
      <w:pPr>
        <w:pStyle w:val="EPBodyTA1"/>
      </w:pPr>
      <w:r w:rsidRPr="00B410CC">
        <w:t>TESTI ADOTTATI</w:t>
      </w:r>
    </w:p>
    <w:p w:rsidR="00D058B8" w:rsidRPr="00B410CC" w:rsidRDefault="00D058B8" w:rsidP="00D058B8">
      <w:pPr>
        <w:pStyle w:val="LineBottom"/>
      </w:pPr>
    </w:p>
    <w:p w:rsidR="00286B1A" w:rsidRPr="00B410CC" w:rsidRDefault="00286B1A" w:rsidP="00286B1A">
      <w:pPr>
        <w:pStyle w:val="ATHeading1"/>
      </w:pPr>
      <w:bookmarkStart w:id="0" w:name="TANumber"/>
      <w:r w:rsidRPr="00B410CC">
        <w:t>P9_TA(2024)00</w:t>
      </w:r>
      <w:bookmarkEnd w:id="0"/>
      <w:r w:rsidR="00265C88">
        <w:t>54</w:t>
      </w:r>
    </w:p>
    <w:p w:rsidR="005E4D12" w:rsidRPr="005E4D12" w:rsidRDefault="005E4D12" w:rsidP="005E4D12">
      <w:pPr>
        <w:pStyle w:val="ATHeading2"/>
      </w:pPr>
      <w:r w:rsidRPr="00265C88">
        <w:t>Talba għat-tneħħija tal-</w:t>
      </w:r>
      <w:proofErr w:type="spellStart"/>
      <w:r w:rsidRPr="00265C88">
        <w:t>immunità</w:t>
      </w:r>
      <w:proofErr w:type="spellEnd"/>
      <w:r w:rsidRPr="00265C88">
        <w:t xml:space="preserve"> ta’ </w:t>
      </w:r>
      <w:proofErr w:type="spellStart"/>
      <w:r w:rsidRPr="00265C88">
        <w:t>Ioannis</w:t>
      </w:r>
      <w:proofErr w:type="spellEnd"/>
      <w:r w:rsidRPr="00265C88">
        <w:t xml:space="preserve"> </w:t>
      </w:r>
      <w:proofErr w:type="spellStart"/>
      <w:r w:rsidRPr="00265C88">
        <w:t>Lagos</w:t>
      </w:r>
      <w:proofErr w:type="spellEnd"/>
    </w:p>
    <w:p w:rsidR="00286B1A" w:rsidRPr="00B410CC" w:rsidRDefault="00286B1A" w:rsidP="00286B1A">
      <w:pPr>
        <w:rPr>
          <w:i/>
          <w:vanish/>
        </w:rPr>
      </w:pPr>
      <w:r w:rsidRPr="00B410CC">
        <w:rPr>
          <w:i/>
        </w:rPr>
        <w:fldChar w:fldCharType="begin"/>
      </w:r>
      <w:r w:rsidRPr="00B410CC">
        <w:rPr>
          <w:i/>
        </w:rPr>
        <w:instrText xml:space="preserve"> TC"(</w:instrText>
      </w:r>
      <w:bookmarkStart w:id="1" w:name="DocNumber"/>
      <w:r w:rsidRPr="00B410CC">
        <w:rPr>
          <w:i/>
        </w:rPr>
        <w:instrText>A9-0027/2024</w:instrText>
      </w:r>
      <w:bookmarkEnd w:id="1"/>
      <w:r w:rsidRPr="00B410CC">
        <w:rPr>
          <w:i/>
        </w:rPr>
        <w:instrText xml:space="preserve"> - Rapporteur: Sergey Lagodinsky)"\l3 \n&gt; \* MERGEFORMAT </w:instrText>
      </w:r>
      <w:r w:rsidRPr="00B410CC">
        <w:rPr>
          <w:i/>
        </w:rPr>
        <w:fldChar w:fldCharType="end"/>
      </w:r>
    </w:p>
    <w:p w:rsidR="00286B1A" w:rsidRPr="00B410CC" w:rsidRDefault="00286B1A" w:rsidP="00286B1A">
      <w:pPr>
        <w:rPr>
          <w:vanish/>
        </w:rPr>
      </w:pPr>
      <w:bookmarkStart w:id="2" w:name="Commission"/>
      <w:r w:rsidRPr="00B410CC">
        <w:rPr>
          <w:vanish/>
        </w:rPr>
        <w:t>Kumitat għall-Affarijiet Legali</w:t>
      </w:r>
      <w:bookmarkEnd w:id="2"/>
    </w:p>
    <w:p w:rsidR="00286B1A" w:rsidRPr="00B410CC" w:rsidRDefault="00286B1A" w:rsidP="00286B1A">
      <w:pPr>
        <w:rPr>
          <w:vanish/>
        </w:rPr>
      </w:pPr>
      <w:bookmarkStart w:id="3" w:name="PE"/>
      <w:r w:rsidRPr="00B410CC">
        <w:rPr>
          <w:vanish/>
        </w:rPr>
        <w:t>PE755.043</w:t>
      </w:r>
      <w:bookmarkEnd w:id="3"/>
    </w:p>
    <w:p w:rsidR="00286B1A" w:rsidRPr="00B410CC" w:rsidRDefault="00286B1A" w:rsidP="00286B1A">
      <w:pPr>
        <w:pStyle w:val="ATHeading3"/>
      </w:pPr>
      <w:bookmarkStart w:id="4" w:name="Sujet"/>
      <w:r w:rsidRPr="00B410CC">
        <w:t>Deċiżjoni tal-Parlament Ewropew tas-6 ta' Frar 2024 dwar it-talba għat-tneħħija tal-</w:t>
      </w:r>
      <w:proofErr w:type="spellStart"/>
      <w:r w:rsidRPr="00B410CC">
        <w:t>immunità</w:t>
      </w:r>
      <w:proofErr w:type="spellEnd"/>
      <w:r w:rsidRPr="00B410CC">
        <w:t xml:space="preserve"> ta’ </w:t>
      </w:r>
      <w:proofErr w:type="spellStart"/>
      <w:r w:rsidRPr="00B410CC">
        <w:t>Ioannis</w:t>
      </w:r>
      <w:proofErr w:type="spellEnd"/>
      <w:r w:rsidRPr="00B410CC">
        <w:t xml:space="preserve"> </w:t>
      </w:r>
      <w:proofErr w:type="spellStart"/>
      <w:r w:rsidRPr="00B410CC">
        <w:t>Lagos</w:t>
      </w:r>
      <w:bookmarkEnd w:id="4"/>
      <w:proofErr w:type="spellEnd"/>
      <w:r w:rsidRPr="00B410CC">
        <w:t xml:space="preserve"> </w:t>
      </w:r>
      <w:bookmarkStart w:id="5" w:name="References"/>
      <w:r w:rsidRPr="00B410CC">
        <w:t>(2023/2092(IMM))</w:t>
      </w:r>
      <w:bookmarkEnd w:id="5"/>
    </w:p>
    <w:p w:rsidR="0023114C" w:rsidRPr="00B410CC" w:rsidRDefault="0023114C" w:rsidP="0023114C">
      <w:pPr>
        <w:pStyle w:val="EPComma"/>
      </w:pPr>
      <w:bookmarkStart w:id="6" w:name="TextBodyBegin"/>
      <w:bookmarkEnd w:id="6"/>
      <w:r w:rsidRPr="00B410CC">
        <w:rPr>
          <w:i/>
        </w:rPr>
        <w:t>Il-Parlament Ewropew</w:t>
      </w:r>
      <w:r w:rsidRPr="00B410CC">
        <w:t>,</w:t>
      </w:r>
    </w:p>
    <w:p w:rsidR="0023114C" w:rsidRPr="00B410CC" w:rsidRDefault="0023114C" w:rsidP="0023114C">
      <w:pPr>
        <w:pStyle w:val="NormalHanging12a"/>
      </w:pPr>
      <w:r w:rsidRPr="00B410CC">
        <w:t>–</w:t>
      </w:r>
      <w:r w:rsidRPr="00B410CC">
        <w:tab/>
        <w:t xml:space="preserve">wara li </w:t>
      </w:r>
      <w:proofErr w:type="spellStart"/>
      <w:r w:rsidRPr="00B410CC">
        <w:t>kkunsidra</w:t>
      </w:r>
      <w:proofErr w:type="spellEnd"/>
      <w:r w:rsidRPr="00B410CC">
        <w:t xml:space="preserve"> t-talba għat-tneħħija tal-</w:t>
      </w:r>
      <w:proofErr w:type="spellStart"/>
      <w:r w:rsidRPr="00B410CC">
        <w:t>immunità</w:t>
      </w:r>
      <w:proofErr w:type="spellEnd"/>
      <w:r w:rsidRPr="00B410CC">
        <w:t xml:space="preserve"> ta’ </w:t>
      </w:r>
      <w:proofErr w:type="spellStart"/>
      <w:r w:rsidRPr="00B410CC">
        <w:t>Ioannis</w:t>
      </w:r>
      <w:proofErr w:type="spellEnd"/>
      <w:r w:rsidRPr="00B410CC">
        <w:t xml:space="preserve"> </w:t>
      </w:r>
      <w:proofErr w:type="spellStart"/>
      <w:r w:rsidRPr="00B410CC">
        <w:t>Lagos</w:t>
      </w:r>
      <w:proofErr w:type="spellEnd"/>
      <w:r w:rsidRPr="00B410CC">
        <w:t xml:space="preserve">, imressqa mill-Viċi Prosekutur Pubbliku fi ħdan il-Qorti ta’ Prim’Istanza ta’ Ateni, ippreżentata b’ittra </w:t>
      </w:r>
      <w:proofErr w:type="spellStart"/>
      <w:r w:rsidRPr="00B410CC">
        <w:t>ddatata</w:t>
      </w:r>
      <w:proofErr w:type="spellEnd"/>
      <w:r w:rsidRPr="00B410CC">
        <w:t xml:space="preserve"> l-31 ta’ Mejju 2023 mill-Viċi Prosekutur tal-Qorti Suprema (</w:t>
      </w:r>
      <w:proofErr w:type="spellStart"/>
      <w:r w:rsidRPr="00B410CC">
        <w:t>Areios</w:t>
      </w:r>
      <w:proofErr w:type="spellEnd"/>
      <w:r w:rsidRPr="00B410CC">
        <w:t xml:space="preserve"> </w:t>
      </w:r>
      <w:proofErr w:type="spellStart"/>
      <w:r w:rsidRPr="00B410CC">
        <w:t>Pagos</w:t>
      </w:r>
      <w:proofErr w:type="spellEnd"/>
      <w:r w:rsidRPr="00B410CC">
        <w:t>) tal-Greċja b’rabta ma’ akkużi kriminali possibbli (bir-referenza ABM: RB 2022/13-EG: 104-23/3), u mħabbra fis-seduta plenarja fl-14 ta’ Ġunju 2023,</w:t>
      </w:r>
    </w:p>
    <w:p w:rsidR="0023114C" w:rsidRPr="00B410CC" w:rsidRDefault="0023114C" w:rsidP="0023114C">
      <w:pPr>
        <w:pStyle w:val="NormalHanging12a"/>
      </w:pPr>
      <w:r w:rsidRPr="00B410CC">
        <w:t>–</w:t>
      </w:r>
      <w:r w:rsidRPr="00B410CC">
        <w:tab/>
        <w:t xml:space="preserve">wara li sema’ lil </w:t>
      </w:r>
      <w:proofErr w:type="spellStart"/>
      <w:r w:rsidRPr="00B410CC">
        <w:t>Ioannis</w:t>
      </w:r>
      <w:proofErr w:type="spellEnd"/>
      <w:r w:rsidRPr="00B410CC">
        <w:t xml:space="preserve"> </w:t>
      </w:r>
      <w:proofErr w:type="spellStart"/>
      <w:r w:rsidRPr="00B410CC">
        <w:t>Lagos</w:t>
      </w:r>
      <w:proofErr w:type="spellEnd"/>
      <w:r w:rsidRPr="00B410CC">
        <w:t>, skont l-Artikolu 9(6) tar-Regoli ta’ Proċedura tiegħu,</w:t>
      </w:r>
    </w:p>
    <w:p w:rsidR="0023114C" w:rsidRPr="00B410CC" w:rsidRDefault="0023114C" w:rsidP="0023114C">
      <w:pPr>
        <w:pStyle w:val="NormalHanging12a"/>
      </w:pPr>
      <w:r w:rsidRPr="00B410CC">
        <w:t>–</w:t>
      </w:r>
      <w:r w:rsidRPr="00B410CC">
        <w:tab/>
        <w:t xml:space="preserve">wara li </w:t>
      </w:r>
      <w:proofErr w:type="spellStart"/>
      <w:r w:rsidRPr="00B410CC">
        <w:t>kkunsidra</w:t>
      </w:r>
      <w:proofErr w:type="spellEnd"/>
      <w:r w:rsidRPr="00B410CC">
        <w:t xml:space="preserve"> l-Artikolu 8 tal-Protokoll Nru 7 dwar il-Privileġġi u l-</w:t>
      </w:r>
      <w:proofErr w:type="spellStart"/>
      <w:r w:rsidRPr="00B410CC">
        <w:t>Immunitajiet</w:t>
      </w:r>
      <w:proofErr w:type="spellEnd"/>
      <w:r w:rsidRPr="00B410CC">
        <w:t xml:space="preserve"> tal-Unjoni Ewropea kif ukoll l-Artikolu 6(2) tal-Att tal-20 ta’ Settembru 1976 dwar l-elezzjoni tal-Membri tal-Parlament Ewropew b’vot dirett universali,</w:t>
      </w:r>
    </w:p>
    <w:p w:rsidR="0023114C" w:rsidRPr="00B410CC" w:rsidRDefault="0023114C" w:rsidP="0023114C">
      <w:pPr>
        <w:pStyle w:val="NormalHanging12a"/>
      </w:pPr>
      <w:r w:rsidRPr="00B410CC">
        <w:t>–</w:t>
      </w:r>
      <w:r w:rsidRPr="00B410CC">
        <w:tab/>
        <w:t xml:space="preserve">wara li </w:t>
      </w:r>
      <w:proofErr w:type="spellStart"/>
      <w:r w:rsidRPr="00B410CC">
        <w:t>kkunsidra</w:t>
      </w:r>
      <w:proofErr w:type="spellEnd"/>
      <w:r w:rsidRPr="00B410CC">
        <w:t xml:space="preserve"> s-sentenzi mogħtija mill-Qorti tal-Ġustizzja tal-Unjoni Ewropea fil-21 ta’ Ottubru 2008, fid-19 ta’ Marzu 2010, fis-6 ta’ Settembru 2011, fis-17 ta’ Jannar 2013 u fid-19 ta’ Diċembru 2019</w:t>
      </w:r>
      <w:r w:rsidRPr="00B410CC">
        <w:rPr>
          <w:rStyle w:val="FootnoteReference"/>
          <w:color w:val="000000"/>
        </w:rPr>
        <w:footnoteReference w:id="1"/>
      </w:r>
      <w:r w:rsidRPr="00B410CC">
        <w:t>,</w:t>
      </w:r>
    </w:p>
    <w:p w:rsidR="0023114C" w:rsidRPr="00B410CC" w:rsidRDefault="0023114C" w:rsidP="0023114C">
      <w:pPr>
        <w:pStyle w:val="NormalHanging12a"/>
      </w:pPr>
      <w:r w:rsidRPr="00B410CC">
        <w:t>–</w:t>
      </w:r>
      <w:r w:rsidRPr="00B410CC">
        <w:tab/>
        <w:t xml:space="preserve">wara li </w:t>
      </w:r>
      <w:proofErr w:type="spellStart"/>
      <w:r w:rsidRPr="00B410CC">
        <w:t>kkunsidra</w:t>
      </w:r>
      <w:proofErr w:type="spellEnd"/>
      <w:r w:rsidRPr="00B410CC">
        <w:t xml:space="preserve"> l-Artikolu 5(2), l-Artikolu 6(1) u l-Artikolu 9 tar-Regoli ta’ Proċedura tiegħu,</w:t>
      </w:r>
    </w:p>
    <w:p w:rsidR="0023114C" w:rsidRPr="00B410CC" w:rsidRDefault="0023114C" w:rsidP="0023114C">
      <w:pPr>
        <w:pStyle w:val="NormalHanging12a"/>
      </w:pPr>
      <w:r w:rsidRPr="00B410CC">
        <w:t>–</w:t>
      </w:r>
      <w:r w:rsidRPr="00B410CC">
        <w:tab/>
        <w:t xml:space="preserve">wara li </w:t>
      </w:r>
      <w:proofErr w:type="spellStart"/>
      <w:r w:rsidRPr="00B410CC">
        <w:t>kkunsidra</w:t>
      </w:r>
      <w:proofErr w:type="spellEnd"/>
      <w:r w:rsidRPr="00B410CC">
        <w:t xml:space="preserve"> r-rapport tal-Kumitat għall-Affarijiet Legali (A9-0027/2024),</w:t>
      </w:r>
    </w:p>
    <w:p w:rsidR="0023114C" w:rsidRPr="00B410CC" w:rsidRDefault="0023114C" w:rsidP="0023114C">
      <w:pPr>
        <w:pStyle w:val="NormalHanging12a"/>
      </w:pPr>
      <w:r w:rsidRPr="00B410CC">
        <w:t>A.</w:t>
      </w:r>
      <w:r w:rsidRPr="00B410CC">
        <w:tab/>
        <w:t>billi l-Viċi Prosekutur Pubbliku fi ħdan il-Qorti ta’ Prim’Istanza ta’ Ateni ppreżenta talba għat-tneħħija tal-</w:t>
      </w:r>
      <w:proofErr w:type="spellStart"/>
      <w:r w:rsidRPr="00B410CC">
        <w:t>immunità</w:t>
      </w:r>
      <w:proofErr w:type="spellEnd"/>
      <w:r w:rsidRPr="00B410CC">
        <w:t xml:space="preserve"> parlamentari ta’ </w:t>
      </w:r>
      <w:proofErr w:type="spellStart"/>
      <w:r w:rsidRPr="00B410CC">
        <w:t>Ioannis</w:t>
      </w:r>
      <w:proofErr w:type="spellEnd"/>
      <w:r w:rsidRPr="00B410CC">
        <w:t xml:space="preserve"> </w:t>
      </w:r>
      <w:proofErr w:type="spellStart"/>
      <w:r w:rsidRPr="00B410CC">
        <w:t>Lagos</w:t>
      </w:r>
      <w:proofErr w:type="spellEnd"/>
      <w:r w:rsidRPr="00B410CC">
        <w:t xml:space="preserve"> bil-għan li jiftaħ </w:t>
      </w:r>
      <w:proofErr w:type="spellStart"/>
      <w:r w:rsidRPr="00B410CC">
        <w:t>proċediment</w:t>
      </w:r>
      <w:proofErr w:type="spellEnd"/>
      <w:r w:rsidRPr="00B410CC">
        <w:t xml:space="preserve"> kriminali kontrih minħabba dikjarazzjoni li </w:t>
      </w:r>
      <w:proofErr w:type="spellStart"/>
      <w:r w:rsidRPr="00B410CC">
        <w:t>tella</w:t>
      </w:r>
      <w:proofErr w:type="spellEnd"/>
      <w:r w:rsidRPr="00B410CC">
        <w:t>’ fuq l-internet;</w:t>
      </w:r>
    </w:p>
    <w:p w:rsidR="0023114C" w:rsidRPr="00B410CC" w:rsidRDefault="0023114C" w:rsidP="0023114C">
      <w:pPr>
        <w:pStyle w:val="NormalHanging12a"/>
      </w:pPr>
      <w:r w:rsidRPr="00B410CC">
        <w:lastRenderedPageBreak/>
        <w:t>B.</w:t>
      </w:r>
      <w:r w:rsidRPr="00B410CC">
        <w:tab/>
        <w:t xml:space="preserve">billi, fl-1 ta’ Marzu 2022, </w:t>
      </w:r>
      <w:proofErr w:type="spellStart"/>
      <w:r w:rsidRPr="00B410CC">
        <w:t>Ioannis</w:t>
      </w:r>
      <w:proofErr w:type="spellEnd"/>
      <w:r w:rsidRPr="00B410CC">
        <w:t xml:space="preserve"> </w:t>
      </w:r>
      <w:proofErr w:type="spellStart"/>
      <w:r w:rsidRPr="00B410CC">
        <w:t>Lagos</w:t>
      </w:r>
      <w:proofErr w:type="spellEnd"/>
      <w:r w:rsidRPr="00B410CC">
        <w:t xml:space="preserve"> ippubblika messaġġ fuq is-sit web tal-partit tiegħu li allegatament </w:t>
      </w:r>
      <w:proofErr w:type="spellStart"/>
      <w:r w:rsidRPr="00B410CC">
        <w:t>ikkostitwixxa</w:t>
      </w:r>
      <w:proofErr w:type="spellEnd"/>
      <w:r w:rsidRPr="00B410CC">
        <w:t xml:space="preserve"> inċitament pubbliku għall-vjolenza jew għall-mibegħda fil-konfront ta’ grupp ta’ persuni identifikat abbażi tal-oriġini nazzjonali, tar-reliġjon jew tal-</w:t>
      </w:r>
      <w:proofErr w:type="spellStart"/>
      <w:r w:rsidRPr="00B410CC">
        <w:t>orjentament</w:t>
      </w:r>
      <w:proofErr w:type="spellEnd"/>
      <w:r w:rsidRPr="00B410CC">
        <w:t xml:space="preserve"> sesswali bi ksur tal-Artikolu 1 tal-Liġi Griega Nru 927/1979, kif emendata bil-Liġijiet Griegi Nru 4285/2014 u Nru 4491/2017;</w:t>
      </w:r>
    </w:p>
    <w:p w:rsidR="0023114C" w:rsidRPr="00B410CC" w:rsidRDefault="0023114C" w:rsidP="0023114C">
      <w:pPr>
        <w:pStyle w:val="NormalHanging12a"/>
      </w:pPr>
      <w:r w:rsidRPr="00B410CC">
        <w:t>C.</w:t>
      </w:r>
      <w:r w:rsidRPr="00B410CC">
        <w:tab/>
        <w:t xml:space="preserve">billi, fit-2 ta’ Marzu 2022, l-Osservatorju Grieg tal-Ftehim ta’ Helsinki għarraf lill-Qorti ta’ Prim’Istanza ta’ Ateni, għal skopijiet ta’ informazzjoni u ta’ azzjoni neċessarja, bil-messaġġ li </w:t>
      </w:r>
      <w:proofErr w:type="spellStart"/>
      <w:r w:rsidRPr="00B410CC">
        <w:t>tella</w:t>
      </w:r>
      <w:proofErr w:type="spellEnd"/>
      <w:r w:rsidRPr="00B410CC">
        <w:t xml:space="preserve">’ </w:t>
      </w:r>
      <w:proofErr w:type="spellStart"/>
      <w:r w:rsidRPr="00B410CC">
        <w:t>Ioannis</w:t>
      </w:r>
      <w:proofErr w:type="spellEnd"/>
      <w:r w:rsidRPr="00B410CC">
        <w:t xml:space="preserve"> </w:t>
      </w:r>
      <w:proofErr w:type="spellStart"/>
      <w:r w:rsidRPr="00B410CC">
        <w:t>Lagos</w:t>
      </w:r>
      <w:proofErr w:type="spellEnd"/>
      <w:r w:rsidRPr="00B410CC">
        <w:t xml:space="preserve"> il-ġurnata ta’ qabel;</w:t>
      </w:r>
    </w:p>
    <w:p w:rsidR="0023114C" w:rsidRPr="00B410CC" w:rsidRDefault="0023114C" w:rsidP="0023114C">
      <w:pPr>
        <w:pStyle w:val="NormalHanging12a"/>
      </w:pPr>
      <w:r w:rsidRPr="00B410CC">
        <w:t>D.</w:t>
      </w:r>
      <w:r w:rsidRPr="00B410CC">
        <w:tab/>
        <w:t xml:space="preserve">billi, fl-1 ta’ Marzu 2022, </w:t>
      </w:r>
      <w:proofErr w:type="spellStart"/>
      <w:r w:rsidRPr="00B410CC">
        <w:t>Ioannis</w:t>
      </w:r>
      <w:proofErr w:type="spellEnd"/>
      <w:r w:rsidRPr="00B410CC">
        <w:t xml:space="preserve"> </w:t>
      </w:r>
      <w:proofErr w:type="spellStart"/>
      <w:r w:rsidRPr="00B410CC">
        <w:t>Lagos</w:t>
      </w:r>
      <w:proofErr w:type="spellEnd"/>
      <w:r w:rsidRPr="00B410CC">
        <w:t xml:space="preserve">, waqt is-seduta plenarja tal-Parlament Ewropew, ħa sehem fil-votazzjoni tal-mozzjoni għal riżoluzzjoni dwar l-aggressjoni Russa kontra l-Ukrajna u billi, dakinhar stess, wara l-votazzjoni, ippubblika fuq is-sit web tal-partit tiegħu, dikjarazzjoni intitolata “La se </w:t>
      </w:r>
      <w:proofErr w:type="spellStart"/>
      <w:r w:rsidRPr="00B410CC">
        <w:t>nbigħ</w:t>
      </w:r>
      <w:proofErr w:type="spellEnd"/>
      <w:r w:rsidRPr="00B410CC">
        <w:t xml:space="preserve"> u lanqas se </w:t>
      </w:r>
      <w:proofErr w:type="spellStart"/>
      <w:r w:rsidRPr="00B410CC">
        <w:t>nittradixxi</w:t>
      </w:r>
      <w:proofErr w:type="spellEnd"/>
      <w:r w:rsidRPr="00B410CC">
        <w:t xml:space="preserve"> l-prinċipji tiegħi u dak li nemmen fih”, li fiha spjega r-raġunijiet wara l-vot tiegħu;</w:t>
      </w:r>
    </w:p>
    <w:p w:rsidR="0023114C" w:rsidRPr="00B410CC" w:rsidRDefault="0023114C" w:rsidP="0023114C">
      <w:pPr>
        <w:pStyle w:val="NormalHanging12a"/>
      </w:pPr>
      <w:r w:rsidRPr="00B410CC">
        <w:t>E.</w:t>
      </w:r>
      <w:r w:rsidRPr="00B410CC">
        <w:tab/>
        <w:t xml:space="preserve">billi, huwa u jagħmel dik id-dikjarazzjoni, </w:t>
      </w:r>
      <w:proofErr w:type="spellStart"/>
      <w:r w:rsidRPr="00B410CC">
        <w:t>Ioannis</w:t>
      </w:r>
      <w:proofErr w:type="spellEnd"/>
      <w:r w:rsidRPr="00B410CC">
        <w:t xml:space="preserve"> </w:t>
      </w:r>
      <w:proofErr w:type="spellStart"/>
      <w:r w:rsidRPr="00B410CC">
        <w:t>Lagos</w:t>
      </w:r>
      <w:proofErr w:type="spellEnd"/>
      <w:r w:rsidRPr="00B410CC">
        <w:t xml:space="preserve"> huwa allegatament ħati ta’ inċitament pubbliku għall-vjolenza u għall-mibegħda fil-konfront ta’ grupp ta’ persuni identifikat abbażi tal-oriġini nazzjonali, tar-reliġjon jew tal-</w:t>
      </w:r>
      <w:proofErr w:type="spellStart"/>
      <w:r w:rsidRPr="00B410CC">
        <w:t>orjentament</w:t>
      </w:r>
      <w:proofErr w:type="spellEnd"/>
      <w:r w:rsidRPr="00B410CC">
        <w:t xml:space="preserve"> sesswali, li jikkostitwixxi reat skont l-Artikolu 1 tal-Liġi Griega Nru 927/1979, kif emendata bil-Liġijiet Griegi Nru 4285/2014 u Nru 4491/2017;</w:t>
      </w:r>
    </w:p>
    <w:p w:rsidR="0023114C" w:rsidRPr="00B410CC" w:rsidRDefault="0023114C" w:rsidP="0023114C">
      <w:pPr>
        <w:pStyle w:val="NormalHanging12a"/>
      </w:pPr>
      <w:r w:rsidRPr="00B410CC">
        <w:t>F.</w:t>
      </w:r>
      <w:r w:rsidRPr="00B410CC">
        <w:tab/>
        <w:t>billi l-</w:t>
      </w:r>
      <w:proofErr w:type="spellStart"/>
      <w:r w:rsidRPr="00B410CC">
        <w:t>immunità</w:t>
      </w:r>
      <w:proofErr w:type="spellEnd"/>
      <w:r w:rsidRPr="00B410CC">
        <w:t xml:space="preserve"> parlamentari mhix privileġġ personali ta’ Membru imma garanzija tal-indipendenza tal-Parlament kollu kemm hu u tal-Membri tiegħu;</w:t>
      </w:r>
    </w:p>
    <w:p w:rsidR="0023114C" w:rsidRPr="00B410CC" w:rsidRDefault="0023114C" w:rsidP="0023114C">
      <w:pPr>
        <w:pStyle w:val="NormalHanging12a"/>
      </w:pPr>
      <w:r w:rsidRPr="00B410CC">
        <w:t>G.</w:t>
      </w:r>
      <w:r w:rsidRPr="00B410CC">
        <w:tab/>
        <w:t>billi, minn naħa, il-Parlament ma jistax jitqies bħala qorti u, min-naħa l-oħra, il-Membru ma jistax, fil-kuntest ta’ proċedura għat-tneħħija tal-</w:t>
      </w:r>
      <w:proofErr w:type="spellStart"/>
      <w:r w:rsidRPr="00B410CC">
        <w:t>immunità</w:t>
      </w:r>
      <w:proofErr w:type="spellEnd"/>
      <w:r w:rsidRPr="00B410CC">
        <w:t>, jitqies bħala “akkużat”;</w:t>
      </w:r>
    </w:p>
    <w:p w:rsidR="0023114C" w:rsidRPr="00B410CC" w:rsidRDefault="0023114C" w:rsidP="0023114C">
      <w:pPr>
        <w:pStyle w:val="NormalHanging12a"/>
      </w:pPr>
      <w:r w:rsidRPr="00B410CC">
        <w:t>H.</w:t>
      </w:r>
      <w:r w:rsidRPr="00B410CC">
        <w:tab/>
        <w:t>billi l-Artikolu 8 tal-Protokoll Nru 7 dwar il-Privileġġi u l-</w:t>
      </w:r>
      <w:proofErr w:type="spellStart"/>
      <w:r w:rsidRPr="00B410CC">
        <w:t>Immunitajiet</w:t>
      </w:r>
      <w:proofErr w:type="spellEnd"/>
      <w:r w:rsidRPr="00B410CC">
        <w:t xml:space="preserve"> tal-Unjoni Ewropea, jiddikjara li l-“Membri tal-Parlament Ewropew m’għandhom ikunu suġġetti għal ebda forma ta’ investigazzjoni, detenzjoni jew proċeduri legali, fir-rigward ta’ opinjonijiet espressi jew voti mogħtija minnhom fil-qadi ta’ dmirijiethom”;</w:t>
      </w:r>
    </w:p>
    <w:p w:rsidR="0023114C" w:rsidRPr="00B410CC" w:rsidRDefault="0023114C" w:rsidP="0023114C">
      <w:pPr>
        <w:pStyle w:val="NormalHanging12a"/>
      </w:pPr>
      <w:r w:rsidRPr="00B410CC">
        <w:t>I.</w:t>
      </w:r>
      <w:r w:rsidRPr="00B410CC">
        <w:tab/>
        <w:t xml:space="preserve">billi dikjarazzjoni magħmula minn Membru barra mill-Parlament Ewropew tista’ tikkostitwixxi opinjoni espressa fil-qadi ta’ dmirijietu fis-sens tal-Artikolu 8 tal-Protokoll, meta jkun fiha valutazzjoni </w:t>
      </w:r>
      <w:proofErr w:type="spellStart"/>
      <w:r w:rsidRPr="00B410CC">
        <w:t>suġġettiva</w:t>
      </w:r>
      <w:proofErr w:type="spellEnd"/>
      <w:r w:rsidRPr="00B410CC">
        <w:t xml:space="preserve"> li jkollha rabta diretta u evidenti mal-qadi tad-dmirijiet ta’ dak il-Membru fil-Parlament Ewropew; billi jekk dan hux il-każ jew le jrid għalhekk jiġi stabbilit abbażi tan-natura u tal-kontenut tad-dikjarazzjoni u mhux abbażi tal-post fejn din tkun saret;</w:t>
      </w:r>
    </w:p>
    <w:p w:rsidR="0023114C" w:rsidRPr="00B410CC" w:rsidRDefault="0023114C" w:rsidP="0023114C">
      <w:pPr>
        <w:pStyle w:val="NormalHanging12a"/>
      </w:pPr>
      <w:r w:rsidRPr="00B410CC">
        <w:t>J.</w:t>
      </w:r>
      <w:r w:rsidRPr="00B410CC">
        <w:tab/>
        <w:t>billi llum il-ġurnata d-dibattitu politiku li fih jipparteċipaw il-Membri tal-Parlament Ewropew, fl-eżerċizzju tal-mandat tagħhom, qiegħed isir dejjem aktar barra mill-bini tal-Parlament, anki fuq l-internet;</w:t>
      </w:r>
    </w:p>
    <w:p w:rsidR="0023114C" w:rsidRPr="00B410CC" w:rsidRDefault="0023114C" w:rsidP="0023114C">
      <w:pPr>
        <w:pStyle w:val="NormalHanging12a"/>
      </w:pPr>
      <w:r w:rsidRPr="00B410CC">
        <w:t>K.</w:t>
      </w:r>
      <w:r w:rsidRPr="00B410CC">
        <w:tab/>
        <w:t xml:space="preserve">billi, f’dan il-kuntest, huwa ċar li d-dikjarazzjoni ppubblikata minn </w:t>
      </w:r>
      <w:proofErr w:type="spellStart"/>
      <w:r w:rsidRPr="00B410CC">
        <w:t>Ioannis</w:t>
      </w:r>
      <w:proofErr w:type="spellEnd"/>
      <w:r w:rsidRPr="00B410CC">
        <w:t xml:space="preserve"> </w:t>
      </w:r>
      <w:proofErr w:type="spellStart"/>
      <w:r w:rsidRPr="00B410CC">
        <w:t>Lagos</w:t>
      </w:r>
      <w:proofErr w:type="spellEnd"/>
      <w:r w:rsidRPr="00B410CC">
        <w:t xml:space="preserve"> saret fil-kapaċità tiegħu ta’ Membru tal-Parlament Ewropew u billi jista’ jitqies li teżisti rabta diretta u evidenti bejn id-dikjarazzjoni f’eżami u l-mandat parlamentari ta’ </w:t>
      </w:r>
      <w:proofErr w:type="spellStart"/>
      <w:r w:rsidRPr="00B410CC">
        <w:t>Ioannis</w:t>
      </w:r>
      <w:proofErr w:type="spellEnd"/>
      <w:r w:rsidRPr="00B410CC">
        <w:t xml:space="preserve"> </w:t>
      </w:r>
      <w:proofErr w:type="spellStart"/>
      <w:r w:rsidRPr="00B410CC">
        <w:t>Lagos</w:t>
      </w:r>
      <w:proofErr w:type="spellEnd"/>
      <w:r w:rsidRPr="00B410CC">
        <w:t>;</w:t>
      </w:r>
    </w:p>
    <w:p w:rsidR="0023114C" w:rsidRPr="00B410CC" w:rsidRDefault="0023114C" w:rsidP="0023114C">
      <w:pPr>
        <w:pStyle w:val="NormalHanging12a"/>
      </w:pPr>
      <w:r w:rsidRPr="00B410CC">
        <w:t>1.</w:t>
      </w:r>
      <w:r w:rsidRPr="00B410CC">
        <w:tab/>
        <w:t>Jiddeċiedi li ma jneħħix l-</w:t>
      </w:r>
      <w:proofErr w:type="spellStart"/>
      <w:r w:rsidRPr="00B410CC">
        <w:t>immunità</w:t>
      </w:r>
      <w:proofErr w:type="spellEnd"/>
      <w:r w:rsidRPr="00B410CC">
        <w:t xml:space="preserve"> ta’ </w:t>
      </w:r>
      <w:proofErr w:type="spellStart"/>
      <w:r w:rsidRPr="00B410CC">
        <w:t>Ioannis</w:t>
      </w:r>
      <w:proofErr w:type="spellEnd"/>
      <w:r w:rsidRPr="00B410CC">
        <w:t xml:space="preserve"> </w:t>
      </w:r>
      <w:proofErr w:type="spellStart"/>
      <w:r w:rsidRPr="00B410CC">
        <w:t>Lagos</w:t>
      </w:r>
      <w:proofErr w:type="spellEnd"/>
      <w:r w:rsidRPr="00B410CC">
        <w:t>;</w:t>
      </w:r>
    </w:p>
    <w:p w:rsidR="0023114C" w:rsidRPr="00B410CC" w:rsidRDefault="00265C88" w:rsidP="00265C88">
      <w:pPr>
        <w:ind w:left="567" w:hanging="567"/>
      </w:pPr>
      <w:r>
        <w:t>2.</w:t>
      </w:r>
      <w:r>
        <w:tab/>
      </w:r>
      <w:bookmarkStart w:id="7" w:name="_GoBack"/>
      <w:bookmarkEnd w:id="7"/>
      <w:r w:rsidR="0023114C" w:rsidRPr="00B410CC">
        <w:t>Jagħti istruzzjonijiet lill-President tiegħu biex tgħaddi minnufih din id-deċiżjoni u r-</w:t>
      </w:r>
      <w:r w:rsidR="0023114C" w:rsidRPr="00B410CC">
        <w:lastRenderedPageBreak/>
        <w:t xml:space="preserve">rapport tal-kumitat responsabbli tiegħu lill-awtorità kompetenti tar-Repubblika </w:t>
      </w:r>
      <w:proofErr w:type="spellStart"/>
      <w:r w:rsidR="0023114C" w:rsidRPr="00B410CC">
        <w:t>Ellenika</w:t>
      </w:r>
      <w:proofErr w:type="spellEnd"/>
      <w:r w:rsidR="0023114C" w:rsidRPr="00B410CC">
        <w:t xml:space="preserve"> u lil </w:t>
      </w:r>
      <w:proofErr w:type="spellStart"/>
      <w:r w:rsidR="0023114C" w:rsidRPr="00B410CC">
        <w:t>Ioannis</w:t>
      </w:r>
      <w:proofErr w:type="spellEnd"/>
      <w:r w:rsidR="0023114C" w:rsidRPr="00B410CC">
        <w:t xml:space="preserve"> </w:t>
      </w:r>
      <w:proofErr w:type="spellStart"/>
      <w:r w:rsidR="0023114C" w:rsidRPr="00B410CC">
        <w:t>Lagos</w:t>
      </w:r>
      <w:proofErr w:type="spellEnd"/>
      <w:r w:rsidR="0023114C" w:rsidRPr="00B410CC">
        <w:t>.</w:t>
      </w:r>
    </w:p>
    <w:p w:rsidR="00E365E1" w:rsidRPr="00B410CC" w:rsidRDefault="00E365E1" w:rsidP="00286B1A">
      <w:bookmarkStart w:id="8" w:name="TextBodyEnd"/>
      <w:bookmarkEnd w:id="8"/>
    </w:p>
    <w:sectPr w:rsidR="00E365E1" w:rsidRPr="00B410CC" w:rsidSect="00B410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B1A" w:rsidRPr="00B410CC" w:rsidRDefault="00286B1A">
      <w:r w:rsidRPr="00B410CC">
        <w:separator/>
      </w:r>
    </w:p>
  </w:endnote>
  <w:endnote w:type="continuationSeparator" w:id="0">
    <w:p w:rsidR="00286B1A" w:rsidRPr="00B410CC" w:rsidRDefault="00286B1A">
      <w:r w:rsidRPr="00B410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10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10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10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B1A" w:rsidRPr="00B410CC" w:rsidRDefault="00286B1A">
      <w:r w:rsidRPr="00B410CC">
        <w:separator/>
      </w:r>
    </w:p>
  </w:footnote>
  <w:footnote w:type="continuationSeparator" w:id="0">
    <w:p w:rsidR="00286B1A" w:rsidRPr="00B410CC" w:rsidRDefault="00286B1A">
      <w:r w:rsidRPr="00B410CC">
        <w:continuationSeparator/>
      </w:r>
    </w:p>
  </w:footnote>
  <w:footnote w:id="1">
    <w:p w:rsidR="0023114C" w:rsidRPr="00B410CC" w:rsidRDefault="0023114C" w:rsidP="00B410CC">
      <w:pPr>
        <w:pStyle w:val="FootnoteText"/>
        <w:ind w:left="567" w:hanging="567"/>
        <w:rPr>
          <w:sz w:val="24"/>
          <w:lang w:val="mt-MT"/>
        </w:rPr>
      </w:pPr>
      <w:r w:rsidRPr="00B410CC">
        <w:rPr>
          <w:rStyle w:val="FootnoteReference"/>
          <w:sz w:val="24"/>
          <w:lang w:val="mt-MT"/>
        </w:rPr>
        <w:footnoteRef/>
      </w:r>
      <w:r w:rsidR="00B410CC" w:rsidRPr="00B410CC">
        <w:rPr>
          <w:sz w:val="24"/>
          <w:lang w:val="mt-MT"/>
        </w:rPr>
        <w:t xml:space="preserve"> </w:t>
      </w:r>
      <w:r w:rsidR="00B410CC" w:rsidRPr="00B410CC">
        <w:rPr>
          <w:sz w:val="24"/>
          <w:lang w:val="mt-MT"/>
        </w:rPr>
        <w:tab/>
      </w:r>
      <w:r w:rsidRPr="00B410CC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B410CC">
        <w:rPr>
          <w:i/>
          <w:sz w:val="24"/>
          <w:lang w:val="mt-MT"/>
        </w:rPr>
        <w:t>Marra</w:t>
      </w:r>
      <w:proofErr w:type="spellEnd"/>
      <w:r w:rsidRPr="00B410CC">
        <w:rPr>
          <w:i/>
          <w:sz w:val="24"/>
          <w:lang w:val="mt-MT"/>
        </w:rPr>
        <w:t xml:space="preserve"> </w:t>
      </w:r>
      <w:proofErr w:type="spellStart"/>
      <w:r w:rsidRPr="00B410CC">
        <w:rPr>
          <w:i/>
          <w:sz w:val="24"/>
          <w:lang w:val="mt-MT"/>
        </w:rPr>
        <w:t>vs</w:t>
      </w:r>
      <w:proofErr w:type="spellEnd"/>
      <w:r w:rsidRPr="00B410CC">
        <w:rPr>
          <w:i/>
          <w:sz w:val="24"/>
          <w:lang w:val="mt-MT"/>
        </w:rPr>
        <w:t xml:space="preserve"> De </w:t>
      </w:r>
      <w:proofErr w:type="spellStart"/>
      <w:r w:rsidRPr="00B410CC">
        <w:rPr>
          <w:i/>
          <w:sz w:val="24"/>
          <w:lang w:val="mt-MT"/>
        </w:rPr>
        <w:t>Gregorio</w:t>
      </w:r>
      <w:proofErr w:type="spellEnd"/>
      <w:r w:rsidRPr="00B410CC">
        <w:rPr>
          <w:i/>
          <w:sz w:val="24"/>
          <w:lang w:val="mt-MT"/>
        </w:rPr>
        <w:t xml:space="preserve"> u </w:t>
      </w:r>
      <w:proofErr w:type="spellStart"/>
      <w:r w:rsidRPr="00B410CC">
        <w:rPr>
          <w:i/>
          <w:sz w:val="24"/>
          <w:lang w:val="mt-MT"/>
        </w:rPr>
        <w:t>Clemente</w:t>
      </w:r>
      <w:proofErr w:type="spellEnd"/>
      <w:r w:rsidRPr="00B410CC">
        <w:rPr>
          <w:sz w:val="24"/>
          <w:lang w:val="mt-MT"/>
        </w:rPr>
        <w:t xml:space="preserve">, C 200/07 u C-201/07, ECLI:EU:C:2008:579; is-sentenza tal-Qorti Ġenerali tad-19 ta’ Marzu 2010, </w:t>
      </w:r>
      <w:proofErr w:type="spellStart"/>
      <w:r w:rsidRPr="00B410CC">
        <w:rPr>
          <w:i/>
          <w:sz w:val="24"/>
          <w:lang w:val="mt-MT"/>
        </w:rPr>
        <w:t>Gollnisch</w:t>
      </w:r>
      <w:proofErr w:type="spellEnd"/>
      <w:r w:rsidRPr="00B410CC">
        <w:rPr>
          <w:i/>
          <w:sz w:val="24"/>
          <w:lang w:val="mt-MT"/>
        </w:rPr>
        <w:t xml:space="preserve"> </w:t>
      </w:r>
      <w:proofErr w:type="spellStart"/>
      <w:r w:rsidRPr="00B410CC">
        <w:rPr>
          <w:i/>
          <w:sz w:val="24"/>
          <w:lang w:val="mt-MT"/>
        </w:rPr>
        <w:t>vs</w:t>
      </w:r>
      <w:proofErr w:type="spellEnd"/>
      <w:r w:rsidRPr="00B410CC">
        <w:rPr>
          <w:i/>
          <w:sz w:val="24"/>
          <w:lang w:val="mt-MT"/>
        </w:rPr>
        <w:t xml:space="preserve"> il-Parlament</w:t>
      </w:r>
      <w:r w:rsidRPr="00B410CC">
        <w:rPr>
          <w:sz w:val="24"/>
          <w:lang w:val="mt-MT"/>
        </w:rPr>
        <w:t xml:space="preserve">, T-42/05, ECLI:EU:T:2010:102; is-sentenza tal-Qorti tal-Ġustizzja tas-6 ta’ Settembru 2011, </w:t>
      </w:r>
      <w:proofErr w:type="spellStart"/>
      <w:r w:rsidRPr="00B410CC">
        <w:rPr>
          <w:i/>
          <w:sz w:val="24"/>
          <w:lang w:val="mt-MT"/>
        </w:rPr>
        <w:t>Patriciello</w:t>
      </w:r>
      <w:proofErr w:type="spellEnd"/>
      <w:r w:rsidRPr="00B410CC">
        <w:rPr>
          <w:sz w:val="24"/>
          <w:lang w:val="mt-MT"/>
        </w:rPr>
        <w:t xml:space="preserve">, C 163/10, ECLI: EU:C:2011:543; is-sentenza tal-Qorti Ġenerali tas-17 ta’ Jannar 2013, </w:t>
      </w:r>
      <w:proofErr w:type="spellStart"/>
      <w:r w:rsidRPr="00B410CC">
        <w:rPr>
          <w:i/>
          <w:sz w:val="24"/>
          <w:lang w:val="mt-MT"/>
        </w:rPr>
        <w:t>Gollnisch</w:t>
      </w:r>
      <w:proofErr w:type="spellEnd"/>
      <w:r w:rsidRPr="00B410CC">
        <w:rPr>
          <w:i/>
          <w:sz w:val="24"/>
          <w:lang w:val="mt-MT"/>
        </w:rPr>
        <w:t xml:space="preserve"> </w:t>
      </w:r>
      <w:proofErr w:type="spellStart"/>
      <w:r w:rsidRPr="00B410CC">
        <w:rPr>
          <w:i/>
          <w:sz w:val="24"/>
          <w:lang w:val="mt-MT"/>
        </w:rPr>
        <w:t>vs</w:t>
      </w:r>
      <w:proofErr w:type="spellEnd"/>
      <w:r w:rsidRPr="00B410CC">
        <w:rPr>
          <w:i/>
          <w:sz w:val="24"/>
          <w:lang w:val="mt-MT"/>
        </w:rPr>
        <w:t xml:space="preserve"> il-Parlament</w:t>
      </w:r>
      <w:r w:rsidRPr="00B410CC">
        <w:rPr>
          <w:sz w:val="24"/>
          <w:lang w:val="mt-MT"/>
        </w:rPr>
        <w:t xml:space="preserve">, T-346/11 u T-347/11, ECLI:EU:T:2013:23; is-sentenza tal-Qorti tal-Ġustizzja tad-19 ta’ Diċembru 2019, </w:t>
      </w:r>
      <w:proofErr w:type="spellStart"/>
      <w:r w:rsidRPr="00B410CC">
        <w:rPr>
          <w:i/>
          <w:sz w:val="24"/>
          <w:lang w:val="mt-MT"/>
        </w:rPr>
        <w:t>Junqueras</w:t>
      </w:r>
      <w:proofErr w:type="spellEnd"/>
      <w:r w:rsidRPr="00B410CC">
        <w:rPr>
          <w:i/>
          <w:sz w:val="24"/>
          <w:lang w:val="mt-MT"/>
        </w:rPr>
        <w:t xml:space="preserve"> </w:t>
      </w:r>
      <w:proofErr w:type="spellStart"/>
      <w:r w:rsidRPr="00B410CC">
        <w:rPr>
          <w:i/>
          <w:sz w:val="24"/>
          <w:lang w:val="mt-MT"/>
        </w:rPr>
        <w:t>Vies</w:t>
      </w:r>
      <w:proofErr w:type="spellEnd"/>
      <w:r w:rsidRPr="00B410CC">
        <w:rPr>
          <w:sz w:val="24"/>
          <w:lang w:val="mt-MT"/>
        </w:rPr>
        <w:t>, C-502/19, ECLI:EU:C:2019:1115.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10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10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10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7/2024"/>
    <w:docVar w:name="dvlangue" w:val="MT"/>
    <w:docVar w:name="dvnumam" w:val="0"/>
    <w:docVar w:name="dvpe" w:val="755.043"/>
    <w:docVar w:name="dvrapporteur" w:val="Rapporteur: "/>
    <w:docVar w:name="dvtitre" w:val="Deċiżjoni tal-Parlament Ewropew tas-6 ta' Frar 2024 dwar it-talba għat-tneħħija tal-immunità ta’ Ioannis Lagos(2023/2092(IMM))"/>
  </w:docVars>
  <w:rsids>
    <w:rsidRoot w:val="00286B1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1B17"/>
    <w:rsid w:val="001F32AE"/>
    <w:rsid w:val="0023114C"/>
    <w:rsid w:val="00265C88"/>
    <w:rsid w:val="002767FF"/>
    <w:rsid w:val="00286B1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D1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BF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0C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AFAA4"/>
  <w15:chartTrackingRefBased/>
  <w15:docId w15:val="{49CB57A9-47E4-4AE7-8AB6-97F7D7F9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3114C"/>
    <w:pPr>
      <w:spacing w:after="240"/>
      <w:ind w:left="567" w:hanging="567"/>
    </w:pPr>
  </w:style>
  <w:style w:type="paragraph" w:customStyle="1" w:styleId="EPComma">
    <w:name w:val="EPComma"/>
    <w:basedOn w:val="Normal"/>
    <w:rsid w:val="0023114C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3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ECB8D-BCA5-47B2-B01C-D225183E8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646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2024-02-06T12:16:00Z</dcterms:created>
  <dcterms:modified xsi:type="dcterms:W3CDTF">2024-02-06T12:16:00Z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A9-0027/2024</vt:lpwstr>
  </property>
  <property fmtid="{D5CDD505-2E9C-101B-9397-08002B2CF9AE}" pid="4" name="&lt;Type&gt;">
    <vt:lpwstr>RR</vt:lpwstr>
  </property>
</Properties>
</file>