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084B" w14:paraId="43F6F5B3" w14:textId="77777777" w:rsidTr="0010095E">
        <w:trPr>
          <w:trHeight w:hRule="exact" w:val="1418"/>
        </w:trPr>
        <w:tc>
          <w:tcPr>
            <w:tcW w:w="6804" w:type="dxa"/>
            <w:shd w:val="clear" w:color="auto" w:fill="auto"/>
            <w:vAlign w:val="center"/>
          </w:tcPr>
          <w:p w14:paraId="7DD3A335" w14:textId="77777777" w:rsidR="00751A4A" w:rsidRPr="00CD084B" w:rsidRDefault="00CF0C56" w:rsidP="0010095E">
            <w:pPr>
              <w:pStyle w:val="EPName"/>
            </w:pPr>
            <w:r w:rsidRPr="00CD084B">
              <w:t>Parlamento Europeu</w:t>
            </w:r>
          </w:p>
          <w:p w14:paraId="3B2922EA" w14:textId="77777777" w:rsidR="00751A4A" w:rsidRPr="00CD084B" w:rsidRDefault="00817416" w:rsidP="00756632">
            <w:pPr>
              <w:pStyle w:val="EPTerm"/>
              <w:rPr>
                <w:rStyle w:val="HideTWBExt"/>
                <w:noProof w:val="0"/>
                <w:vanish w:val="0"/>
                <w:color w:val="auto"/>
              </w:rPr>
            </w:pPr>
            <w:r w:rsidRPr="00CD084B">
              <w:t>2019-2024</w:t>
            </w:r>
          </w:p>
        </w:tc>
        <w:tc>
          <w:tcPr>
            <w:tcW w:w="2268" w:type="dxa"/>
            <w:shd w:val="clear" w:color="auto" w:fill="auto"/>
          </w:tcPr>
          <w:p w14:paraId="342D2BD2" w14:textId="77777777" w:rsidR="00751A4A" w:rsidRPr="00CD084B" w:rsidRDefault="00187494" w:rsidP="0010095E">
            <w:pPr>
              <w:pStyle w:val="EPLogo"/>
            </w:pPr>
            <w:r w:rsidRPr="00CD084B">
              <w:rPr>
                <w:noProof/>
                <w:lang w:val="en-GB"/>
              </w:rPr>
              <w:drawing>
                <wp:inline distT="0" distB="0" distL="0" distR="0" wp14:anchorId="69383516" wp14:editId="2C5989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3CA8C5" w14:textId="77777777" w:rsidR="00D058B8" w:rsidRPr="00CD084B" w:rsidRDefault="00D058B8" w:rsidP="004C5D52">
      <w:pPr>
        <w:pStyle w:val="LineTop"/>
      </w:pPr>
    </w:p>
    <w:p w14:paraId="5623781D" w14:textId="77777777" w:rsidR="00680577" w:rsidRPr="00CD084B" w:rsidRDefault="00CF0C56" w:rsidP="00680577">
      <w:pPr>
        <w:pStyle w:val="EPBodyTA1"/>
      </w:pPr>
      <w:r w:rsidRPr="00CD084B">
        <w:t>TEXTOS APROVADOS</w:t>
      </w:r>
    </w:p>
    <w:p w14:paraId="29C3D5C4" w14:textId="77777777" w:rsidR="00D058B8" w:rsidRPr="00CD084B" w:rsidRDefault="00D058B8" w:rsidP="00D058B8">
      <w:pPr>
        <w:pStyle w:val="LineBottom"/>
      </w:pPr>
    </w:p>
    <w:p w14:paraId="58EC82E3" w14:textId="22026DE2" w:rsidR="00CF0C56" w:rsidRPr="00CD084B" w:rsidRDefault="00CF0C56" w:rsidP="00CF0C56">
      <w:pPr>
        <w:pStyle w:val="ATHeading1"/>
      </w:pPr>
      <w:bookmarkStart w:id="0" w:name="TANumber"/>
      <w:r w:rsidRPr="00CD084B">
        <w:t>P9_</w:t>
      </w:r>
      <w:proofErr w:type="gramStart"/>
      <w:r w:rsidRPr="00CD084B">
        <w:t>TA(</w:t>
      </w:r>
      <w:proofErr w:type="gramEnd"/>
      <w:r w:rsidRPr="00CD084B">
        <w:t>2024)00</w:t>
      </w:r>
      <w:r w:rsidR="00D06589">
        <w:t>54</w:t>
      </w:r>
      <w:bookmarkEnd w:id="0"/>
    </w:p>
    <w:p w14:paraId="046631A2" w14:textId="77777777" w:rsidR="00CF0C56" w:rsidRPr="00CD084B" w:rsidRDefault="00CF0C56" w:rsidP="00CF0C56">
      <w:pPr>
        <w:pStyle w:val="ATHeading2"/>
      </w:pPr>
      <w:bookmarkStart w:id="1" w:name="title"/>
      <w:r w:rsidRPr="00CD084B">
        <w:t xml:space="preserve">Pedido de levantamento da imunidade de </w:t>
      </w:r>
      <w:proofErr w:type="spellStart"/>
      <w:r w:rsidRPr="00CD084B">
        <w:t>Ioannis</w:t>
      </w:r>
      <w:proofErr w:type="spellEnd"/>
      <w:r w:rsidRPr="00CD084B">
        <w:t xml:space="preserve"> Lagos</w:t>
      </w:r>
      <w:bookmarkEnd w:id="1"/>
    </w:p>
    <w:p w14:paraId="5F8ACE4B" w14:textId="77777777" w:rsidR="00CF0C56" w:rsidRPr="00CD084B" w:rsidRDefault="00CF0C56" w:rsidP="00CF0C56">
      <w:pPr>
        <w:rPr>
          <w:i/>
          <w:vanish/>
        </w:rPr>
      </w:pPr>
      <w:r w:rsidRPr="00CD084B">
        <w:rPr>
          <w:i/>
        </w:rPr>
        <w:fldChar w:fldCharType="begin"/>
      </w:r>
      <w:r w:rsidRPr="00CD084B">
        <w:rPr>
          <w:i/>
        </w:rPr>
        <w:instrText xml:space="preserve"> TC"(</w:instrText>
      </w:r>
      <w:bookmarkStart w:id="2" w:name="DocNumber"/>
      <w:r w:rsidRPr="00CD084B">
        <w:rPr>
          <w:i/>
        </w:rPr>
        <w:instrText>A9-0027/2024</w:instrText>
      </w:r>
      <w:bookmarkEnd w:id="2"/>
      <w:r w:rsidRPr="00CD084B">
        <w:rPr>
          <w:i/>
        </w:rPr>
        <w:instrText xml:space="preserve"> - Relator: </w:instrText>
      </w:r>
      <w:proofErr w:type="spellStart"/>
      <w:r w:rsidRPr="00CD084B">
        <w:rPr>
          <w:i/>
        </w:rPr>
        <w:instrText>Sergey</w:instrText>
      </w:r>
      <w:proofErr w:type="spellEnd"/>
      <w:r w:rsidRPr="00CD084B">
        <w:rPr>
          <w:i/>
        </w:rPr>
        <w:instrText xml:space="preserve"> </w:instrText>
      </w:r>
      <w:proofErr w:type="spellStart"/>
      <w:r w:rsidRPr="00CD084B">
        <w:rPr>
          <w:i/>
        </w:rPr>
        <w:instrText>Lagodinsky</w:instrText>
      </w:r>
      <w:proofErr w:type="spellEnd"/>
      <w:r w:rsidRPr="00CD084B">
        <w:rPr>
          <w:i/>
        </w:rPr>
        <w:instrText xml:space="preserve">)"\l3 \n&gt; \* MERGEFORMAT </w:instrText>
      </w:r>
      <w:r w:rsidRPr="00CD084B">
        <w:rPr>
          <w:i/>
        </w:rPr>
        <w:fldChar w:fldCharType="end"/>
      </w:r>
    </w:p>
    <w:p w14:paraId="6B190728" w14:textId="77777777" w:rsidR="00CF0C56" w:rsidRPr="00CD084B" w:rsidRDefault="00CF0C56" w:rsidP="00CF0C56">
      <w:pPr>
        <w:rPr>
          <w:vanish/>
        </w:rPr>
      </w:pPr>
      <w:bookmarkStart w:id="3" w:name="Commission"/>
      <w:r w:rsidRPr="00CD084B">
        <w:rPr>
          <w:vanish/>
        </w:rPr>
        <w:t>Comissão dos Assuntos Jurídicos</w:t>
      </w:r>
      <w:bookmarkEnd w:id="3"/>
    </w:p>
    <w:p w14:paraId="3A3489A9" w14:textId="77777777" w:rsidR="00CF0C56" w:rsidRPr="00CD084B" w:rsidRDefault="00CF0C56" w:rsidP="00CF0C56">
      <w:pPr>
        <w:rPr>
          <w:vanish/>
        </w:rPr>
      </w:pPr>
      <w:bookmarkStart w:id="4" w:name="PE"/>
      <w:r w:rsidRPr="00CD084B">
        <w:rPr>
          <w:vanish/>
        </w:rPr>
        <w:t>PE755.043</w:t>
      </w:r>
      <w:bookmarkEnd w:id="4"/>
    </w:p>
    <w:p w14:paraId="0C91E340" w14:textId="5EC33E7F" w:rsidR="00CF0C56" w:rsidRPr="00CD084B" w:rsidRDefault="00E87071" w:rsidP="00CF0C56">
      <w:pPr>
        <w:pStyle w:val="ATHeading3"/>
      </w:pPr>
      <w:bookmarkStart w:id="5" w:name="Sujet"/>
      <w:bookmarkStart w:id="6" w:name="_GoBack"/>
      <w:r>
        <w:t>Decisão</w:t>
      </w:r>
      <w:bookmarkEnd w:id="6"/>
      <w:r w:rsidR="00CF0C56" w:rsidRPr="00CD084B">
        <w:t xml:space="preserve"> do Parlamento Europeu, de </w:t>
      </w:r>
      <w:r w:rsidR="00CD084B">
        <w:t>6</w:t>
      </w:r>
      <w:r w:rsidR="00CF0C56" w:rsidRPr="00CD084B">
        <w:t xml:space="preserve"> de </w:t>
      </w:r>
      <w:r w:rsidR="00CD084B">
        <w:t>fevereiro</w:t>
      </w:r>
      <w:r w:rsidR="00CF0C56" w:rsidRPr="00CD084B">
        <w:t xml:space="preserve"> de 2024, sobre o pedido de levantamento da imunidade de </w:t>
      </w:r>
      <w:proofErr w:type="spellStart"/>
      <w:r w:rsidR="00CF0C56" w:rsidRPr="00CD084B">
        <w:t>Ioannis</w:t>
      </w:r>
      <w:proofErr w:type="spellEnd"/>
      <w:r w:rsidR="00CF0C56" w:rsidRPr="00CD084B">
        <w:t xml:space="preserve"> Lagos</w:t>
      </w:r>
      <w:bookmarkEnd w:id="5"/>
      <w:r w:rsidR="00CF0C56" w:rsidRPr="00CD084B">
        <w:t xml:space="preserve"> </w:t>
      </w:r>
      <w:bookmarkStart w:id="7" w:name="References"/>
      <w:r w:rsidR="00CF0C56" w:rsidRPr="00CD084B">
        <w:t>(2023/2092(IMM))</w:t>
      </w:r>
      <w:bookmarkEnd w:id="7"/>
    </w:p>
    <w:p w14:paraId="53C7D355" w14:textId="77777777" w:rsidR="00BD1F29" w:rsidRPr="00CD084B" w:rsidRDefault="00BD1F29" w:rsidP="00BD1F29">
      <w:pPr>
        <w:pStyle w:val="EPComma"/>
      </w:pPr>
      <w:bookmarkStart w:id="8" w:name="TextBodyBegin"/>
      <w:bookmarkEnd w:id="8"/>
      <w:r w:rsidRPr="00CD084B">
        <w:rPr>
          <w:i/>
        </w:rPr>
        <w:t>O Parlamento Europeu</w:t>
      </w:r>
      <w:r w:rsidRPr="00CD084B">
        <w:t>,</w:t>
      </w:r>
    </w:p>
    <w:p w14:paraId="34034FDA" w14:textId="6C4F632B" w:rsidR="00BD1F29" w:rsidRPr="00CD084B" w:rsidRDefault="00BD1F29" w:rsidP="00BD1F29">
      <w:pPr>
        <w:pStyle w:val="NormalHanging12a"/>
      </w:pPr>
      <w:r w:rsidRPr="00CD084B">
        <w:t>–</w:t>
      </w:r>
      <w:r w:rsidRPr="00CD084B">
        <w:tab/>
        <w:t xml:space="preserve">Tendo em conta o pedido </w:t>
      </w:r>
      <w:r w:rsidR="004A42CC">
        <w:t>apresentado pel</w:t>
      </w:r>
      <w:r w:rsidRPr="00CD084B">
        <w:t>o Procurador</w:t>
      </w:r>
      <w:r w:rsidR="008F279C">
        <w:t>-</w:t>
      </w:r>
      <w:r w:rsidRPr="00CD084B">
        <w:t xml:space="preserve">Adjunto </w:t>
      </w:r>
      <w:r w:rsidR="008F279C">
        <w:t xml:space="preserve">do Ministério Público junto </w:t>
      </w:r>
      <w:r w:rsidRPr="00CD084B">
        <w:t xml:space="preserve">do Tribunal de Primeira Instância de Atenas de levantamento da imunidade de </w:t>
      </w:r>
      <w:proofErr w:type="spellStart"/>
      <w:r w:rsidRPr="00CD084B">
        <w:t>Ioannis</w:t>
      </w:r>
      <w:proofErr w:type="spellEnd"/>
      <w:r w:rsidRPr="00CD084B">
        <w:t xml:space="preserve"> Lagos, transmitido por carta de 31 de maio de 2023 do Procurador</w:t>
      </w:r>
      <w:r w:rsidR="008F279C">
        <w:t>-</w:t>
      </w:r>
      <w:r w:rsidRPr="00CD084B">
        <w:t>Adjunto do Supremo Tribunal da Grécia no âmbito de eventuais acusações penais (</w:t>
      </w:r>
      <w:proofErr w:type="spellStart"/>
      <w:r w:rsidRPr="00CD084B">
        <w:t>Re</w:t>
      </w:r>
      <w:proofErr w:type="spellEnd"/>
      <w:r w:rsidRPr="00CD084B">
        <w:t>. ABM: RB 2022/13</w:t>
      </w:r>
      <w:r w:rsidRPr="00CD084B">
        <w:noBreakHyphen/>
        <w:t>EG: 104</w:t>
      </w:r>
      <w:r w:rsidRPr="00CD084B">
        <w:noBreakHyphen/>
        <w:t>23/3), o qual foi comunicado na sessão plenária de 14 de junho de 2023,</w:t>
      </w:r>
    </w:p>
    <w:p w14:paraId="7E1B2E37" w14:textId="77777777" w:rsidR="00BD1F29" w:rsidRPr="00CD084B" w:rsidRDefault="00BD1F29" w:rsidP="00BD1F29">
      <w:pPr>
        <w:pStyle w:val="NormalHanging12a"/>
      </w:pPr>
      <w:r w:rsidRPr="00CD084B">
        <w:t>–</w:t>
      </w:r>
      <w:r w:rsidRPr="00CD084B">
        <w:tab/>
        <w:t xml:space="preserve">Tendo ouvido </w:t>
      </w:r>
      <w:proofErr w:type="spellStart"/>
      <w:r w:rsidRPr="00CD084B">
        <w:t>Ioannis</w:t>
      </w:r>
      <w:proofErr w:type="spellEnd"/>
      <w:r w:rsidRPr="00CD084B">
        <w:t xml:space="preserve"> Lagos, nos termos do artigo 9.º, n.º 6, do seu Regimento,</w:t>
      </w:r>
    </w:p>
    <w:p w14:paraId="73C8F3E1" w14:textId="77777777" w:rsidR="00BD1F29" w:rsidRPr="00CD084B" w:rsidRDefault="00BD1F29" w:rsidP="00BD1F29">
      <w:pPr>
        <w:pStyle w:val="NormalHanging12a"/>
      </w:pPr>
      <w:r w:rsidRPr="00CD084B">
        <w:t>–</w:t>
      </w:r>
      <w:r w:rsidRPr="00CD084B">
        <w:tab/>
        <w:t>Tendo em conta o artigo 8.º do Protocolo n.º 7 relativo aos Privilégios e Imunidades da União Europeia, bem como o artigo 6.º, n.º 2, do Ato relativo à Eleição dos Deputados ao Parlamento Europeu por Sufrágio Universal Direto, de 20 de setembro de 1976,</w:t>
      </w:r>
    </w:p>
    <w:p w14:paraId="7F410156" w14:textId="3C9C598A" w:rsidR="00BD1F29" w:rsidRPr="00CD084B" w:rsidRDefault="00BD1F29" w:rsidP="00BD1F29">
      <w:pPr>
        <w:pStyle w:val="NormalHanging12a"/>
      </w:pPr>
      <w:r w:rsidRPr="00CD084B">
        <w:t>–</w:t>
      </w:r>
      <w:r w:rsidRPr="00CD084B">
        <w:tab/>
        <w:t xml:space="preserve">Tendo em conta os </w:t>
      </w:r>
      <w:r w:rsidR="00CD084B">
        <w:t>a</w:t>
      </w:r>
      <w:r w:rsidRPr="00CD084B">
        <w:t>córdãos proferidos pelo Tribunal de Justiça da União Europeia em 21 de outubro de 2008, 19 de março de 2010, 6 de setembro de 2011, 17 de janeiro de 2013 e 19 de dezembro de 2019</w:t>
      </w:r>
      <w:r w:rsidRPr="00CD084B">
        <w:rPr>
          <w:rStyle w:val="FootnoteReference"/>
          <w:color w:val="000000"/>
        </w:rPr>
        <w:footnoteReference w:id="1"/>
      </w:r>
      <w:r w:rsidRPr="00CD084B">
        <w:t>,</w:t>
      </w:r>
    </w:p>
    <w:p w14:paraId="7BDD3128" w14:textId="77777777" w:rsidR="00BD1F29" w:rsidRPr="00CD084B" w:rsidRDefault="00BD1F29" w:rsidP="00BD1F29">
      <w:pPr>
        <w:pStyle w:val="NormalHanging12a"/>
      </w:pPr>
      <w:r w:rsidRPr="00CD084B">
        <w:t>–</w:t>
      </w:r>
      <w:r w:rsidRPr="00CD084B">
        <w:tab/>
        <w:t>Tendo em conta o artigo 5.º, n.º 2, o artigo 6.º, n.º 1, e o artigo 9.º do seu Regimento,</w:t>
      </w:r>
    </w:p>
    <w:p w14:paraId="6FB3C18A" w14:textId="77777777" w:rsidR="00BD1F29" w:rsidRPr="00CD084B" w:rsidRDefault="00BD1F29" w:rsidP="00BD1F29">
      <w:pPr>
        <w:pStyle w:val="NormalHanging12a"/>
      </w:pPr>
      <w:r w:rsidRPr="00CD084B">
        <w:t>–</w:t>
      </w:r>
      <w:r w:rsidRPr="00CD084B">
        <w:tab/>
        <w:t>Tendo em conta o relatório da Comissão dos Assuntos Jurídicos (A9</w:t>
      </w:r>
      <w:r w:rsidRPr="00CD084B">
        <w:noBreakHyphen/>
        <w:t>0027/2024),</w:t>
      </w:r>
    </w:p>
    <w:p w14:paraId="5E14CEA1" w14:textId="66CB64F6" w:rsidR="00BD1F29" w:rsidRPr="00CD084B" w:rsidRDefault="00BD1F29" w:rsidP="00BD1F29">
      <w:pPr>
        <w:pStyle w:val="NormalHanging12a"/>
      </w:pPr>
      <w:r w:rsidRPr="00CD084B">
        <w:lastRenderedPageBreak/>
        <w:t>A.</w:t>
      </w:r>
      <w:r w:rsidRPr="00CD084B">
        <w:tab/>
        <w:t>Considerando que o Procurador</w:t>
      </w:r>
      <w:r w:rsidRPr="00CD084B">
        <w:noBreakHyphen/>
        <w:t xml:space="preserve">Adjunto </w:t>
      </w:r>
      <w:r w:rsidR="008F279C">
        <w:t xml:space="preserve">do Ministério Público junto </w:t>
      </w:r>
      <w:r w:rsidRPr="00CD084B">
        <w:t xml:space="preserve">do Tribunal de Primeira Instância de Atenas apresentou um pedido de levantamento da imunidade parlamentar de </w:t>
      </w:r>
      <w:proofErr w:type="spellStart"/>
      <w:r w:rsidRPr="00CD084B">
        <w:t>Ioannis</w:t>
      </w:r>
      <w:proofErr w:type="spellEnd"/>
      <w:r w:rsidRPr="00CD084B">
        <w:t xml:space="preserve"> Lagos, a fim de instaurar um</w:t>
      </w:r>
      <w:r w:rsidR="00F3799F">
        <w:t>a</w:t>
      </w:r>
      <w:r w:rsidRPr="00CD084B">
        <w:t xml:space="preserve"> </w:t>
      </w:r>
      <w:r w:rsidR="00F3799F">
        <w:t>ação</w:t>
      </w:r>
      <w:r w:rsidR="00F3799F" w:rsidRPr="00CD084B">
        <w:t xml:space="preserve"> </w:t>
      </w:r>
      <w:r w:rsidRPr="00CD084B">
        <w:t>penal contra ele com base numa declaração que publicou na Internet;</w:t>
      </w:r>
    </w:p>
    <w:p w14:paraId="5F47EE4C" w14:textId="77777777" w:rsidR="00BD1F29" w:rsidRPr="00CD084B" w:rsidRDefault="00BD1F29" w:rsidP="00BD1F29">
      <w:pPr>
        <w:pStyle w:val="NormalHanging12a"/>
      </w:pPr>
      <w:proofErr w:type="gramStart"/>
      <w:r w:rsidRPr="00CD084B">
        <w:t>B.</w:t>
      </w:r>
      <w:r w:rsidRPr="00CD084B">
        <w:tab/>
        <w:t>Considerando</w:t>
      </w:r>
      <w:proofErr w:type="gramEnd"/>
      <w:r w:rsidRPr="00CD084B">
        <w:t xml:space="preserve"> que, em 1 de março de 2022, </w:t>
      </w:r>
      <w:proofErr w:type="spellStart"/>
      <w:r w:rsidRPr="00CD084B">
        <w:t>Ioannis</w:t>
      </w:r>
      <w:proofErr w:type="spellEnd"/>
      <w:r w:rsidRPr="00CD084B">
        <w:t xml:space="preserve"> Lagos publicou no sítio Web do seu partido uma mensagem que alegadamente constitui um incitamento público à violência ou ao ódio contra um grupo de pessoas identificadas com base na origem nacional, na religião ou na orientação sexual, em violação do artigo 1.º da Lei grega n.º 927/1979, com a redação que lhe foi dada pelas Leis gregas n.º 4285/2014 e n.º 4491/2017;</w:t>
      </w:r>
    </w:p>
    <w:p w14:paraId="658DC475" w14:textId="23ED2F19" w:rsidR="00BD1F29" w:rsidRPr="00CD084B" w:rsidRDefault="00BD1F29" w:rsidP="00BD1F29">
      <w:pPr>
        <w:pStyle w:val="NormalHanging12a"/>
      </w:pPr>
      <w:proofErr w:type="gramStart"/>
      <w:r w:rsidRPr="00CD084B">
        <w:t>C.</w:t>
      </w:r>
      <w:r w:rsidRPr="00CD084B">
        <w:tab/>
        <w:t>Considerando</w:t>
      </w:r>
      <w:proofErr w:type="gramEnd"/>
      <w:r w:rsidRPr="00CD084B">
        <w:t xml:space="preserve"> que, em 2 de março de 2022, o Observatório Grego dos Acordos de Helsínquia notificou o Tribunal de Primeira Instância de Atenas, para efeitos de informação e para que fossem tomadas as medidas necessárias, da mensagem </w:t>
      </w:r>
      <w:r w:rsidR="00F3799F">
        <w:t>publicada</w:t>
      </w:r>
      <w:r w:rsidR="00F3799F" w:rsidRPr="00CD084B">
        <w:t xml:space="preserve"> </w:t>
      </w:r>
      <w:r w:rsidRPr="00CD084B">
        <w:t xml:space="preserve">por </w:t>
      </w:r>
      <w:proofErr w:type="spellStart"/>
      <w:r w:rsidRPr="00CD084B">
        <w:t>Ioannis</w:t>
      </w:r>
      <w:proofErr w:type="spellEnd"/>
      <w:r w:rsidRPr="00CD084B">
        <w:t xml:space="preserve"> Lagos no dia anterior;</w:t>
      </w:r>
    </w:p>
    <w:p w14:paraId="0AB69719" w14:textId="39F021D1" w:rsidR="00BD1F29" w:rsidRPr="00CD084B" w:rsidRDefault="00BD1F29" w:rsidP="00BD1F29">
      <w:pPr>
        <w:pStyle w:val="NormalHanging12a"/>
      </w:pPr>
      <w:r w:rsidRPr="00CD084B">
        <w:t>D.</w:t>
      </w:r>
      <w:r w:rsidRPr="00CD084B">
        <w:tab/>
        <w:t xml:space="preserve">Considerando que, em 1 de março de 2022, </w:t>
      </w:r>
      <w:proofErr w:type="spellStart"/>
      <w:r w:rsidRPr="00CD084B">
        <w:t>Ioannis</w:t>
      </w:r>
      <w:proofErr w:type="spellEnd"/>
      <w:r w:rsidRPr="00CD084B">
        <w:t xml:space="preserve"> Lagos participou na votação em sessão plenária do Parlamento Europeu sobre a proposta de resolução sobre a «agressão russa contra a Ucrânia» e </w:t>
      </w:r>
      <w:r w:rsidR="001678E2">
        <w:t xml:space="preserve">considerando </w:t>
      </w:r>
      <w:r w:rsidRPr="00CD084B">
        <w:t>que, no mesmo dia, após a votação, publicou no sítio Web do seu partido uma declaração intitulada «Não me venderei, nem trairei os meus princípios e convicções», explicando as razões que levaram à sua votação;</w:t>
      </w:r>
    </w:p>
    <w:p w14:paraId="19CF3E5A" w14:textId="47839C1D" w:rsidR="00BD1F29" w:rsidRPr="00CD084B" w:rsidRDefault="00BD1F29" w:rsidP="00BD1F29">
      <w:pPr>
        <w:pStyle w:val="NormalHanging12a"/>
      </w:pPr>
      <w:r w:rsidRPr="00CD084B">
        <w:t>E.</w:t>
      </w:r>
      <w:r w:rsidRPr="00CD084B">
        <w:tab/>
        <w:t xml:space="preserve">Considerando que, ao </w:t>
      </w:r>
      <w:r w:rsidR="00F21238">
        <w:t>fazer</w:t>
      </w:r>
      <w:r w:rsidR="00F21238" w:rsidRPr="00CD084B">
        <w:t xml:space="preserve"> </w:t>
      </w:r>
      <w:r w:rsidRPr="00CD084B">
        <w:t xml:space="preserve">essa </w:t>
      </w:r>
      <w:r w:rsidR="001678E2">
        <w:t>declaração</w:t>
      </w:r>
      <w:r w:rsidRPr="00CD084B">
        <w:t xml:space="preserve">, </w:t>
      </w:r>
      <w:proofErr w:type="spellStart"/>
      <w:r w:rsidRPr="00CD084B">
        <w:t>Ioannis</w:t>
      </w:r>
      <w:proofErr w:type="spellEnd"/>
      <w:r w:rsidRPr="00CD084B">
        <w:t xml:space="preserve"> Lagos é alegadamente culpado de incitamento público à violência e ao ódio contra um grupo de pessoas identificadas com base na origem nacional, na religião ou na orientação sexual, o que constitui uma infração penal nos termos do artigo 1.º da Lei grega n.º 927/1979, com a redação que lhe foi dada pelas Leis gregas n.º 4285/2014 e n.º 4491/2017;</w:t>
      </w:r>
    </w:p>
    <w:p w14:paraId="3E97B2E0" w14:textId="73A94F2C" w:rsidR="00BD1F29" w:rsidRPr="00CD084B" w:rsidRDefault="00BD1F29" w:rsidP="00BD1F29">
      <w:pPr>
        <w:pStyle w:val="NormalHanging12a"/>
      </w:pPr>
      <w:proofErr w:type="gramStart"/>
      <w:r w:rsidRPr="00CD084B">
        <w:t>F.</w:t>
      </w:r>
      <w:r w:rsidRPr="00CD084B">
        <w:tab/>
        <w:t>Considerando</w:t>
      </w:r>
      <w:proofErr w:type="gramEnd"/>
      <w:r w:rsidRPr="00CD084B">
        <w:t xml:space="preserve"> que a imunidade parlamentar não é um privilégio pessoal do deputado, mas uma garantia da independência do Parlamento</w:t>
      </w:r>
      <w:r w:rsidR="006302E5">
        <w:t xml:space="preserve"> como um todo</w:t>
      </w:r>
      <w:r w:rsidRPr="00CD084B">
        <w:t xml:space="preserve"> e dos respetivos deputados;</w:t>
      </w:r>
    </w:p>
    <w:p w14:paraId="5CB60D58" w14:textId="4AD4172B" w:rsidR="00BD1F29" w:rsidRPr="00CD084B" w:rsidRDefault="00BD1F29" w:rsidP="00BD1F29">
      <w:pPr>
        <w:pStyle w:val="NormalHanging12a"/>
      </w:pPr>
      <w:r w:rsidRPr="00CD084B">
        <w:t>G.</w:t>
      </w:r>
      <w:r w:rsidRPr="00CD084B">
        <w:tab/>
        <w:t>Considerando, por um lado, que o Parlamento não pode ser equiparado a um tribunal e que, por outro, o deputado, no contexto de um processo de levantamento da imunidade, não pode ser considerado «arguido»;</w:t>
      </w:r>
    </w:p>
    <w:p w14:paraId="4F2ADE3B" w14:textId="1F08ECC3" w:rsidR="00BD1F29" w:rsidRPr="00CD084B" w:rsidRDefault="00BD1F29" w:rsidP="00BD1F29">
      <w:pPr>
        <w:pStyle w:val="NormalHanging12a"/>
      </w:pPr>
      <w:proofErr w:type="gramStart"/>
      <w:r w:rsidRPr="00CD084B">
        <w:t>H.</w:t>
      </w:r>
      <w:r w:rsidRPr="00CD084B">
        <w:tab/>
        <w:t>Considerando</w:t>
      </w:r>
      <w:proofErr w:type="gramEnd"/>
      <w:r w:rsidRPr="00CD084B">
        <w:t xml:space="preserve"> que o Protocolo n.º 7 relativo aos Privilégios e Imunidades da União Europeia, no seu artigo 8.º, prevê que os deputados ao Parlamento Europeu não podem ser procurados, detidos ou perseguidos p</w:t>
      </w:r>
      <w:r w:rsidR="003B707B">
        <w:t>elas</w:t>
      </w:r>
      <w:r w:rsidRPr="00CD084B">
        <w:t xml:space="preserve"> opiniões ou votos expressos no exercício das suas funções;</w:t>
      </w:r>
    </w:p>
    <w:p w14:paraId="3A9C618A" w14:textId="42DE0D00" w:rsidR="00BD1F29" w:rsidRPr="00CD084B" w:rsidRDefault="00BD1F29" w:rsidP="00BD1F29">
      <w:pPr>
        <w:pStyle w:val="NormalHanging12a"/>
      </w:pPr>
      <w:r w:rsidRPr="00CD084B">
        <w:t>I.</w:t>
      </w:r>
      <w:r w:rsidRPr="00CD084B">
        <w:tab/>
        <w:t xml:space="preserve">Considerando que uma declaração de um deputado fora do Parlamento Europeu pode constituir uma opinião expressa no exercício das suas funções, na aceção do artigo 8.º do Protocolo, quando contenha uma apreciação subjetiva que tenha uma relação direta e evidente com o exercício das funções desse deputado no Parlamento Europeu; </w:t>
      </w:r>
      <w:r w:rsidR="00F645A7">
        <w:t xml:space="preserve">considerando </w:t>
      </w:r>
      <w:r w:rsidRPr="00CD084B">
        <w:t>que, por conseguinte, a questão de saber se é esse o caso deve ser determinada pela natureza e pelo conteúdo da declaração e não pelo local onde foi efetuada;</w:t>
      </w:r>
    </w:p>
    <w:p w14:paraId="1C56B863" w14:textId="77777777" w:rsidR="00BD1F29" w:rsidRPr="00CD084B" w:rsidRDefault="00BD1F29" w:rsidP="00BD1F29">
      <w:pPr>
        <w:pStyle w:val="NormalHanging12a"/>
      </w:pPr>
      <w:proofErr w:type="gramStart"/>
      <w:r w:rsidRPr="00CD084B">
        <w:t>J.</w:t>
      </w:r>
      <w:r w:rsidRPr="00CD084B">
        <w:tab/>
        <w:t>Considerando</w:t>
      </w:r>
      <w:proofErr w:type="gramEnd"/>
      <w:r w:rsidRPr="00CD084B">
        <w:t xml:space="preserve"> que, atualmente, o debate político em que os deputados ao Parlamento Europeu participam, no exercício do seu mandato, se realiza cada vez mais fora das </w:t>
      </w:r>
      <w:r w:rsidRPr="00CD084B">
        <w:lastRenderedPageBreak/>
        <w:t>instalações do Parlamento, incluindo na Internet;</w:t>
      </w:r>
    </w:p>
    <w:p w14:paraId="45EC6BDB" w14:textId="12FB122F" w:rsidR="00BD1F29" w:rsidRPr="00CD084B" w:rsidRDefault="00BD1F29" w:rsidP="00BD1F29">
      <w:pPr>
        <w:pStyle w:val="NormalHanging12a"/>
      </w:pPr>
      <w:proofErr w:type="gramStart"/>
      <w:r w:rsidRPr="00CD084B">
        <w:t>K.</w:t>
      </w:r>
      <w:r w:rsidRPr="00CD084B">
        <w:tab/>
        <w:t>Considerando</w:t>
      </w:r>
      <w:proofErr w:type="gramEnd"/>
      <w:r w:rsidRPr="00CD084B">
        <w:t xml:space="preserve"> que, neste contexto, a declaração publicada por </w:t>
      </w:r>
      <w:proofErr w:type="spellStart"/>
      <w:r w:rsidRPr="00CD084B">
        <w:t>Ioannis</w:t>
      </w:r>
      <w:proofErr w:type="spellEnd"/>
      <w:r w:rsidRPr="00CD084B">
        <w:t xml:space="preserve"> Lagos foi claramente feita na sua qualidade de deputado ao Parlamento Europeu e </w:t>
      </w:r>
      <w:r w:rsidR="006302E5">
        <w:t xml:space="preserve">considerando </w:t>
      </w:r>
      <w:r w:rsidRPr="00CD084B">
        <w:t xml:space="preserve">que se pode considerar que existe uma ligação direta e óbvia entre a declaração em apreço e o mandato parlamentar de </w:t>
      </w:r>
      <w:proofErr w:type="spellStart"/>
      <w:r w:rsidRPr="00CD084B">
        <w:t>Ioannis</w:t>
      </w:r>
      <w:proofErr w:type="spellEnd"/>
      <w:r w:rsidRPr="00CD084B">
        <w:t xml:space="preserve"> Lagos;</w:t>
      </w:r>
    </w:p>
    <w:p w14:paraId="19F28BC0" w14:textId="77777777" w:rsidR="00BD1F29" w:rsidRPr="00CD084B" w:rsidRDefault="00BD1F29" w:rsidP="00BD1F29">
      <w:pPr>
        <w:pStyle w:val="NormalHanging12a"/>
      </w:pPr>
      <w:proofErr w:type="gramStart"/>
      <w:r w:rsidRPr="00CD084B">
        <w:t>1.</w:t>
      </w:r>
      <w:r w:rsidRPr="00CD084B">
        <w:tab/>
        <w:t>Decide</w:t>
      </w:r>
      <w:proofErr w:type="gramEnd"/>
      <w:r w:rsidRPr="00CD084B">
        <w:t xml:space="preserve"> não levantar a imunidade de </w:t>
      </w:r>
      <w:proofErr w:type="spellStart"/>
      <w:r w:rsidRPr="00CD084B">
        <w:t>Ioannis</w:t>
      </w:r>
      <w:proofErr w:type="spellEnd"/>
      <w:r w:rsidRPr="00CD084B">
        <w:t xml:space="preserve"> Lagos;</w:t>
      </w:r>
    </w:p>
    <w:p w14:paraId="08E7FA67" w14:textId="3E677142" w:rsidR="00BD1F29" w:rsidRPr="00CD084B" w:rsidRDefault="00BD1F29" w:rsidP="00D06589">
      <w:pPr>
        <w:pStyle w:val="NormalHanging12a"/>
      </w:pPr>
      <w:proofErr w:type="gramStart"/>
      <w:r w:rsidRPr="00CD084B">
        <w:t>2.</w:t>
      </w:r>
      <w:r w:rsidRPr="00CD084B">
        <w:tab/>
        <w:t>Encarrega</w:t>
      </w:r>
      <w:proofErr w:type="gramEnd"/>
      <w:r w:rsidRPr="00CD084B">
        <w:t xml:space="preserve"> a sua Presidente de transmitir de imediato a presente decisão, bem como o relatório da sua comissão </w:t>
      </w:r>
      <w:r w:rsidR="008F279C">
        <w:t>competente</w:t>
      </w:r>
      <w:r w:rsidRPr="00CD084B">
        <w:t xml:space="preserve">, </w:t>
      </w:r>
      <w:r w:rsidR="00AE5F52" w:rsidRPr="00AE5F52">
        <w:t xml:space="preserve">às autoridades gregas </w:t>
      </w:r>
      <w:r w:rsidRPr="00CD084B">
        <w:t xml:space="preserve">e a </w:t>
      </w:r>
      <w:proofErr w:type="spellStart"/>
      <w:r w:rsidRPr="00CD084B">
        <w:t>Ioannis</w:t>
      </w:r>
      <w:proofErr w:type="spellEnd"/>
      <w:r w:rsidRPr="00CD084B">
        <w:t xml:space="preserve"> Lagos.</w:t>
      </w:r>
    </w:p>
    <w:p w14:paraId="467DF6FE" w14:textId="77777777" w:rsidR="00E365E1" w:rsidRPr="00CD084B" w:rsidRDefault="00E365E1" w:rsidP="00CF0C56">
      <w:bookmarkStart w:id="9" w:name="TextBodyEnd"/>
      <w:bookmarkEnd w:id="9"/>
    </w:p>
    <w:sectPr w:rsidR="00E365E1" w:rsidRPr="00CD084B" w:rsidSect="00E219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E9F5E" w14:textId="77777777" w:rsidR="00CF0C56" w:rsidRPr="00E2196D" w:rsidRDefault="00CF0C56">
      <w:r w:rsidRPr="00E2196D">
        <w:separator/>
      </w:r>
    </w:p>
  </w:endnote>
  <w:endnote w:type="continuationSeparator" w:id="0">
    <w:p w14:paraId="579BA806" w14:textId="77777777" w:rsidR="00CF0C56" w:rsidRPr="00E2196D" w:rsidRDefault="00CF0C56">
      <w:r w:rsidRPr="00E219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0FC5F" w14:textId="77777777" w:rsidR="00064002" w:rsidRPr="00E219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43E18" w14:textId="77777777" w:rsidR="00064002" w:rsidRPr="00E219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2720C" w14:textId="77777777" w:rsidR="00064002" w:rsidRPr="00E219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F540D" w14:textId="77777777" w:rsidR="00CF0C56" w:rsidRPr="00E2196D" w:rsidRDefault="00CF0C56">
      <w:r w:rsidRPr="00E2196D">
        <w:separator/>
      </w:r>
    </w:p>
  </w:footnote>
  <w:footnote w:type="continuationSeparator" w:id="0">
    <w:p w14:paraId="129C93FE" w14:textId="77777777" w:rsidR="00CF0C56" w:rsidRPr="00E2196D" w:rsidRDefault="00CF0C56">
      <w:r w:rsidRPr="00E2196D">
        <w:continuationSeparator/>
      </w:r>
    </w:p>
  </w:footnote>
  <w:footnote w:id="1">
    <w:p w14:paraId="4C9AEBC6" w14:textId="7E117C54" w:rsidR="00BD1F29" w:rsidRPr="00E2196D" w:rsidRDefault="00BD1F29" w:rsidP="00E2196D">
      <w:pPr>
        <w:pStyle w:val="FootnoteText"/>
        <w:ind w:left="567" w:hanging="567"/>
        <w:rPr>
          <w:sz w:val="24"/>
          <w:lang w:val="pt-PT"/>
        </w:rPr>
      </w:pPr>
      <w:r w:rsidRPr="00E2196D">
        <w:rPr>
          <w:rStyle w:val="FootnoteReference"/>
          <w:sz w:val="24"/>
          <w:lang w:val="pt-PT"/>
        </w:rPr>
        <w:footnoteRef/>
      </w:r>
      <w:r w:rsidR="00E2196D" w:rsidRPr="00E2196D">
        <w:rPr>
          <w:sz w:val="24"/>
          <w:lang w:val="pt-PT"/>
        </w:rPr>
        <w:t xml:space="preserve"> </w:t>
      </w:r>
      <w:r w:rsidR="00E2196D" w:rsidRPr="00E2196D">
        <w:rPr>
          <w:sz w:val="24"/>
          <w:lang w:val="pt-PT"/>
        </w:rPr>
        <w:tab/>
      </w:r>
      <w:r w:rsidRPr="00E2196D">
        <w:rPr>
          <w:sz w:val="24"/>
          <w:lang w:val="pt-PT"/>
        </w:rPr>
        <w:t xml:space="preserve">Acórdão do Tribunal de Justiça de 21 de outubro de 2008, </w:t>
      </w:r>
      <w:r w:rsidRPr="00D06589">
        <w:rPr>
          <w:i/>
          <w:sz w:val="24"/>
          <w:lang w:val="pt-PT"/>
        </w:rPr>
        <w:t xml:space="preserve">Marra/De </w:t>
      </w:r>
      <w:proofErr w:type="spellStart"/>
      <w:r w:rsidRPr="00D06589">
        <w:rPr>
          <w:i/>
          <w:sz w:val="24"/>
          <w:lang w:val="pt-PT"/>
        </w:rPr>
        <w:t>Gregorio</w:t>
      </w:r>
      <w:proofErr w:type="spellEnd"/>
      <w:r w:rsidRPr="00D06589">
        <w:rPr>
          <w:i/>
          <w:sz w:val="24"/>
          <w:lang w:val="pt-PT"/>
        </w:rPr>
        <w:t xml:space="preserve"> e Clemente</w:t>
      </w:r>
      <w:r w:rsidRPr="00E2196D">
        <w:rPr>
          <w:sz w:val="24"/>
          <w:lang w:val="pt-PT"/>
        </w:rPr>
        <w:t>, C</w:t>
      </w:r>
      <w:r w:rsidRPr="00E2196D">
        <w:rPr>
          <w:sz w:val="24"/>
          <w:lang w:val="pt-PT"/>
        </w:rPr>
        <w:noBreakHyphen/>
        <w:t>200/07 e C</w:t>
      </w:r>
      <w:r w:rsidRPr="00E2196D">
        <w:rPr>
          <w:sz w:val="24"/>
          <w:lang w:val="pt-PT"/>
        </w:rPr>
        <w:noBreakHyphen/>
        <w:t xml:space="preserve">201/07, ECLI:EU:C:2008:579; </w:t>
      </w:r>
      <w:r w:rsidR="00CD084B">
        <w:rPr>
          <w:sz w:val="24"/>
          <w:lang w:val="pt-PT"/>
        </w:rPr>
        <w:t>a</w:t>
      </w:r>
      <w:r w:rsidRPr="00E2196D">
        <w:rPr>
          <w:sz w:val="24"/>
          <w:lang w:val="pt-PT"/>
        </w:rPr>
        <w:t xml:space="preserve">córdão do Tribunal Geral de 19 de março de 2010, </w:t>
      </w:r>
      <w:proofErr w:type="spellStart"/>
      <w:r w:rsidRPr="00D06589">
        <w:rPr>
          <w:i/>
          <w:sz w:val="24"/>
          <w:lang w:val="pt-PT"/>
        </w:rPr>
        <w:t>Gollnisch</w:t>
      </w:r>
      <w:proofErr w:type="spellEnd"/>
      <w:r w:rsidRPr="00D06589">
        <w:rPr>
          <w:i/>
          <w:sz w:val="24"/>
          <w:lang w:val="pt-PT"/>
        </w:rPr>
        <w:t>/Parlamento</w:t>
      </w:r>
      <w:r w:rsidRPr="00E2196D">
        <w:rPr>
          <w:sz w:val="24"/>
          <w:lang w:val="pt-PT"/>
        </w:rPr>
        <w:t>, T</w:t>
      </w:r>
      <w:r w:rsidRPr="00E2196D">
        <w:rPr>
          <w:sz w:val="24"/>
          <w:lang w:val="pt-PT"/>
        </w:rPr>
        <w:noBreakHyphen/>
        <w:t xml:space="preserve">42/06, ECLI:EU:T:2010:102; </w:t>
      </w:r>
      <w:r w:rsidR="00CD084B">
        <w:rPr>
          <w:sz w:val="24"/>
          <w:lang w:val="pt-PT"/>
        </w:rPr>
        <w:t>a</w:t>
      </w:r>
      <w:r w:rsidRPr="00E2196D">
        <w:rPr>
          <w:sz w:val="24"/>
          <w:lang w:val="pt-PT"/>
        </w:rPr>
        <w:t xml:space="preserve">córdão do Tribunal de Justiça de 6 de setembro de 2011, </w:t>
      </w:r>
      <w:proofErr w:type="spellStart"/>
      <w:r w:rsidRPr="00D06589">
        <w:rPr>
          <w:i/>
          <w:sz w:val="24"/>
          <w:lang w:val="pt-PT"/>
        </w:rPr>
        <w:t>Patriciello</w:t>
      </w:r>
      <w:proofErr w:type="spellEnd"/>
      <w:r w:rsidRPr="00E2196D">
        <w:rPr>
          <w:sz w:val="24"/>
          <w:lang w:val="pt-PT"/>
        </w:rPr>
        <w:t>, C</w:t>
      </w:r>
      <w:r w:rsidRPr="00E2196D">
        <w:rPr>
          <w:sz w:val="24"/>
          <w:lang w:val="pt-PT"/>
        </w:rPr>
        <w:noBreakHyphen/>
        <w:t xml:space="preserve">163/10, ECLI: EU:C:2011:543; </w:t>
      </w:r>
      <w:r w:rsidR="00CD084B">
        <w:rPr>
          <w:sz w:val="24"/>
          <w:lang w:val="pt-PT"/>
        </w:rPr>
        <w:t>a</w:t>
      </w:r>
      <w:r w:rsidRPr="00E2196D">
        <w:rPr>
          <w:sz w:val="24"/>
          <w:lang w:val="pt-PT"/>
        </w:rPr>
        <w:t xml:space="preserve">córdão do Tribunal Geral, de 17 de janeiro de 2013, </w:t>
      </w:r>
      <w:proofErr w:type="spellStart"/>
      <w:r w:rsidRPr="00D06589">
        <w:rPr>
          <w:i/>
          <w:sz w:val="24"/>
          <w:lang w:val="pt-PT"/>
        </w:rPr>
        <w:t>Gollnisch</w:t>
      </w:r>
      <w:proofErr w:type="spellEnd"/>
      <w:r w:rsidRPr="00D06589">
        <w:rPr>
          <w:i/>
          <w:sz w:val="24"/>
          <w:lang w:val="pt-PT"/>
        </w:rPr>
        <w:t>/Parlamento</w:t>
      </w:r>
      <w:r w:rsidRPr="00E2196D">
        <w:rPr>
          <w:sz w:val="24"/>
          <w:lang w:val="pt-PT"/>
        </w:rPr>
        <w:t>, T</w:t>
      </w:r>
      <w:r w:rsidRPr="00E2196D">
        <w:rPr>
          <w:sz w:val="24"/>
          <w:lang w:val="pt-PT"/>
        </w:rPr>
        <w:noBreakHyphen/>
        <w:t>346/11 e T</w:t>
      </w:r>
      <w:r w:rsidRPr="00E2196D">
        <w:rPr>
          <w:sz w:val="24"/>
          <w:lang w:val="pt-PT"/>
        </w:rPr>
        <w:noBreakHyphen/>
        <w:t>347/11, ECLI:EU:T:2013:23</w:t>
      </w:r>
      <w:r w:rsidR="00CD084B">
        <w:rPr>
          <w:sz w:val="24"/>
          <w:lang w:val="pt-PT"/>
        </w:rPr>
        <w:t>;</w:t>
      </w:r>
      <w:r w:rsidRPr="00E2196D">
        <w:rPr>
          <w:sz w:val="24"/>
          <w:lang w:val="pt-PT"/>
        </w:rPr>
        <w:t xml:space="preserve"> </w:t>
      </w:r>
      <w:r w:rsidR="00CD084B">
        <w:rPr>
          <w:sz w:val="24"/>
          <w:lang w:val="pt-PT"/>
        </w:rPr>
        <w:t>a</w:t>
      </w:r>
      <w:r w:rsidRPr="00E2196D">
        <w:rPr>
          <w:sz w:val="24"/>
          <w:lang w:val="pt-PT"/>
        </w:rPr>
        <w:t xml:space="preserve">córdão do Tribunal de Justiça de 19 de dezembro de 2019, </w:t>
      </w:r>
      <w:proofErr w:type="spellStart"/>
      <w:r w:rsidRPr="00D06589">
        <w:rPr>
          <w:i/>
          <w:sz w:val="24"/>
          <w:lang w:val="pt-PT"/>
        </w:rPr>
        <w:t>Junqueras</w:t>
      </w:r>
      <w:proofErr w:type="spellEnd"/>
      <w:r w:rsidRPr="00D06589">
        <w:rPr>
          <w:i/>
          <w:sz w:val="24"/>
          <w:lang w:val="pt-PT"/>
        </w:rPr>
        <w:t xml:space="preserve"> </w:t>
      </w:r>
      <w:proofErr w:type="spellStart"/>
      <w:r w:rsidRPr="00D06589">
        <w:rPr>
          <w:i/>
          <w:sz w:val="24"/>
          <w:lang w:val="pt-PT"/>
        </w:rPr>
        <w:t>Vies</w:t>
      </w:r>
      <w:proofErr w:type="spellEnd"/>
      <w:r w:rsidRPr="00E2196D">
        <w:rPr>
          <w:sz w:val="24"/>
          <w:lang w:val="pt-PT"/>
        </w:rPr>
        <w:t>, C</w:t>
      </w:r>
      <w:r w:rsidRPr="00E2196D">
        <w:rPr>
          <w:sz w:val="24"/>
          <w:lang w:val="pt-PT"/>
        </w:rPr>
        <w:noBreakHyphen/>
        <w:t>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42CE" w14:textId="77777777" w:rsidR="00064002" w:rsidRPr="00E219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A7D19" w14:textId="77777777" w:rsidR="00064002" w:rsidRPr="00E219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6154B" w14:textId="77777777" w:rsidR="00064002" w:rsidRPr="00E219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PT"/>
    <w:docVar w:name="dvnumam" w:val="0"/>
    <w:docVar w:name="dvpe" w:val="755.043"/>
    <w:docVar w:name="dvrapporteur" w:val="Relator: "/>
    <w:docVar w:name="dvtitre" w:val="Resolução legislativa do Parlamento Europeu, de ... de ... de 2024,_x000d__x000a_ sobre o pedido de levantamento da imunidade de Ioannis Lagos(2023/2092(IMM))"/>
  </w:docVars>
  <w:rsids>
    <w:rsidRoot w:val="00CF0C56"/>
    <w:rsid w:val="00002272"/>
    <w:rsid w:val="00064002"/>
    <w:rsid w:val="000677B9"/>
    <w:rsid w:val="000831BA"/>
    <w:rsid w:val="000A42CC"/>
    <w:rsid w:val="000E7DD9"/>
    <w:rsid w:val="0010095E"/>
    <w:rsid w:val="00125B37"/>
    <w:rsid w:val="001678E2"/>
    <w:rsid w:val="00187494"/>
    <w:rsid w:val="001F32AE"/>
    <w:rsid w:val="002767FF"/>
    <w:rsid w:val="002B18FE"/>
    <w:rsid w:val="002B5493"/>
    <w:rsid w:val="00343214"/>
    <w:rsid w:val="003558BC"/>
    <w:rsid w:val="00361C00"/>
    <w:rsid w:val="00395FA1"/>
    <w:rsid w:val="003B707B"/>
    <w:rsid w:val="003E15D4"/>
    <w:rsid w:val="00411CCE"/>
    <w:rsid w:val="0041666E"/>
    <w:rsid w:val="00421060"/>
    <w:rsid w:val="00471C19"/>
    <w:rsid w:val="004867E3"/>
    <w:rsid w:val="00494A28"/>
    <w:rsid w:val="004A42CC"/>
    <w:rsid w:val="004C0004"/>
    <w:rsid w:val="004C5D52"/>
    <w:rsid w:val="0050519A"/>
    <w:rsid w:val="005072A1"/>
    <w:rsid w:val="00514517"/>
    <w:rsid w:val="00545827"/>
    <w:rsid w:val="00560270"/>
    <w:rsid w:val="005C2568"/>
    <w:rsid w:val="006037C0"/>
    <w:rsid w:val="006302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79C"/>
    <w:rsid w:val="00930C23"/>
    <w:rsid w:val="0093193B"/>
    <w:rsid w:val="009509D8"/>
    <w:rsid w:val="00950B64"/>
    <w:rsid w:val="00981893"/>
    <w:rsid w:val="00A1687D"/>
    <w:rsid w:val="00A43E52"/>
    <w:rsid w:val="00A4678D"/>
    <w:rsid w:val="00A778C7"/>
    <w:rsid w:val="00AB441E"/>
    <w:rsid w:val="00AB6293"/>
    <w:rsid w:val="00AE0928"/>
    <w:rsid w:val="00AE5F52"/>
    <w:rsid w:val="00AF3B82"/>
    <w:rsid w:val="00B12E95"/>
    <w:rsid w:val="00B22876"/>
    <w:rsid w:val="00B558F0"/>
    <w:rsid w:val="00BD1F29"/>
    <w:rsid w:val="00BD48FE"/>
    <w:rsid w:val="00BD7BD8"/>
    <w:rsid w:val="00BE6ADC"/>
    <w:rsid w:val="00C05BFE"/>
    <w:rsid w:val="00C23CD4"/>
    <w:rsid w:val="00C61C0C"/>
    <w:rsid w:val="00C941CB"/>
    <w:rsid w:val="00CC2357"/>
    <w:rsid w:val="00CD084B"/>
    <w:rsid w:val="00CF071A"/>
    <w:rsid w:val="00CF0C56"/>
    <w:rsid w:val="00D058B8"/>
    <w:rsid w:val="00D06589"/>
    <w:rsid w:val="00D56C11"/>
    <w:rsid w:val="00D834A0"/>
    <w:rsid w:val="00D872DF"/>
    <w:rsid w:val="00D91E21"/>
    <w:rsid w:val="00DA7FCD"/>
    <w:rsid w:val="00E2196D"/>
    <w:rsid w:val="00E365E1"/>
    <w:rsid w:val="00E820A4"/>
    <w:rsid w:val="00E87071"/>
    <w:rsid w:val="00EB006A"/>
    <w:rsid w:val="00EB4772"/>
    <w:rsid w:val="00ED169E"/>
    <w:rsid w:val="00ED4235"/>
    <w:rsid w:val="00F04346"/>
    <w:rsid w:val="00F075DC"/>
    <w:rsid w:val="00F149E9"/>
    <w:rsid w:val="00F21238"/>
    <w:rsid w:val="00F3799F"/>
    <w:rsid w:val="00F5134D"/>
    <w:rsid w:val="00F645A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2D220"/>
  <w15:chartTrackingRefBased/>
  <w15:docId w15:val="{DD2BF58D-BA50-4ECC-87D0-1C224288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D1F29"/>
    <w:pPr>
      <w:spacing w:after="240"/>
      <w:ind w:left="567" w:hanging="567"/>
    </w:pPr>
  </w:style>
  <w:style w:type="paragraph" w:customStyle="1" w:styleId="EPComma">
    <w:name w:val="EPComma"/>
    <w:basedOn w:val="Normal"/>
    <w:rsid w:val="00BD1F29"/>
    <w:pPr>
      <w:spacing w:before="480" w:after="240"/>
    </w:pPr>
  </w:style>
  <w:style w:type="paragraph" w:styleId="BalloonText">
    <w:name w:val="Balloon Text"/>
    <w:basedOn w:val="Normal"/>
    <w:link w:val="BalloonTextChar"/>
    <w:rsid w:val="00CD084B"/>
    <w:rPr>
      <w:rFonts w:ascii="Segoe UI" w:hAnsi="Segoe UI" w:cs="Segoe UI"/>
      <w:sz w:val="18"/>
      <w:szCs w:val="18"/>
    </w:rPr>
  </w:style>
  <w:style w:type="character" w:customStyle="1" w:styleId="BalloonTextChar">
    <w:name w:val="Balloon Text Char"/>
    <w:basedOn w:val="DefaultParagraphFont"/>
    <w:link w:val="BalloonText"/>
    <w:rsid w:val="00CD084B"/>
    <w:rPr>
      <w:rFonts w:ascii="Segoe UI" w:hAnsi="Segoe UI" w:cs="Segoe UI"/>
      <w:sz w:val="18"/>
      <w:szCs w:val="18"/>
      <w:lang w:val="pt-PT"/>
    </w:rPr>
  </w:style>
  <w:style w:type="character" w:styleId="CommentReference">
    <w:name w:val="annotation reference"/>
    <w:basedOn w:val="DefaultParagraphFont"/>
    <w:rsid w:val="00CD084B"/>
    <w:rPr>
      <w:sz w:val="16"/>
      <w:szCs w:val="16"/>
    </w:rPr>
  </w:style>
  <w:style w:type="paragraph" w:styleId="CommentText">
    <w:name w:val="annotation text"/>
    <w:basedOn w:val="Normal"/>
    <w:link w:val="CommentTextChar"/>
    <w:rsid w:val="00CD084B"/>
    <w:rPr>
      <w:sz w:val="20"/>
    </w:rPr>
  </w:style>
  <w:style w:type="character" w:customStyle="1" w:styleId="CommentTextChar">
    <w:name w:val="Comment Text Char"/>
    <w:basedOn w:val="DefaultParagraphFont"/>
    <w:link w:val="CommentText"/>
    <w:rsid w:val="00CD084B"/>
    <w:rPr>
      <w:lang w:val="pt-PT"/>
    </w:rPr>
  </w:style>
  <w:style w:type="paragraph" w:styleId="CommentSubject">
    <w:name w:val="annotation subject"/>
    <w:basedOn w:val="CommentText"/>
    <w:next w:val="CommentText"/>
    <w:link w:val="CommentSubjectChar"/>
    <w:rsid w:val="00CD084B"/>
    <w:rPr>
      <w:b/>
      <w:bCs/>
    </w:rPr>
  </w:style>
  <w:style w:type="character" w:customStyle="1" w:styleId="CommentSubjectChar">
    <w:name w:val="Comment Subject Char"/>
    <w:basedOn w:val="CommentTextChar"/>
    <w:link w:val="CommentSubject"/>
    <w:rsid w:val="00CD084B"/>
    <w:rPr>
      <w:b/>
      <w:bCs/>
      <w:lang w:val="pt-PT"/>
    </w:rPr>
  </w:style>
  <w:style w:type="character" w:styleId="Hyperlink">
    <w:name w:val="Hyperlink"/>
    <w:basedOn w:val="DefaultParagraphFont"/>
    <w:rsid w:val="00CD084B"/>
    <w:rPr>
      <w:color w:val="0563C1" w:themeColor="hyperlink"/>
      <w:u w:val="single"/>
    </w:rPr>
  </w:style>
  <w:style w:type="character" w:styleId="FollowedHyperlink">
    <w:name w:val="FollowedHyperlink"/>
    <w:basedOn w:val="DefaultParagraphFont"/>
    <w:rsid w:val="00F645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D9F8A-A17A-4A1B-AE87-393CC19BE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2024-02-06T12:16:00Z</dcterms:created>
  <dcterms:modified xsi:type="dcterms:W3CDTF">2024-02-06T12:16:00Z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A9-0027/2024</vt:lpwstr>
  </property>
  <property fmtid="{D5CDD505-2E9C-101B-9397-08002B2CF9AE}" pid="4" name="&lt;Type&gt;">
    <vt:lpwstr>RR</vt:lpwstr>
  </property>
</Properties>
</file>