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625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F6255" w:rsidRDefault="00AA0A55" w:rsidP="0010095E">
            <w:pPr>
              <w:pStyle w:val="EPName"/>
            </w:pPr>
            <w:bookmarkStart w:id="0" w:name="_GoBack"/>
            <w:bookmarkEnd w:id="0"/>
            <w:r w:rsidRPr="00FF6255">
              <w:t>Európsky parlament</w:t>
            </w:r>
          </w:p>
          <w:p w:rsidR="00751A4A" w:rsidRPr="00FF625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625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F6255" w:rsidRDefault="00187494" w:rsidP="0010095E">
            <w:pPr>
              <w:pStyle w:val="EPLogo"/>
            </w:pPr>
            <w:r w:rsidRPr="00FF625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F6255" w:rsidRDefault="00D058B8" w:rsidP="004C5D52">
      <w:pPr>
        <w:pStyle w:val="LineTop"/>
      </w:pPr>
    </w:p>
    <w:p w:rsidR="00680577" w:rsidRPr="00FF6255" w:rsidRDefault="00AA0A55" w:rsidP="00680577">
      <w:pPr>
        <w:pStyle w:val="EPBodyTA1"/>
      </w:pPr>
      <w:r w:rsidRPr="00FF6255">
        <w:t>PRIJATÉ TEXTY</w:t>
      </w:r>
    </w:p>
    <w:p w:rsidR="00D058B8" w:rsidRPr="00FF6255" w:rsidRDefault="00D058B8" w:rsidP="00D058B8">
      <w:pPr>
        <w:pStyle w:val="LineBottom"/>
      </w:pPr>
    </w:p>
    <w:p w:rsidR="00AA0A55" w:rsidRPr="00FF6255" w:rsidRDefault="00AA0A55" w:rsidP="00AA0A55">
      <w:pPr>
        <w:pStyle w:val="ATHeading1"/>
      </w:pPr>
      <w:bookmarkStart w:id="1" w:name="TANumber"/>
      <w:r w:rsidRPr="00FF6255">
        <w:t>P9_TA(2024)00</w:t>
      </w:r>
      <w:r w:rsidR="00FF6255" w:rsidRPr="00FF6255">
        <w:t>54</w:t>
      </w:r>
      <w:bookmarkEnd w:id="1"/>
    </w:p>
    <w:p w:rsidR="00AA0A55" w:rsidRPr="00FF6255" w:rsidRDefault="00AA0A55" w:rsidP="00AA0A55">
      <w:pPr>
        <w:pStyle w:val="ATHeading2"/>
      </w:pPr>
      <w:bookmarkStart w:id="2" w:name="title"/>
      <w:r w:rsidRPr="00FF6255">
        <w:t xml:space="preserve">Žiadosť o zbavenie </w:t>
      </w:r>
      <w:proofErr w:type="spellStart"/>
      <w:r w:rsidRPr="00FF6255">
        <w:t>Ioannisa</w:t>
      </w:r>
      <w:proofErr w:type="spellEnd"/>
      <w:r w:rsidRPr="00FF6255">
        <w:t xml:space="preserve"> </w:t>
      </w:r>
      <w:proofErr w:type="spellStart"/>
      <w:r w:rsidRPr="00FF6255">
        <w:t>Lagosa</w:t>
      </w:r>
      <w:proofErr w:type="spellEnd"/>
      <w:r w:rsidRPr="00FF6255">
        <w:t xml:space="preserve"> imunity</w:t>
      </w:r>
      <w:bookmarkEnd w:id="2"/>
    </w:p>
    <w:p w:rsidR="00AA0A55" w:rsidRPr="00FF6255" w:rsidRDefault="00AA0A55" w:rsidP="00AA0A55">
      <w:pPr>
        <w:rPr>
          <w:i/>
          <w:vanish/>
        </w:rPr>
      </w:pPr>
      <w:r w:rsidRPr="00FF6255">
        <w:rPr>
          <w:i/>
        </w:rPr>
        <w:fldChar w:fldCharType="begin"/>
      </w:r>
      <w:r w:rsidRPr="00FF6255">
        <w:rPr>
          <w:i/>
        </w:rPr>
        <w:instrText xml:space="preserve"> TC"(</w:instrText>
      </w:r>
      <w:bookmarkStart w:id="3" w:name="DocNumber"/>
      <w:r w:rsidRPr="00FF6255">
        <w:rPr>
          <w:i/>
        </w:rPr>
        <w:instrText>A9-0027/2024</w:instrText>
      </w:r>
      <w:bookmarkEnd w:id="3"/>
      <w:r w:rsidRPr="00FF6255">
        <w:rPr>
          <w:i/>
        </w:rPr>
        <w:instrText xml:space="preserve"> - Spravodajca: Sergey Lagodinsky)"\l3 \n&gt; \* MERGEFORMAT </w:instrText>
      </w:r>
      <w:r w:rsidRPr="00FF6255">
        <w:rPr>
          <w:i/>
        </w:rPr>
        <w:fldChar w:fldCharType="end"/>
      </w:r>
    </w:p>
    <w:p w:rsidR="00AA0A55" w:rsidRPr="00FF6255" w:rsidRDefault="00AA0A55" w:rsidP="00AA0A55">
      <w:pPr>
        <w:rPr>
          <w:vanish/>
        </w:rPr>
      </w:pPr>
      <w:bookmarkStart w:id="4" w:name="Commission"/>
      <w:r w:rsidRPr="00FF6255">
        <w:rPr>
          <w:vanish/>
        </w:rPr>
        <w:t>Výbor pre právne veci</w:t>
      </w:r>
      <w:bookmarkEnd w:id="4"/>
    </w:p>
    <w:p w:rsidR="00AA0A55" w:rsidRPr="00FF6255" w:rsidRDefault="00AA0A55" w:rsidP="00AA0A55">
      <w:pPr>
        <w:rPr>
          <w:vanish/>
        </w:rPr>
      </w:pPr>
      <w:bookmarkStart w:id="5" w:name="PE"/>
      <w:r w:rsidRPr="00FF6255">
        <w:rPr>
          <w:vanish/>
        </w:rPr>
        <w:t>PE755.043</w:t>
      </w:r>
      <w:bookmarkEnd w:id="5"/>
    </w:p>
    <w:p w:rsidR="00AA0A55" w:rsidRPr="00FF6255" w:rsidRDefault="00AA0A55" w:rsidP="00AA0A55">
      <w:pPr>
        <w:pStyle w:val="ATHeading3"/>
      </w:pPr>
      <w:bookmarkStart w:id="6" w:name="Sujet"/>
      <w:r w:rsidRPr="00FF6255">
        <w:t>Rozhodnutie Európskeho parlamentu z</w:t>
      </w:r>
      <w:r w:rsidR="00E7653E" w:rsidRPr="00FF6255">
        <w:t>o</w:t>
      </w:r>
      <w:r w:rsidRPr="00FF6255">
        <w:t xml:space="preserve"> </w:t>
      </w:r>
      <w:r w:rsidR="00E7653E" w:rsidRPr="00FF6255">
        <w:t>6</w:t>
      </w:r>
      <w:r w:rsidRPr="00FF6255">
        <w:t xml:space="preserve">. februára 2024 o žiadosti o zbavenie </w:t>
      </w:r>
      <w:proofErr w:type="spellStart"/>
      <w:r w:rsidRPr="00FF6255">
        <w:t>Ioannisa</w:t>
      </w:r>
      <w:proofErr w:type="spellEnd"/>
      <w:r w:rsidRPr="00FF6255">
        <w:t xml:space="preserve"> </w:t>
      </w:r>
      <w:proofErr w:type="spellStart"/>
      <w:r w:rsidRPr="00FF6255">
        <w:t>Lagosa</w:t>
      </w:r>
      <w:proofErr w:type="spellEnd"/>
      <w:r w:rsidRPr="00FF6255">
        <w:t xml:space="preserve"> imunity</w:t>
      </w:r>
      <w:bookmarkEnd w:id="6"/>
      <w:r w:rsidRPr="00FF6255">
        <w:t xml:space="preserve"> </w:t>
      </w:r>
      <w:bookmarkStart w:id="7" w:name="References"/>
      <w:r w:rsidRPr="00FF6255">
        <w:t>(2023/2092(IMM))</w:t>
      </w:r>
      <w:bookmarkEnd w:id="7"/>
    </w:p>
    <w:p w:rsidR="001E1586" w:rsidRPr="00FF6255" w:rsidRDefault="001E1586" w:rsidP="001E1586">
      <w:pPr>
        <w:pStyle w:val="EPComma"/>
      </w:pPr>
      <w:bookmarkStart w:id="8" w:name="TextBodyBegin"/>
      <w:bookmarkEnd w:id="8"/>
      <w:r w:rsidRPr="00FF6255">
        <w:rPr>
          <w:i/>
        </w:rPr>
        <w:t>Európsky parlament</w:t>
      </w:r>
      <w:r w:rsidRPr="00FF6255">
        <w:t>,</w:t>
      </w:r>
    </w:p>
    <w:p w:rsidR="001E1586" w:rsidRPr="00FF6255" w:rsidRDefault="001E1586" w:rsidP="001E1586">
      <w:pPr>
        <w:pStyle w:val="NormalHanging12a"/>
      </w:pPr>
      <w:r w:rsidRPr="00FF6255">
        <w:t>–</w:t>
      </w:r>
      <w:r w:rsidRPr="00FF6255">
        <w:tab/>
        <w:t xml:space="preserve">so zreteľom na žiadosť zástupcu prokurátora na súde prvého stupňa v Aténach o zbavenie </w:t>
      </w:r>
      <w:proofErr w:type="spellStart"/>
      <w:r w:rsidRPr="00FF6255">
        <w:t>Ioannisa</w:t>
      </w:r>
      <w:proofErr w:type="spellEnd"/>
      <w:r w:rsidRPr="00FF6255">
        <w:t xml:space="preserve"> </w:t>
      </w:r>
      <w:proofErr w:type="spellStart"/>
      <w:r w:rsidRPr="00FF6255">
        <w:t>Lagosa</w:t>
      </w:r>
      <w:proofErr w:type="spellEnd"/>
      <w:r w:rsidRPr="00FF6255">
        <w:t xml:space="preserve"> imunity, ktorú zástupca prokurátora Najvyššieho súdu Grécka zaslal listom z 31. mája 2023 v súvislosti s možnými obvineniami z trestného činu (Re. ABM: RB 2022/13-EG: 104 – 23/3) a ktorá bola oznámená na plenárnej schôdzi 14. júna 2023,</w:t>
      </w:r>
    </w:p>
    <w:p w:rsidR="001E1586" w:rsidRPr="00FF6255" w:rsidRDefault="001E1586" w:rsidP="001E1586">
      <w:pPr>
        <w:pStyle w:val="NormalHanging12a"/>
      </w:pPr>
      <w:r w:rsidRPr="00FF6255">
        <w:t>–</w:t>
      </w:r>
      <w:r w:rsidRPr="00FF6255">
        <w:tab/>
        <w:t xml:space="preserve">po vypočutí </w:t>
      </w:r>
      <w:proofErr w:type="spellStart"/>
      <w:r w:rsidRPr="00FF6255">
        <w:t>Ioannisa</w:t>
      </w:r>
      <w:proofErr w:type="spellEnd"/>
      <w:r w:rsidRPr="00FF6255">
        <w:t xml:space="preserve"> </w:t>
      </w:r>
      <w:proofErr w:type="spellStart"/>
      <w:r w:rsidRPr="00FF6255">
        <w:t>Lagosa</w:t>
      </w:r>
      <w:proofErr w:type="spellEnd"/>
      <w:r w:rsidRPr="00FF6255">
        <w:t xml:space="preserve"> v súlade s článkom 9 ods. 6 rokovacieho poriadku,</w:t>
      </w:r>
    </w:p>
    <w:p w:rsidR="001E1586" w:rsidRPr="00FF6255" w:rsidRDefault="001E1586" w:rsidP="001E1586">
      <w:pPr>
        <w:pStyle w:val="NormalHanging12a"/>
      </w:pPr>
      <w:r w:rsidRPr="00FF6255">
        <w:t>–</w:t>
      </w:r>
      <w:r w:rsidRPr="00FF6255">
        <w:tab/>
        <w:t xml:space="preserve">so zreteľom na článok 8 Protokolu č. 7 o výsadách a imunitách Európskej únie, </w:t>
      </w:r>
      <w:r w:rsidR="00E426C4" w:rsidRPr="00FF6255">
        <w:t>a</w:t>
      </w:r>
      <w:r w:rsidRPr="00FF6255">
        <w:t xml:space="preserve"> na článok 6 ods. 2 Aktu z 20. septembra 1976 o priamych a všeobecných voľbách poslancov Európskeho parlamentu,</w:t>
      </w:r>
    </w:p>
    <w:p w:rsidR="001E1586" w:rsidRPr="00FF6255" w:rsidRDefault="001E1586" w:rsidP="001E1586">
      <w:pPr>
        <w:pStyle w:val="NormalHanging12a"/>
      </w:pPr>
      <w:r w:rsidRPr="00FF6255">
        <w:t>–</w:t>
      </w:r>
      <w:r w:rsidRPr="00FF6255">
        <w:tab/>
        <w:t>so zreteľom na rozsudky Súdneho dvora Európskej únie z 21. októbra 2008, 19. marca 2010, 6. septembra 2011, 17. januára 2013 a 19. decembra 2019</w:t>
      </w:r>
      <w:r w:rsidRPr="00FF6255">
        <w:rPr>
          <w:rStyle w:val="FootnoteReference"/>
          <w:color w:val="000000"/>
        </w:rPr>
        <w:footnoteReference w:id="1"/>
      </w:r>
      <w:r w:rsidRPr="00FF6255">
        <w:t>,</w:t>
      </w:r>
    </w:p>
    <w:p w:rsidR="001E1586" w:rsidRPr="00FF6255" w:rsidRDefault="001E1586" w:rsidP="001E1586">
      <w:pPr>
        <w:pStyle w:val="NormalHanging12a"/>
      </w:pPr>
      <w:r w:rsidRPr="00FF6255">
        <w:t>–</w:t>
      </w:r>
      <w:r w:rsidRPr="00FF6255">
        <w:tab/>
        <w:t>so zreteľom na článok 5 ods. 2, článok 6 ods. 1 a článok 9 rokovacieho poriadku,</w:t>
      </w:r>
    </w:p>
    <w:p w:rsidR="001E1586" w:rsidRPr="00FF6255" w:rsidRDefault="001E1586" w:rsidP="001E1586">
      <w:pPr>
        <w:pStyle w:val="NormalHanging12a"/>
      </w:pPr>
      <w:r w:rsidRPr="00FF6255">
        <w:t>–</w:t>
      </w:r>
      <w:r w:rsidRPr="00FF6255">
        <w:tab/>
        <w:t>so zreteľom na správu Výboru pre právne veci (A9-0027/2024),</w:t>
      </w:r>
    </w:p>
    <w:p w:rsidR="001E1586" w:rsidRPr="00FF6255" w:rsidRDefault="001E1586" w:rsidP="001E1586">
      <w:pPr>
        <w:pStyle w:val="NormalHanging12a"/>
      </w:pPr>
      <w:r w:rsidRPr="00FF6255">
        <w:t>A.</w:t>
      </w:r>
      <w:r w:rsidRPr="00FF6255">
        <w:tab/>
        <w:t xml:space="preserve">keďže zástupca prokurátora na súde prvého stupňa v Aténach podal žiadosť o zbavenie </w:t>
      </w:r>
      <w:proofErr w:type="spellStart"/>
      <w:r w:rsidRPr="00FF6255">
        <w:t>Ioannisa</w:t>
      </w:r>
      <w:proofErr w:type="spellEnd"/>
      <w:r w:rsidRPr="00FF6255">
        <w:t xml:space="preserve"> </w:t>
      </w:r>
      <w:proofErr w:type="spellStart"/>
      <w:r w:rsidRPr="00FF6255">
        <w:t>Lagosa</w:t>
      </w:r>
      <w:proofErr w:type="spellEnd"/>
      <w:r w:rsidRPr="00FF6255">
        <w:t xml:space="preserve"> poslaneckej imunity s cieľom začať proti nemu trestné konanie na </w:t>
      </w:r>
      <w:r w:rsidRPr="00FF6255">
        <w:lastRenderedPageBreak/>
        <w:t>základe vyhlásenia, ktoré zverejnil na internete;</w:t>
      </w:r>
    </w:p>
    <w:p w:rsidR="001E1586" w:rsidRPr="00FF6255" w:rsidRDefault="001E1586" w:rsidP="001E1586">
      <w:pPr>
        <w:pStyle w:val="NormalHanging12a"/>
      </w:pPr>
      <w:r w:rsidRPr="00FF6255">
        <w:t>B.</w:t>
      </w:r>
      <w:r w:rsidRPr="00FF6255">
        <w:tab/>
        <w:t xml:space="preserve">keďže </w:t>
      </w:r>
      <w:proofErr w:type="spellStart"/>
      <w:r w:rsidRPr="00FF6255">
        <w:t>Ioannis</w:t>
      </w:r>
      <w:proofErr w:type="spellEnd"/>
      <w:r w:rsidRPr="00FF6255">
        <w:t xml:space="preserve"> Lagos 1. marca 2022 uverejnil na webovom sídle svojej strany správu, ktorá údajne predstavuje verejné podnecovanie k násiliu alebo nenávisti voči skupine ľudí identifikovaných na základe národného pôvodu, náboženstva alebo sexuálnej orientácie v rozpore s článkom 1 gréckeho zákona č. 927/1979 zmeneného gréckymi zákonmi č. 4285/2014 a</w:t>
      </w:r>
      <w:r w:rsidR="00E426C4" w:rsidRPr="00FF6255">
        <w:t xml:space="preserve"> č. </w:t>
      </w:r>
      <w:r w:rsidRPr="00FF6255">
        <w:t>4491/2017;</w:t>
      </w:r>
    </w:p>
    <w:p w:rsidR="001E1586" w:rsidRPr="00FF6255" w:rsidRDefault="001E1586" w:rsidP="001E1586">
      <w:pPr>
        <w:pStyle w:val="NormalHanging12a"/>
      </w:pPr>
      <w:r w:rsidRPr="00FF6255">
        <w:t>C.</w:t>
      </w:r>
      <w:r w:rsidRPr="00FF6255">
        <w:tab/>
        <w:t xml:space="preserve">keďže 2. marca 2022 grécke Stredisko pre sledovanie helsinských dohôd oznámilo súdu prvého stupňa v Aténach na účely informovania a prijatia potrebných opatrení správu, ktorú </w:t>
      </w:r>
      <w:proofErr w:type="spellStart"/>
      <w:r w:rsidRPr="00FF6255">
        <w:t>Ioannis</w:t>
      </w:r>
      <w:proofErr w:type="spellEnd"/>
      <w:r w:rsidRPr="00FF6255">
        <w:t xml:space="preserve"> Lagos v predchádzajúci deň zverejnil;</w:t>
      </w:r>
    </w:p>
    <w:p w:rsidR="001E1586" w:rsidRPr="00FF6255" w:rsidRDefault="001E1586" w:rsidP="001E1586">
      <w:pPr>
        <w:pStyle w:val="NormalHanging12a"/>
      </w:pPr>
      <w:r w:rsidRPr="00FF6255">
        <w:t>D.</w:t>
      </w:r>
      <w:r w:rsidRPr="00FF6255">
        <w:tab/>
        <w:t xml:space="preserve">keďže 1. marca 2022 sa </w:t>
      </w:r>
      <w:proofErr w:type="spellStart"/>
      <w:r w:rsidRPr="00FF6255">
        <w:t>Ioannis</w:t>
      </w:r>
      <w:proofErr w:type="spellEnd"/>
      <w:r w:rsidRPr="00FF6255">
        <w:t xml:space="preserve"> Lagos zúčastnil na hlasovaní v pléne Európskeho parlamentu o návrhu uznesenia o ruskej agresii voči Ukrajine a keďže v ten istý deň po hlasovaní uverejnil na webovom sídle svojej strany vyhlásenie s názvom „Nenechám sa kúpiť ani neporuším svoje zásady a presvedčenie“, v ktorom vysvetľuje dôvody, ktoré viedli k tomu, ako hlasoval;</w:t>
      </w:r>
    </w:p>
    <w:p w:rsidR="001E1586" w:rsidRPr="00FF6255" w:rsidRDefault="001E1586" w:rsidP="001E1586">
      <w:pPr>
        <w:pStyle w:val="NormalHanging12a"/>
      </w:pPr>
      <w:r w:rsidRPr="00FF6255">
        <w:t>E.</w:t>
      </w:r>
      <w:r w:rsidRPr="00FF6255">
        <w:tab/>
        <w:t xml:space="preserve">keďže na základe tohto vyhlásenia je </w:t>
      </w:r>
      <w:proofErr w:type="spellStart"/>
      <w:r w:rsidRPr="00FF6255">
        <w:t>Ioannis</w:t>
      </w:r>
      <w:proofErr w:type="spellEnd"/>
      <w:r w:rsidRPr="00FF6255">
        <w:t xml:space="preserve"> Lagos údajne vinný z verejného podnecovania k násiliu a nenávisti voči skupine ľudí identifikovaných na základe národného pôvodu, náboženstva alebo sexuálnej orientácie, čo predstavuje trestný čin podľa článku 1 gréckeho zákona č. 927/1979 zmeneného gréckymi zákonmi č. 4285/2014 a</w:t>
      </w:r>
      <w:r w:rsidR="00E426C4" w:rsidRPr="00FF6255">
        <w:t xml:space="preserve"> č. </w:t>
      </w:r>
      <w:r w:rsidRPr="00FF6255">
        <w:t>4491/2017;</w:t>
      </w:r>
    </w:p>
    <w:p w:rsidR="001E1586" w:rsidRPr="00FF6255" w:rsidRDefault="001E1586" w:rsidP="001E1586">
      <w:pPr>
        <w:pStyle w:val="NormalHanging12a"/>
      </w:pPr>
      <w:r w:rsidRPr="00FF6255">
        <w:t>F.</w:t>
      </w:r>
      <w:r w:rsidRPr="00FF6255">
        <w:tab/>
        <w:t xml:space="preserve">keďže poslanecká imunita nie je osobná výsada poslanca, ale záruka nezávislosti </w:t>
      </w:r>
      <w:r w:rsidR="00E7653E" w:rsidRPr="00FF6255">
        <w:t>Európskeho p</w:t>
      </w:r>
      <w:r w:rsidRPr="00FF6255">
        <w:t>arlamentu ako celku a jeho poslancov;</w:t>
      </w:r>
    </w:p>
    <w:p w:rsidR="001E1586" w:rsidRPr="00FF6255" w:rsidRDefault="001E1586" w:rsidP="001E1586">
      <w:pPr>
        <w:pStyle w:val="NormalHanging12a"/>
      </w:pPr>
      <w:r w:rsidRPr="00FF6255">
        <w:t>G.</w:t>
      </w:r>
      <w:r w:rsidRPr="00FF6255">
        <w:tab/>
        <w:t xml:space="preserve">keďže na jednej strane </w:t>
      </w:r>
      <w:r w:rsidR="00E7653E" w:rsidRPr="00FF6255">
        <w:t>Európsky p</w:t>
      </w:r>
      <w:r w:rsidRPr="00FF6255">
        <w:t>arlament nemožno považovať za súd a na druhej strane poslanec nemôže byť v súvislosti s postupom zbavenia imunity považovaný za obvineného;</w:t>
      </w:r>
    </w:p>
    <w:p w:rsidR="001E1586" w:rsidRPr="00FF6255" w:rsidRDefault="001E1586" w:rsidP="001E1586">
      <w:pPr>
        <w:pStyle w:val="NormalHanging12a"/>
      </w:pPr>
      <w:r w:rsidRPr="00FF6255">
        <w:t>H.</w:t>
      </w:r>
      <w:r w:rsidRPr="00FF6255">
        <w:tab/>
        <w:t>keďže v článku 8 Protokolu č. 7 o výsadách a imunitách Európskej únie sa stanovuje, že poslanci Európskeho parlamentu nesmú byť vyšetrovaní, zadržaní alebo stíhaní pre názory alebo hlasovanie počas výkonu svojej funkcie;</w:t>
      </w:r>
    </w:p>
    <w:p w:rsidR="001E1586" w:rsidRPr="00FF6255" w:rsidRDefault="001E1586" w:rsidP="001E1586">
      <w:pPr>
        <w:pStyle w:val="NormalHanging12a"/>
      </w:pPr>
      <w:r w:rsidRPr="00FF6255">
        <w:t>I.</w:t>
      </w:r>
      <w:r w:rsidRPr="00FF6255">
        <w:tab/>
        <w:t xml:space="preserve">keďže vyhlásenie poslanca mimo Európskeho parlamentu môže predstavovať stanovisko vyjadrené pri výkone jeho </w:t>
      </w:r>
      <w:r w:rsidR="00E426C4" w:rsidRPr="00FF6255">
        <w:t xml:space="preserve">funkcie </w:t>
      </w:r>
      <w:r w:rsidRPr="00FF6255">
        <w:t>v zmysle článku 8 protokolu, ak obsahuje subjektívne hodnotenie, ktoré má priamu a zjavnú súvislosť s výkonom funkcie poslanca v Európskom parlamente; keďže otázka, či ide o takýto prípad, sa preto musí zodpovedať na základe povahy a obsahu vyhlásenia, a nie na základe miesta, kde k vyhláseniu došlo;</w:t>
      </w:r>
    </w:p>
    <w:p w:rsidR="001E1586" w:rsidRPr="00FF6255" w:rsidRDefault="001E1586" w:rsidP="001E1586">
      <w:pPr>
        <w:pStyle w:val="NormalHanging12a"/>
      </w:pPr>
      <w:r w:rsidRPr="00FF6255">
        <w:t>J.</w:t>
      </w:r>
      <w:r w:rsidRPr="00FF6255">
        <w:tab/>
        <w:t xml:space="preserve">keďže v súčasnosti sa politická diskusia, na ktorej sa poslanci Európskeho parlamentu zúčastňujú pri výkone svojho mandátu, čoraz častejšie odohráva aj mimo priestorov </w:t>
      </w:r>
      <w:r w:rsidR="00E7653E" w:rsidRPr="00FF6255">
        <w:t>Európskeho p</w:t>
      </w:r>
      <w:r w:rsidRPr="00FF6255">
        <w:t>arlamentu, a to aj na internete;</w:t>
      </w:r>
    </w:p>
    <w:p w:rsidR="001E1586" w:rsidRPr="00FF6255" w:rsidRDefault="001E1586" w:rsidP="001E1586">
      <w:pPr>
        <w:pStyle w:val="NormalHanging12a"/>
      </w:pPr>
      <w:r w:rsidRPr="00FF6255">
        <w:t>K.</w:t>
      </w:r>
      <w:r w:rsidRPr="00FF6255">
        <w:tab/>
        <w:t xml:space="preserve">keďže v tejto súvislosti uverejnil </w:t>
      </w:r>
      <w:proofErr w:type="spellStart"/>
      <w:r w:rsidRPr="00FF6255">
        <w:t>Ioannis</w:t>
      </w:r>
      <w:proofErr w:type="spellEnd"/>
      <w:r w:rsidRPr="00FF6255">
        <w:t xml:space="preserve"> Lagos predmetné vyhlásenie ako poslanec Európskeho parlamentu a keďže možno predpokladať, že existuje priama a zrejmá súvislosť medzi posudzovaným vyhlásením a poslaneckým mandátom </w:t>
      </w:r>
      <w:proofErr w:type="spellStart"/>
      <w:r w:rsidRPr="00FF6255">
        <w:t>Ioannisa</w:t>
      </w:r>
      <w:proofErr w:type="spellEnd"/>
      <w:r w:rsidRPr="00FF6255">
        <w:t xml:space="preserve"> </w:t>
      </w:r>
      <w:proofErr w:type="spellStart"/>
      <w:r w:rsidRPr="00FF6255">
        <w:t>Lagosa</w:t>
      </w:r>
      <w:proofErr w:type="spellEnd"/>
      <w:r w:rsidRPr="00FF6255">
        <w:t>;</w:t>
      </w:r>
    </w:p>
    <w:p w:rsidR="001E1586" w:rsidRPr="00FF6255" w:rsidRDefault="001E1586" w:rsidP="001E1586">
      <w:pPr>
        <w:pStyle w:val="NormalHanging12a"/>
      </w:pPr>
      <w:r w:rsidRPr="00FF6255">
        <w:t>1.</w:t>
      </w:r>
      <w:r w:rsidRPr="00FF6255">
        <w:tab/>
        <w:t xml:space="preserve">rozhodol nezbaviť </w:t>
      </w:r>
      <w:proofErr w:type="spellStart"/>
      <w:r w:rsidRPr="00FF6255">
        <w:t>Ioannisa</w:t>
      </w:r>
      <w:proofErr w:type="spellEnd"/>
      <w:r w:rsidRPr="00FF6255">
        <w:t xml:space="preserve"> </w:t>
      </w:r>
      <w:proofErr w:type="spellStart"/>
      <w:r w:rsidRPr="00FF6255">
        <w:t>Lagosa</w:t>
      </w:r>
      <w:proofErr w:type="spellEnd"/>
      <w:r w:rsidRPr="00FF6255">
        <w:t xml:space="preserve"> imunity;</w:t>
      </w:r>
    </w:p>
    <w:p w:rsidR="001E1586" w:rsidRPr="00FF6255" w:rsidRDefault="001E1586" w:rsidP="001E1586">
      <w:pPr>
        <w:pStyle w:val="NormalHanging12a"/>
      </w:pPr>
      <w:r w:rsidRPr="00FF6255">
        <w:lastRenderedPageBreak/>
        <w:t>2.</w:t>
      </w:r>
      <w:r w:rsidRPr="00FF6255">
        <w:tab/>
        <w:t>poveruje svoju predsedníčku, aby ihneď postúpila toto rozhodnutie a správu gestorského výboru príslušnému orgánu Helénskej republiky a </w:t>
      </w:r>
      <w:proofErr w:type="spellStart"/>
      <w:r w:rsidRPr="00FF6255">
        <w:t>Ioannisovi</w:t>
      </w:r>
      <w:proofErr w:type="spellEnd"/>
      <w:r w:rsidRPr="00FF6255">
        <w:t xml:space="preserve"> </w:t>
      </w:r>
      <w:proofErr w:type="spellStart"/>
      <w:r w:rsidRPr="00FF6255">
        <w:t>Lagosovi</w:t>
      </w:r>
      <w:proofErr w:type="spellEnd"/>
      <w:r w:rsidRPr="00FF6255">
        <w:t>.</w:t>
      </w:r>
    </w:p>
    <w:sectPr w:rsidR="001E1586" w:rsidRPr="00FF6255" w:rsidSect="002176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A55" w:rsidRPr="002176C6" w:rsidRDefault="00AA0A55">
      <w:r w:rsidRPr="002176C6">
        <w:separator/>
      </w:r>
    </w:p>
  </w:endnote>
  <w:endnote w:type="continuationSeparator" w:id="0">
    <w:p w:rsidR="00AA0A55" w:rsidRPr="002176C6" w:rsidRDefault="00AA0A55">
      <w:r w:rsidRPr="002176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76C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76C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76C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A55" w:rsidRPr="002176C6" w:rsidRDefault="00AA0A55">
      <w:r w:rsidRPr="002176C6">
        <w:separator/>
      </w:r>
    </w:p>
  </w:footnote>
  <w:footnote w:type="continuationSeparator" w:id="0">
    <w:p w:rsidR="00AA0A55" w:rsidRPr="002176C6" w:rsidRDefault="00AA0A55">
      <w:r w:rsidRPr="002176C6">
        <w:continuationSeparator/>
      </w:r>
    </w:p>
  </w:footnote>
  <w:footnote w:id="1">
    <w:p w:rsidR="001E1586" w:rsidRPr="00E7653E" w:rsidRDefault="001E1586" w:rsidP="002176C6">
      <w:pPr>
        <w:pStyle w:val="FootnoteText"/>
        <w:ind w:left="567" w:hanging="567"/>
        <w:rPr>
          <w:sz w:val="24"/>
          <w:lang w:val="sk-SK"/>
        </w:rPr>
      </w:pPr>
      <w:r w:rsidRPr="002176C6">
        <w:rPr>
          <w:rStyle w:val="FootnoteReference"/>
          <w:sz w:val="24"/>
          <w:lang w:val="sk-SK"/>
        </w:rPr>
        <w:footnoteRef/>
      </w:r>
      <w:r w:rsidR="002176C6" w:rsidRPr="002176C6">
        <w:rPr>
          <w:sz w:val="24"/>
          <w:lang w:val="sk-SK"/>
        </w:rPr>
        <w:t xml:space="preserve"> </w:t>
      </w:r>
      <w:r w:rsidR="002176C6" w:rsidRPr="002176C6">
        <w:rPr>
          <w:sz w:val="24"/>
          <w:lang w:val="sk-SK"/>
        </w:rPr>
        <w:tab/>
      </w:r>
      <w:r w:rsidRPr="00E7653E">
        <w:rPr>
          <w:sz w:val="24"/>
          <w:lang w:val="sk-SK"/>
        </w:rPr>
        <w:t xml:space="preserve">Rozsudok Súdneho dvora z 21. októbra 2008, </w:t>
      </w:r>
      <w:proofErr w:type="spellStart"/>
      <w:r w:rsidRPr="00FF6255">
        <w:rPr>
          <w:iCs/>
          <w:sz w:val="24"/>
          <w:lang w:val="sk-SK"/>
        </w:rPr>
        <w:t>Marra</w:t>
      </w:r>
      <w:proofErr w:type="spellEnd"/>
      <w:r w:rsidRPr="00FF6255">
        <w:rPr>
          <w:iCs/>
          <w:sz w:val="24"/>
          <w:lang w:val="sk-SK"/>
        </w:rPr>
        <w:t xml:space="preserve">/De </w:t>
      </w:r>
      <w:proofErr w:type="spellStart"/>
      <w:r w:rsidRPr="00FF6255">
        <w:rPr>
          <w:iCs/>
          <w:sz w:val="24"/>
          <w:lang w:val="sk-SK"/>
        </w:rPr>
        <w:t>Gregorio</w:t>
      </w:r>
      <w:proofErr w:type="spellEnd"/>
      <w:r w:rsidRPr="00FF6255">
        <w:rPr>
          <w:iCs/>
          <w:sz w:val="24"/>
          <w:lang w:val="sk-SK"/>
        </w:rPr>
        <w:t xml:space="preserve"> a </w:t>
      </w:r>
      <w:proofErr w:type="spellStart"/>
      <w:r w:rsidRPr="00FF6255">
        <w:rPr>
          <w:iCs/>
          <w:sz w:val="24"/>
          <w:lang w:val="sk-SK"/>
        </w:rPr>
        <w:t>Clemente</w:t>
      </w:r>
      <w:proofErr w:type="spellEnd"/>
      <w:r w:rsidRPr="00E7653E">
        <w:rPr>
          <w:sz w:val="24"/>
          <w:lang w:val="sk-SK"/>
        </w:rPr>
        <w:t xml:space="preserve">, C-200/07 a C-201/07, ECLI:EU:C:2008:579; rozsudok Všeobecného súdu z 19. marca 2010, </w:t>
      </w:r>
      <w:proofErr w:type="spellStart"/>
      <w:r w:rsidRPr="00FF6255">
        <w:rPr>
          <w:iCs/>
          <w:sz w:val="24"/>
          <w:lang w:val="sk-SK"/>
        </w:rPr>
        <w:t>Gollnisch</w:t>
      </w:r>
      <w:proofErr w:type="spellEnd"/>
      <w:r w:rsidRPr="00FF6255">
        <w:rPr>
          <w:iCs/>
          <w:sz w:val="24"/>
          <w:lang w:val="sk-SK"/>
        </w:rPr>
        <w:t>/Parlament</w:t>
      </w:r>
      <w:r w:rsidRPr="00E7653E">
        <w:rPr>
          <w:sz w:val="24"/>
          <w:lang w:val="sk-SK"/>
        </w:rPr>
        <w:t xml:space="preserve">, T-42/06, ECLI:EU:T:2010:102; rozsudok Súdneho dvora zo 6. septembra 2011, </w:t>
      </w:r>
      <w:proofErr w:type="spellStart"/>
      <w:r w:rsidRPr="00FF6255">
        <w:rPr>
          <w:iCs/>
          <w:sz w:val="24"/>
          <w:lang w:val="sk-SK"/>
        </w:rPr>
        <w:t>Patriciello</w:t>
      </w:r>
      <w:proofErr w:type="spellEnd"/>
      <w:r w:rsidRPr="00E7653E">
        <w:rPr>
          <w:sz w:val="24"/>
          <w:lang w:val="sk-SK"/>
        </w:rPr>
        <w:t xml:space="preserve">, C163/10, ECLI: EU:C:2011:543; rozsudok Všeobecného súdu zo 17. januára 2013, </w:t>
      </w:r>
      <w:proofErr w:type="spellStart"/>
      <w:r w:rsidRPr="00FF6255">
        <w:rPr>
          <w:iCs/>
          <w:sz w:val="24"/>
          <w:lang w:val="sk-SK"/>
        </w:rPr>
        <w:t>Gollnisch</w:t>
      </w:r>
      <w:proofErr w:type="spellEnd"/>
      <w:r w:rsidRPr="00FF6255">
        <w:rPr>
          <w:iCs/>
          <w:sz w:val="24"/>
          <w:lang w:val="sk-SK"/>
        </w:rPr>
        <w:t>/Parlament</w:t>
      </w:r>
      <w:r w:rsidRPr="00E7653E">
        <w:rPr>
          <w:sz w:val="24"/>
          <w:lang w:val="sk-SK"/>
        </w:rPr>
        <w:t xml:space="preserve">, T-346/11 a T-347/11, ECLI:EU:T:2013:23; rozsudok Súdneho dvora z 19. decembra 2019, </w:t>
      </w:r>
      <w:proofErr w:type="spellStart"/>
      <w:r w:rsidRPr="00FF6255">
        <w:rPr>
          <w:iCs/>
          <w:sz w:val="24"/>
          <w:lang w:val="sk-SK"/>
        </w:rPr>
        <w:t>Junqueras</w:t>
      </w:r>
      <w:proofErr w:type="spellEnd"/>
      <w:r w:rsidRPr="00FF6255">
        <w:rPr>
          <w:iCs/>
          <w:sz w:val="24"/>
          <w:lang w:val="sk-SK"/>
        </w:rPr>
        <w:t xml:space="preserve"> </w:t>
      </w:r>
      <w:proofErr w:type="spellStart"/>
      <w:r w:rsidRPr="00FF6255">
        <w:rPr>
          <w:iCs/>
          <w:sz w:val="24"/>
          <w:lang w:val="sk-SK"/>
        </w:rPr>
        <w:t>Vies</w:t>
      </w:r>
      <w:proofErr w:type="spellEnd"/>
      <w:r w:rsidRPr="00E7653E">
        <w:rPr>
          <w:sz w:val="24"/>
          <w:lang w:val="sk-SK"/>
        </w:rPr>
        <w:t>, C-502/19, ECLI:EU:C:2019:1115.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76C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76C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76C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7/2024"/>
    <w:docVar w:name="dvlangue" w:val="SK"/>
    <w:docVar w:name="dvnumam" w:val="0"/>
    <w:docVar w:name="dvpe" w:val="755.043"/>
    <w:docVar w:name="dvrapporteur" w:val="Spravodajca: "/>
    <w:docVar w:name="dvtitre" w:val="Rozhodnutie Európskeho parlamentu z xx. februára 2024 o žiadosti o zbavenie Ioannisa Lagosa imunity(2023/2092(IMM))"/>
  </w:docVars>
  <w:rsids>
    <w:rsidRoot w:val="00AA0A5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1586"/>
    <w:rsid w:val="001F32AE"/>
    <w:rsid w:val="002176C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D35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2D7F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0A5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26C4"/>
    <w:rsid w:val="00E7653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EA97C5"/>
  <w15:chartTrackingRefBased/>
  <w15:docId w15:val="{AD4DF460-DE09-40EB-A62B-E11684CC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E1586"/>
    <w:pPr>
      <w:spacing w:after="240"/>
      <w:ind w:left="567" w:hanging="567"/>
    </w:pPr>
  </w:style>
  <w:style w:type="paragraph" w:customStyle="1" w:styleId="EPComma">
    <w:name w:val="EPComma"/>
    <w:basedOn w:val="Normal"/>
    <w:rsid w:val="001E1586"/>
    <w:pPr>
      <w:spacing w:before="480" w:after="240"/>
    </w:pPr>
  </w:style>
  <w:style w:type="paragraph" w:styleId="BalloonText">
    <w:name w:val="Balloon Text"/>
    <w:basedOn w:val="Normal"/>
    <w:link w:val="BalloonTextChar"/>
    <w:rsid w:val="00E426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26C4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BA503-8B2A-45F5-B162-E04635DF9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650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2024-02-06T10:18:00Z</dcterms:created>
  <dcterms:modified xsi:type="dcterms:W3CDTF">2024-02-06T10:18:00Z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A9-0027/2024</vt:lpwstr>
  </property>
  <property fmtid="{D5CDD505-2E9C-101B-9397-08002B2CF9AE}" pid="4" name="&lt;Type&gt;">
    <vt:lpwstr>RR</vt:lpwstr>
  </property>
</Properties>
</file>