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5F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5F67" w:rsidRDefault="00B631F6" w:rsidP="0010095E">
            <w:pPr>
              <w:pStyle w:val="EPName"/>
            </w:pPr>
            <w:r w:rsidRPr="001D5F67">
              <w:t>Euroopa Parlament</w:t>
            </w:r>
          </w:p>
          <w:p w:rsidR="00751A4A" w:rsidRPr="001D5F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5F6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D5F67" w:rsidRDefault="00187494" w:rsidP="0010095E">
            <w:pPr>
              <w:pStyle w:val="EPLogo"/>
            </w:pPr>
            <w:r w:rsidRPr="001D5F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5F67" w:rsidRDefault="00D058B8" w:rsidP="004C5D52">
      <w:pPr>
        <w:pStyle w:val="LineTop"/>
      </w:pPr>
    </w:p>
    <w:p w:rsidR="00680577" w:rsidRPr="001D5F67" w:rsidRDefault="00B631F6" w:rsidP="00680577">
      <w:pPr>
        <w:pStyle w:val="EPBodyTA1"/>
      </w:pPr>
      <w:r w:rsidRPr="001D5F67">
        <w:t>VASTUVÕETUD TEKSTID</w:t>
      </w:r>
    </w:p>
    <w:p w:rsidR="00D058B8" w:rsidRPr="001D5F67" w:rsidRDefault="00D058B8" w:rsidP="00D058B8">
      <w:pPr>
        <w:pStyle w:val="LineBottom"/>
      </w:pPr>
    </w:p>
    <w:p w:rsidR="00B631F6" w:rsidRPr="001D5F67" w:rsidRDefault="00B631F6" w:rsidP="00B631F6">
      <w:pPr>
        <w:pStyle w:val="ATHeading1"/>
      </w:pPr>
      <w:bookmarkStart w:id="0" w:name="TANumber"/>
      <w:r w:rsidRPr="001D5F67">
        <w:t>P9_TA(2024)00</w:t>
      </w:r>
      <w:r w:rsidR="000E0248" w:rsidRPr="001D5F67">
        <w:t>55</w:t>
      </w:r>
      <w:bookmarkEnd w:id="0"/>
    </w:p>
    <w:p w:rsidR="00B631F6" w:rsidRPr="001D5F67" w:rsidRDefault="00B631F6" w:rsidP="00B631F6">
      <w:pPr>
        <w:pStyle w:val="ATHeading2"/>
      </w:pPr>
      <w:bookmarkStart w:id="1" w:name="title"/>
      <w:r w:rsidRPr="001D5F67">
        <w:t xml:space="preserve">Georgios </w:t>
      </w:r>
      <w:proofErr w:type="spellStart"/>
      <w:r w:rsidRPr="001D5F67">
        <w:t>Kyrtsose</w:t>
      </w:r>
      <w:proofErr w:type="spellEnd"/>
      <w:r w:rsidRPr="001D5F67">
        <w:t xml:space="preserve"> puutumatuse äravõtmise taotlus</w:t>
      </w:r>
      <w:bookmarkEnd w:id="1"/>
    </w:p>
    <w:p w:rsidR="00B631F6" w:rsidRPr="001D5F67" w:rsidRDefault="00B631F6" w:rsidP="00B631F6">
      <w:pPr>
        <w:rPr>
          <w:i/>
          <w:vanish/>
        </w:rPr>
      </w:pPr>
      <w:r w:rsidRPr="001D5F67">
        <w:rPr>
          <w:i/>
        </w:rPr>
        <w:fldChar w:fldCharType="begin"/>
      </w:r>
      <w:r w:rsidRPr="001D5F67">
        <w:rPr>
          <w:i/>
        </w:rPr>
        <w:instrText xml:space="preserve"> TC"(</w:instrText>
      </w:r>
      <w:bookmarkStart w:id="2" w:name="DocNumber"/>
      <w:r w:rsidRPr="001D5F67">
        <w:rPr>
          <w:i/>
        </w:rPr>
        <w:instrText>A9-0028/2024</w:instrText>
      </w:r>
      <w:bookmarkEnd w:id="2"/>
      <w:r w:rsidRPr="001D5F67">
        <w:rPr>
          <w:i/>
        </w:rPr>
        <w:instrText xml:space="preserve"> - Raportöör: Angel Dzhambazki)"\l3 \n&gt; \* MERGEFORMAT </w:instrText>
      </w:r>
      <w:r w:rsidRPr="001D5F67">
        <w:rPr>
          <w:i/>
        </w:rPr>
        <w:fldChar w:fldCharType="end"/>
      </w:r>
    </w:p>
    <w:p w:rsidR="00B631F6" w:rsidRPr="001D5F67" w:rsidRDefault="00B631F6" w:rsidP="00B631F6">
      <w:pPr>
        <w:rPr>
          <w:vanish/>
        </w:rPr>
      </w:pPr>
      <w:bookmarkStart w:id="3" w:name="Commission"/>
      <w:r w:rsidRPr="001D5F67">
        <w:rPr>
          <w:vanish/>
        </w:rPr>
        <w:t>Õiguskomisjon</w:t>
      </w:r>
      <w:bookmarkEnd w:id="3"/>
    </w:p>
    <w:p w:rsidR="00B631F6" w:rsidRPr="001D5F67" w:rsidRDefault="00B631F6" w:rsidP="00B631F6">
      <w:pPr>
        <w:rPr>
          <w:vanish/>
        </w:rPr>
      </w:pPr>
      <w:bookmarkStart w:id="4" w:name="PE"/>
      <w:r w:rsidRPr="001D5F67">
        <w:rPr>
          <w:vanish/>
        </w:rPr>
        <w:t>PE756.043</w:t>
      </w:r>
      <w:bookmarkEnd w:id="4"/>
    </w:p>
    <w:p w:rsidR="00B631F6" w:rsidRPr="001D5F67" w:rsidRDefault="00296482" w:rsidP="00296482">
      <w:pPr>
        <w:pStyle w:val="ATHeading3"/>
      </w:pPr>
      <w:bookmarkStart w:id="5" w:name="Sujet"/>
      <w:r w:rsidRPr="001D5F67">
        <w:t>Euroopa Parlamendi 6</w:t>
      </w:r>
      <w:r w:rsidR="00B631F6" w:rsidRPr="001D5F67">
        <w:t>.</w:t>
      </w:r>
      <w:r w:rsidRPr="001D5F67">
        <w:t> veebruari 2024. </w:t>
      </w:r>
      <w:r w:rsidR="00B631F6" w:rsidRPr="001D5F67">
        <w:t xml:space="preserve">aasta otsus Georgios </w:t>
      </w:r>
      <w:proofErr w:type="spellStart"/>
      <w:r w:rsidR="00B631F6" w:rsidRPr="001D5F67">
        <w:t>Kyrtsose</w:t>
      </w:r>
      <w:proofErr w:type="spellEnd"/>
      <w:r w:rsidR="00B631F6" w:rsidRPr="001D5F67">
        <w:t xml:space="preserve"> puutumatuse äravõtmise taotluse kohta</w:t>
      </w:r>
      <w:bookmarkEnd w:id="5"/>
      <w:r w:rsidR="00B631F6" w:rsidRPr="001D5F67">
        <w:t xml:space="preserve"> </w:t>
      </w:r>
      <w:bookmarkStart w:id="6" w:name="References"/>
      <w:r w:rsidR="00B631F6" w:rsidRPr="001D5F67">
        <w:t>(2023/2185(IMM))</w:t>
      </w:r>
      <w:bookmarkEnd w:id="6"/>
    </w:p>
    <w:p w:rsidR="00245982" w:rsidRPr="001D5F67" w:rsidRDefault="00245982" w:rsidP="00245982">
      <w:pPr>
        <w:pStyle w:val="EPComma"/>
      </w:pPr>
      <w:bookmarkStart w:id="7" w:name="TextBodyBegin"/>
      <w:bookmarkEnd w:id="7"/>
      <w:r w:rsidRPr="001D5F67">
        <w:rPr>
          <w:i/>
        </w:rPr>
        <w:t>Euroopa Parlament</w:t>
      </w:r>
      <w:r w:rsidRPr="001D5F67">
        <w:t>,</w:t>
      </w:r>
      <w:bookmarkStart w:id="8" w:name="_GoBack"/>
      <w:bookmarkEnd w:id="8"/>
    </w:p>
    <w:p w:rsidR="00245982" w:rsidRPr="001D5F67" w:rsidRDefault="00245982" w:rsidP="00245982">
      <w:pPr>
        <w:pStyle w:val="NormalHanging12a"/>
      </w:pPr>
      <w:r w:rsidRPr="001D5F67">
        <w:t>–</w:t>
      </w:r>
      <w:r w:rsidRPr="001D5F67">
        <w:tab/>
        <w:t xml:space="preserve">võttes arvesse Kreeka kassatsioonikohtu aseprokuröri 27. juuni 2023. aasta kirjaga edastatud Georgios </w:t>
      </w:r>
      <w:proofErr w:type="spellStart"/>
      <w:r w:rsidRPr="001D5F67">
        <w:t>Kyrtsose</w:t>
      </w:r>
      <w:proofErr w:type="spellEnd"/>
      <w:r w:rsidRPr="001D5F67">
        <w:t xml:space="preserve"> puutumatuse äravõtmise taotlust, mille esitas Ateena esimese astme kohtu prokurör seoses kriminaalmenetlusega ja mis tehti teatavaks Euroopa Parlamendi täiskogu istungil 10. juulil 2023. aastal,</w:t>
      </w:r>
    </w:p>
    <w:p w:rsidR="00245982" w:rsidRPr="001D5F67" w:rsidRDefault="00245982" w:rsidP="00245982">
      <w:pPr>
        <w:pStyle w:val="NormalHanging12a"/>
      </w:pPr>
      <w:r w:rsidRPr="001D5F67">
        <w:t>–</w:t>
      </w:r>
      <w:r w:rsidRPr="001D5F67">
        <w:tab/>
        <w:t xml:space="preserve">olles vastavalt kodukorra artikli 9 lõikele 6 kuulanud ära Georgios </w:t>
      </w:r>
      <w:proofErr w:type="spellStart"/>
      <w:r w:rsidRPr="001D5F67">
        <w:t>Kyrtsose</w:t>
      </w:r>
      <w:proofErr w:type="spellEnd"/>
      <w:r w:rsidRPr="001D5F67">
        <w:t xml:space="preserve"> selgitused,</w:t>
      </w:r>
    </w:p>
    <w:p w:rsidR="00245982" w:rsidRPr="001D5F67" w:rsidRDefault="00245982" w:rsidP="00245982">
      <w:pPr>
        <w:pStyle w:val="NormalHanging12a"/>
      </w:pPr>
      <w:r w:rsidRPr="001D5F67">
        <w:t>–</w:t>
      </w:r>
      <w:r w:rsidRPr="001D5F67">
        <w:tab/>
        <w:t>võttes arvesse protokolli nr 7 (Euroopa Liidu privileegide ja</w:t>
      </w:r>
      <w:r w:rsidR="00296482" w:rsidRPr="001D5F67">
        <w:t xml:space="preserve"> immuniteetide kohta) artikleid 8 ja </w:t>
      </w:r>
      <w:r w:rsidRPr="001D5F67">
        <w:t>9 ning otsestel ja üldistel valimistel Euroopa Parlamendi liikmete valimist käsitleva 20. septembri 1976. aasta akti artikli 6 lõiget 2,</w:t>
      </w:r>
    </w:p>
    <w:p w:rsidR="00245982" w:rsidRPr="001D5F67" w:rsidRDefault="00245982" w:rsidP="00245982">
      <w:pPr>
        <w:pStyle w:val="NormalHanging12a"/>
      </w:pPr>
      <w:r w:rsidRPr="001D5F67">
        <w:t>–</w:t>
      </w:r>
      <w:r w:rsidRPr="001D5F67">
        <w:tab/>
        <w:t xml:space="preserve">võttes </w:t>
      </w:r>
      <w:r w:rsidR="00296482" w:rsidRPr="001D5F67">
        <w:t>arvesse Euroopa Liidu Kohtu 21. oktoobri 2008. aasta, 19. </w:t>
      </w:r>
      <w:r w:rsidRPr="001D5F67">
        <w:t>märtsi 2010. aasta, 6. septembri 2011. aasta, 17. jaanuari 2013. aasta ja 19. detsembri 2019. aasta otsuseid</w:t>
      </w:r>
      <w:r w:rsidRPr="001D5F67">
        <w:rPr>
          <w:rStyle w:val="FootnoteReference"/>
          <w:color w:val="000000"/>
        </w:rPr>
        <w:footnoteReference w:id="1"/>
      </w:r>
      <w:r w:rsidRPr="001D5F67">
        <w:t>,</w:t>
      </w:r>
    </w:p>
    <w:p w:rsidR="00245982" w:rsidRPr="001D5F67" w:rsidRDefault="00245982" w:rsidP="00245982">
      <w:pPr>
        <w:pStyle w:val="NormalHanging12a"/>
      </w:pPr>
      <w:r w:rsidRPr="001D5F67">
        <w:t>–</w:t>
      </w:r>
      <w:r w:rsidRPr="001D5F67">
        <w:tab/>
        <w:t>võttes arvesse Kreeka Vabariigi põhiseaduse artiklit 62,</w:t>
      </w:r>
    </w:p>
    <w:p w:rsidR="00245982" w:rsidRPr="001D5F67" w:rsidRDefault="00245982" w:rsidP="00245982">
      <w:pPr>
        <w:pStyle w:val="NormalHanging12a"/>
      </w:pPr>
      <w:r w:rsidRPr="001D5F67">
        <w:t>–</w:t>
      </w:r>
      <w:r w:rsidRPr="001D5F67">
        <w:tab/>
        <w:t>v</w:t>
      </w:r>
      <w:r w:rsidR="00296482" w:rsidRPr="001D5F67">
        <w:t>õttes arvesse kodukorra artikli 5 lõiget 2, artikli 6 lõiget 1 ja artiklit </w:t>
      </w:r>
      <w:r w:rsidRPr="001D5F67">
        <w:t>9,</w:t>
      </w:r>
    </w:p>
    <w:p w:rsidR="00245982" w:rsidRPr="001D5F67" w:rsidRDefault="00245982" w:rsidP="00245982">
      <w:pPr>
        <w:pStyle w:val="NormalHanging12a"/>
      </w:pPr>
      <w:r w:rsidRPr="001D5F67">
        <w:t>–</w:t>
      </w:r>
      <w:r w:rsidRPr="001D5F67">
        <w:tab/>
        <w:t>võttes arvesse õiguskomisjoni raportit (A9-0028/2024),</w:t>
      </w:r>
    </w:p>
    <w:p w:rsidR="00245982" w:rsidRPr="001D5F67" w:rsidRDefault="00245982" w:rsidP="00245982">
      <w:pPr>
        <w:pStyle w:val="NormalHanging12a"/>
      </w:pPr>
      <w:r w:rsidRPr="001D5F67">
        <w:t>A.</w:t>
      </w:r>
      <w:r w:rsidRPr="001D5F67">
        <w:tab/>
        <w:t xml:space="preserve">arvestades, et Ateena esimese astme kohtu prokurör taotles Kreekas valitud Euroopa Parlamendi liikme Georgios </w:t>
      </w:r>
      <w:proofErr w:type="spellStart"/>
      <w:r w:rsidRPr="001D5F67">
        <w:t>Kyrtsose</w:t>
      </w:r>
      <w:proofErr w:type="spellEnd"/>
      <w:r w:rsidRPr="001D5F67">
        <w:t xml:space="preserve"> puutumatuse äravõtmist seoses tema suhtes algatatava kriminaalmenetlusega, mis puudutab Kreeka riigile võla tasumata jätmist;</w:t>
      </w:r>
    </w:p>
    <w:p w:rsidR="00245982" w:rsidRPr="001D5F67" w:rsidRDefault="00245982" w:rsidP="00245982">
      <w:pPr>
        <w:pStyle w:val="NormalHanging12a"/>
      </w:pPr>
      <w:r w:rsidRPr="001D5F67">
        <w:t>B.</w:t>
      </w:r>
      <w:r w:rsidRPr="001D5F67">
        <w:tab/>
        <w:t xml:space="preserve">arvestades, et Georgios </w:t>
      </w:r>
      <w:proofErr w:type="spellStart"/>
      <w:r w:rsidRPr="001D5F67">
        <w:t>Kyrtsost</w:t>
      </w:r>
      <w:proofErr w:type="spellEnd"/>
      <w:r w:rsidRPr="001D5F67">
        <w:t xml:space="preserve"> süüdistatakse selles, et ta jättis äriühingu KMP </w:t>
      </w:r>
      <w:proofErr w:type="spellStart"/>
      <w:r w:rsidRPr="001D5F67">
        <w:t>Ekdotiki</w:t>
      </w:r>
      <w:proofErr w:type="spellEnd"/>
      <w:r w:rsidRPr="001D5F67">
        <w:t xml:space="preserve"> </w:t>
      </w:r>
      <w:proofErr w:type="spellStart"/>
      <w:r w:rsidRPr="001D5F67">
        <w:t>Anonimi</w:t>
      </w:r>
      <w:proofErr w:type="spellEnd"/>
      <w:r w:rsidRPr="001D5F67">
        <w:t xml:space="preserve"> </w:t>
      </w:r>
      <w:proofErr w:type="spellStart"/>
      <w:r w:rsidRPr="001D5F67">
        <w:t>Etaireia</w:t>
      </w:r>
      <w:proofErr w:type="spellEnd"/>
      <w:r w:rsidRPr="001D5F67">
        <w:t xml:space="preserve"> [KMP </w:t>
      </w:r>
      <w:proofErr w:type="spellStart"/>
      <w:r w:rsidRPr="001D5F67">
        <w:t>Publishing</w:t>
      </w:r>
      <w:proofErr w:type="spellEnd"/>
      <w:r w:rsidRPr="001D5F67">
        <w:t xml:space="preserve"> </w:t>
      </w:r>
      <w:proofErr w:type="spellStart"/>
      <w:r w:rsidRPr="001D5F67">
        <w:t>plc</w:t>
      </w:r>
      <w:proofErr w:type="spellEnd"/>
      <w:r w:rsidRPr="001D5F67">
        <w:t xml:space="preserve">] asetegevjuhina Kreeka riigile </w:t>
      </w:r>
      <w:r w:rsidRPr="001D5F67">
        <w:lastRenderedPageBreak/>
        <w:t>võlgnetava summa tasumata;</w:t>
      </w:r>
    </w:p>
    <w:p w:rsidR="00245982" w:rsidRPr="001D5F67" w:rsidRDefault="00245982" w:rsidP="00245982">
      <w:pPr>
        <w:pStyle w:val="NormalHanging12a"/>
      </w:pPr>
      <w:r w:rsidRPr="001D5F67">
        <w:t>C.</w:t>
      </w:r>
      <w:r w:rsidRPr="001D5F67">
        <w:tab/>
        <w:t xml:space="preserve">arvestades, et Georgios </w:t>
      </w:r>
      <w:proofErr w:type="spellStart"/>
      <w:r w:rsidRPr="001D5F67">
        <w:t>Kyrtsose</w:t>
      </w:r>
      <w:proofErr w:type="spellEnd"/>
      <w:r w:rsidRPr="001D5F67">
        <w:t xml:space="preserve"> poolt väidetavalt toime pandud tegu on käsitatav riigile võla maksmata jätmise süüteona Kreeka seaduse nr 1882/90 artikli 25 lõike 1 punkti b alusel, mis on asendatud Kreeka seaduse nr 2523/97 artikli 23 lõikega 1, mid</w:t>
      </w:r>
      <w:r w:rsidR="00296482" w:rsidRPr="001D5F67">
        <w:t>a on muudetud Kreeka seaduse nr </w:t>
      </w:r>
      <w:r w:rsidRPr="001D5F67">
        <w:t xml:space="preserve">2948/01 </w:t>
      </w:r>
      <w:r w:rsidR="00296482" w:rsidRPr="001D5F67">
        <w:t>artikli 18 lõikega 2 ja artikli </w:t>
      </w:r>
      <w:r w:rsidRPr="001D5F67">
        <w:t>28 lõige</w:t>
      </w:r>
      <w:r w:rsidR="00296482" w:rsidRPr="001D5F67">
        <w:t>tega </w:t>
      </w:r>
      <w:r w:rsidRPr="001D5F67">
        <w:t>2–4, mida on täiendatud Kree</w:t>
      </w:r>
      <w:r w:rsidR="00296482" w:rsidRPr="001D5F67">
        <w:t>ka seaduse nr 3016/02 artikliga </w:t>
      </w:r>
      <w:r w:rsidRPr="001D5F67">
        <w:t>34 ning Kr</w:t>
      </w:r>
      <w:r w:rsidR="00296482" w:rsidRPr="001D5F67">
        <w:t>eeka seaduse nr 3220/04 artikli </w:t>
      </w:r>
      <w:r w:rsidRPr="001D5F67">
        <w:t>34</w:t>
      </w:r>
      <w:r w:rsidR="00296482" w:rsidRPr="001D5F67">
        <w:t xml:space="preserve"> lõikega 1 ja Kreeka seaduse nr 3943/11 artikli 3 lõikega </w:t>
      </w:r>
      <w:r w:rsidRPr="001D5F67">
        <w:t>1, mis on asendatud Kree</w:t>
      </w:r>
      <w:r w:rsidR="00296482" w:rsidRPr="001D5F67">
        <w:t>ka seaduse nr 4321/15 artikliga </w:t>
      </w:r>
      <w:r w:rsidRPr="001D5F67">
        <w:t>20, mida on muudetud Kreeka seadu</w:t>
      </w:r>
      <w:r w:rsidR="00296482" w:rsidRPr="001D5F67">
        <w:t>se nr 4174/13 artikli 71 lõikega 2, mis lisati Kreeka seaduse nr 4337/15 artikliga </w:t>
      </w:r>
      <w:r w:rsidRPr="001D5F67">
        <w:t>8 ja mida on täiendatud Kree</w:t>
      </w:r>
      <w:r w:rsidR="00296482" w:rsidRPr="001D5F67">
        <w:t>ka seaduse nr 4619/19 artikliga </w:t>
      </w:r>
      <w:r w:rsidRPr="001D5F67">
        <w:t>469;</w:t>
      </w:r>
    </w:p>
    <w:p w:rsidR="00245982" w:rsidRPr="001D5F67" w:rsidRDefault="00245982" w:rsidP="00245982">
      <w:pPr>
        <w:pStyle w:val="NormalHanging12a"/>
      </w:pPr>
      <w:r w:rsidRPr="001D5F67">
        <w:t>D.</w:t>
      </w:r>
      <w:r w:rsidRPr="001D5F67">
        <w:tab/>
        <w:t xml:space="preserve">arvestades, et parlamendiliikme puutumatuse eesmärk on kaitsta parlamenti ja selle liikmeid kohtumenetluse eest, kus käsitletakse parlamendiliikme kohustuste täitmise käigus toimunud ja nendega lahutamatult seotud tegevust; arvestades, et väidetav süütegu ei ole otseselt seotud Georgios </w:t>
      </w:r>
      <w:proofErr w:type="spellStart"/>
      <w:r w:rsidRPr="001D5F67">
        <w:t>Kyrtsose</w:t>
      </w:r>
      <w:proofErr w:type="spellEnd"/>
      <w:r w:rsidRPr="001D5F67">
        <w:t xml:space="preserve"> kui Euroopa Parlamendi liikme ametikohustustega, vaid on seotud tema endise ametikohaga ajalehte väljaandva äriühingu juhina;</w:t>
      </w:r>
    </w:p>
    <w:p w:rsidR="00245982" w:rsidRPr="001D5F67" w:rsidRDefault="00245982" w:rsidP="00245982">
      <w:pPr>
        <w:pStyle w:val="NormalHanging12a"/>
      </w:pPr>
      <w:r w:rsidRPr="001D5F67">
        <w:t>E.</w:t>
      </w:r>
      <w:r w:rsidRPr="001D5F67">
        <w:tab/>
        <w:t xml:space="preserve">arvestades, et väidetav süütegu ei kujuta endast samuti Georgios </w:t>
      </w:r>
      <w:proofErr w:type="spellStart"/>
      <w:r w:rsidRPr="001D5F67">
        <w:t>Kyrtsose</w:t>
      </w:r>
      <w:proofErr w:type="spellEnd"/>
      <w:r w:rsidRPr="001D5F67">
        <w:t xml:space="preserve"> kui Euroopa Parlamendi liikme kohustuste täitmisel avaldatud arvamusi ega antud hääli protokolli nr 7 (Euroopa Liidu privileegide ja immuniteetide kohta) artikli 8 tähenduses;</w:t>
      </w:r>
    </w:p>
    <w:p w:rsidR="00245982" w:rsidRPr="001D5F67" w:rsidRDefault="00245982" w:rsidP="00245982">
      <w:pPr>
        <w:pStyle w:val="NormalHanging12a"/>
      </w:pPr>
      <w:r w:rsidRPr="001D5F67">
        <w:t>F.</w:t>
      </w:r>
      <w:r w:rsidRPr="001D5F67">
        <w:tab/>
        <w:t>arvestades, et protokolli nr 7 (Euroopa Liidu privileegide ja immuniteetide kohta) artikli 9 kohaselt on Euroopa Parlamendi liikmetel oma riigi territooriumil samasugune immuniteet nagu selle riigi parlamendi liikmetel ja teise liikmesriigi territooriumil immuniteet tõkendite ja kohtumenetluse suhtes; arvestades, et immuniteedile ei saa tugineda, kui parlamendiliige tabatakse õigusrikkumiselt, ning see ei takista Euroopa Parlamendil kasutamast õigust oma liikme immuniteet ära võtta;</w:t>
      </w:r>
    </w:p>
    <w:p w:rsidR="00245982" w:rsidRPr="001D5F67" w:rsidRDefault="00245982" w:rsidP="00245982">
      <w:pPr>
        <w:pStyle w:val="NormalHanging12a"/>
      </w:pPr>
      <w:r w:rsidRPr="001D5F67">
        <w:t>G.</w:t>
      </w:r>
      <w:r w:rsidRPr="001D5F67">
        <w:tab/>
        <w:t>arvestades, et Kreeka</w:t>
      </w:r>
      <w:r w:rsidR="00296482" w:rsidRPr="001D5F67">
        <w:t xml:space="preserve"> Vabariigi põhiseaduse artiklis </w:t>
      </w:r>
      <w:r w:rsidRPr="001D5F67">
        <w:t>62 on sätestatud, et parlamendi koosseisu ametiajal ei või parlamendiliiget ilma parlamendi eelneva loata vastutusele võtta, kinni pidada, temalt vabadust võtta ega muul viisil tema vabadust piirata;</w:t>
      </w:r>
    </w:p>
    <w:p w:rsidR="00245982" w:rsidRPr="001D5F67" w:rsidRDefault="00245982" w:rsidP="00245982">
      <w:pPr>
        <w:pStyle w:val="NormalHanging12a"/>
      </w:pPr>
      <w:r w:rsidRPr="001D5F67">
        <w:t>H.</w:t>
      </w:r>
      <w:r w:rsidRPr="001D5F67">
        <w:tab/>
        <w:t xml:space="preserve">arvestades, et Euroopa Parlament ei ole selle juhtumi puhul leidnud tõendeid </w:t>
      </w:r>
      <w:proofErr w:type="spellStart"/>
      <w:r w:rsidRPr="001D5F67">
        <w:rPr>
          <w:i/>
        </w:rPr>
        <w:t>fumus</w:t>
      </w:r>
      <w:proofErr w:type="spellEnd"/>
      <w:r w:rsidRPr="001D5F67">
        <w:rPr>
          <w:i/>
        </w:rPr>
        <w:t xml:space="preserve"> </w:t>
      </w:r>
      <w:proofErr w:type="spellStart"/>
      <w:r w:rsidRPr="001D5F67">
        <w:rPr>
          <w:i/>
        </w:rPr>
        <w:t>persecutionis</w:t>
      </w:r>
      <w:r w:rsidRPr="001D5F67">
        <w:t>’e</w:t>
      </w:r>
      <w:proofErr w:type="spellEnd"/>
      <w:r w:rsidRPr="001D5F67">
        <w:t xml:space="preserve"> kohta, s.t puuduvad faktilised asjaolud, mis viitaksid sellele, et kõnealust kohtumenetlust alustati eesmärgiga kahjustada parlamendiliikme poliitilist tegevust Euroopa Parlamendi liikmena;</w:t>
      </w:r>
    </w:p>
    <w:p w:rsidR="00245982" w:rsidRPr="001D5F67" w:rsidRDefault="00245982" w:rsidP="00245982">
      <w:pPr>
        <w:pStyle w:val="NormalHanging12a"/>
      </w:pPr>
      <w:r w:rsidRPr="001D5F67">
        <w:t>I.</w:t>
      </w:r>
      <w:r w:rsidRPr="001D5F67">
        <w:tab/>
        <w:t>arvestades, et antud juhul otsustab üksnes Euroopa Parlament, kas puutumatus ära võtta või mitte; arvestades, et Euroopa Parlament võib mõistlikkuse piires võtta arvesse parlamendiliikme seisukohta, et otsustada, kas tema puutumatus ära võtta või mitte</w:t>
      </w:r>
      <w:r w:rsidRPr="001D5F67">
        <w:rPr>
          <w:spacing w:val="-4"/>
          <w:vertAlign w:val="superscript"/>
        </w:rPr>
        <w:footnoteReference w:id="2"/>
      </w:r>
      <w:r w:rsidRPr="001D5F67">
        <w:t xml:space="preserve">; arvestades, et Georgios </w:t>
      </w:r>
      <w:proofErr w:type="spellStart"/>
      <w:r w:rsidRPr="001D5F67">
        <w:t>Kyrtsos</w:t>
      </w:r>
      <w:proofErr w:type="spellEnd"/>
      <w:r w:rsidRPr="001D5F67">
        <w:t xml:space="preserve"> teatas selgituste andmisel, et tal ei ole parlamentaarse puutumatuse äravõtmisele vastuväiteid;</w:t>
      </w:r>
    </w:p>
    <w:p w:rsidR="00245982" w:rsidRPr="001D5F67" w:rsidRDefault="00245982" w:rsidP="00245982">
      <w:pPr>
        <w:pStyle w:val="NormalHanging12a"/>
      </w:pPr>
      <w:r w:rsidRPr="001D5F67">
        <w:t>J.</w:t>
      </w:r>
      <w:r w:rsidRPr="001D5F67">
        <w:tab/>
        <w:t xml:space="preserve">arvestades, et esiteks ei saa parlamenti võrdsustada kohtuga ja teiseks ei tohi </w:t>
      </w:r>
      <w:r w:rsidRPr="001D5F67">
        <w:lastRenderedPageBreak/>
        <w:t>parlamendiliiget pidada puutumatuse äravõtmise menetluse raames süüdistatavaks</w:t>
      </w:r>
      <w:r w:rsidRPr="001D5F67">
        <w:rPr>
          <w:vertAlign w:val="superscript"/>
        </w:rPr>
        <w:footnoteReference w:id="3"/>
      </w:r>
      <w:r w:rsidRPr="001D5F67">
        <w:t>;</w:t>
      </w:r>
    </w:p>
    <w:p w:rsidR="00245982" w:rsidRPr="001D5F67" w:rsidRDefault="00245982" w:rsidP="00245982">
      <w:pPr>
        <w:pStyle w:val="NormalHanging12a"/>
      </w:pPr>
      <w:r w:rsidRPr="001D5F67">
        <w:t>1.</w:t>
      </w:r>
      <w:r w:rsidRPr="001D5F67">
        <w:tab/>
        <w:t xml:space="preserve">otsustab Georgios </w:t>
      </w:r>
      <w:proofErr w:type="spellStart"/>
      <w:r w:rsidRPr="001D5F67">
        <w:t>Kyrtsose</w:t>
      </w:r>
      <w:proofErr w:type="spellEnd"/>
      <w:r w:rsidRPr="001D5F67">
        <w:t xml:space="preserve"> puutumatuse ära võtta;</w:t>
      </w:r>
    </w:p>
    <w:p w:rsidR="00E365E1" w:rsidRPr="001D5F67" w:rsidRDefault="00245982" w:rsidP="00296482">
      <w:pPr>
        <w:pStyle w:val="NormalHanging12a"/>
      </w:pPr>
      <w:r w:rsidRPr="001D5F67">
        <w:t>2.</w:t>
      </w:r>
      <w:r w:rsidRPr="001D5F67">
        <w:tab/>
        <w:t xml:space="preserve">teeb presidendile ülesandeks edastada käesolev otsus ja vastutava parlamendikomisjoni raport viivitamatult Kreeka pädevale ametiasutusele ja Georgios </w:t>
      </w:r>
      <w:proofErr w:type="spellStart"/>
      <w:r w:rsidRPr="001D5F67">
        <w:t>Kyrtsosele</w:t>
      </w:r>
      <w:proofErr w:type="spellEnd"/>
      <w:r w:rsidRPr="001D5F67">
        <w:t>.</w:t>
      </w:r>
      <w:bookmarkStart w:id="9" w:name="TextBodyEnd"/>
      <w:bookmarkEnd w:id="9"/>
    </w:p>
    <w:sectPr w:rsidR="00E365E1" w:rsidRPr="001D5F67" w:rsidSect="00E675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1F6" w:rsidRPr="00E6758E" w:rsidRDefault="00B631F6">
      <w:r w:rsidRPr="00E6758E">
        <w:separator/>
      </w:r>
    </w:p>
  </w:endnote>
  <w:endnote w:type="continuationSeparator" w:id="0">
    <w:p w:rsidR="00B631F6" w:rsidRPr="00E6758E" w:rsidRDefault="00B631F6">
      <w:r w:rsidRPr="00E675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5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5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5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1F6" w:rsidRPr="00E6758E" w:rsidRDefault="00B631F6">
      <w:r w:rsidRPr="00E6758E">
        <w:separator/>
      </w:r>
    </w:p>
  </w:footnote>
  <w:footnote w:type="continuationSeparator" w:id="0">
    <w:p w:rsidR="00B631F6" w:rsidRPr="00E6758E" w:rsidRDefault="00B631F6">
      <w:r w:rsidRPr="00E6758E">
        <w:continuationSeparator/>
      </w:r>
    </w:p>
  </w:footnote>
  <w:footnote w:id="1">
    <w:p w:rsidR="00245982" w:rsidRPr="00E6758E" w:rsidRDefault="00245982" w:rsidP="00E6758E">
      <w:pPr>
        <w:pStyle w:val="FootnoteText"/>
        <w:ind w:left="567" w:hanging="567"/>
        <w:rPr>
          <w:sz w:val="24"/>
          <w:lang w:val="et-EE"/>
        </w:rPr>
      </w:pPr>
      <w:r w:rsidRPr="00E6758E">
        <w:rPr>
          <w:rStyle w:val="FootnoteReference"/>
          <w:sz w:val="24"/>
          <w:lang w:val="et-EE"/>
        </w:rPr>
        <w:footnoteRef/>
      </w:r>
      <w:r w:rsidR="00E6758E" w:rsidRPr="00E6758E">
        <w:rPr>
          <w:sz w:val="24"/>
          <w:lang w:val="et-EE"/>
        </w:rPr>
        <w:t xml:space="preserve"> </w:t>
      </w:r>
      <w:r w:rsidR="00E6758E" w:rsidRPr="00E6758E">
        <w:rPr>
          <w:sz w:val="24"/>
          <w:lang w:val="et-EE"/>
        </w:rPr>
        <w:tab/>
      </w:r>
      <w:r w:rsidR="00296482">
        <w:rPr>
          <w:sz w:val="24"/>
          <w:lang w:val="et-EE"/>
        </w:rPr>
        <w:t>Kohtuotsus, Euroopa Kohus, 21. oktoober </w:t>
      </w:r>
      <w:r w:rsidRPr="00E6758E">
        <w:rPr>
          <w:sz w:val="24"/>
          <w:lang w:val="et-EE"/>
        </w:rPr>
        <w:t xml:space="preserve">2008, </w:t>
      </w:r>
      <w:proofErr w:type="spellStart"/>
      <w:r w:rsidRPr="00E6758E">
        <w:rPr>
          <w:sz w:val="24"/>
          <w:lang w:val="et-EE"/>
        </w:rPr>
        <w:t>Marra</w:t>
      </w:r>
      <w:proofErr w:type="spellEnd"/>
      <w:r w:rsidRPr="00E6758E">
        <w:rPr>
          <w:sz w:val="24"/>
          <w:lang w:val="et-EE"/>
        </w:rPr>
        <w:t xml:space="preserve"> </w:t>
      </w:r>
      <w:r w:rsidRPr="00E6758E">
        <w:rPr>
          <w:i/>
          <w:iCs/>
          <w:sz w:val="24"/>
          <w:lang w:val="et-EE"/>
        </w:rPr>
        <w:t>vs.</w:t>
      </w:r>
      <w:r w:rsidRPr="00E6758E">
        <w:rPr>
          <w:sz w:val="24"/>
          <w:lang w:val="et-EE"/>
        </w:rPr>
        <w:t xml:space="preserve"> De </w:t>
      </w:r>
      <w:proofErr w:type="spellStart"/>
      <w:r w:rsidRPr="00E6758E">
        <w:rPr>
          <w:sz w:val="24"/>
          <w:lang w:val="et-EE"/>
        </w:rPr>
        <w:t>Gregorio</w:t>
      </w:r>
      <w:proofErr w:type="spellEnd"/>
      <w:r w:rsidRPr="00E6758E">
        <w:rPr>
          <w:sz w:val="24"/>
          <w:lang w:val="et-EE"/>
        </w:rPr>
        <w:t xml:space="preserve"> ja </w:t>
      </w:r>
      <w:proofErr w:type="spellStart"/>
      <w:r w:rsidRPr="00E6758E">
        <w:rPr>
          <w:sz w:val="24"/>
          <w:lang w:val="et-EE"/>
        </w:rPr>
        <w:t>Clemente</w:t>
      </w:r>
      <w:proofErr w:type="spellEnd"/>
      <w:r w:rsidR="00296482">
        <w:rPr>
          <w:sz w:val="24"/>
          <w:lang w:val="et-EE"/>
        </w:rPr>
        <w:t>, C</w:t>
      </w:r>
      <w:r w:rsidR="00296482">
        <w:rPr>
          <w:sz w:val="24"/>
          <w:lang w:val="et-EE"/>
        </w:rPr>
        <w:noBreakHyphen/>
      </w:r>
      <w:r w:rsidRPr="00E6758E">
        <w:rPr>
          <w:sz w:val="24"/>
          <w:lang w:val="et-EE"/>
        </w:rPr>
        <w:t>200/07 ja C-201/07, ECLI:EU:C:2008</w:t>
      </w:r>
      <w:r w:rsidR="00296482">
        <w:rPr>
          <w:sz w:val="24"/>
          <w:lang w:val="et-EE"/>
        </w:rPr>
        <w:t xml:space="preserve">:579; kohtuotsus, </w:t>
      </w:r>
      <w:proofErr w:type="spellStart"/>
      <w:r w:rsidR="00296482">
        <w:rPr>
          <w:sz w:val="24"/>
          <w:lang w:val="et-EE"/>
        </w:rPr>
        <w:t>Üldkohus</w:t>
      </w:r>
      <w:proofErr w:type="spellEnd"/>
      <w:r w:rsidR="00296482">
        <w:rPr>
          <w:sz w:val="24"/>
          <w:lang w:val="et-EE"/>
        </w:rPr>
        <w:t>, 19. märts </w:t>
      </w:r>
      <w:r w:rsidRPr="00E6758E">
        <w:rPr>
          <w:sz w:val="24"/>
          <w:lang w:val="et-EE"/>
        </w:rPr>
        <w:t xml:space="preserve">2010, </w:t>
      </w:r>
      <w:proofErr w:type="spellStart"/>
      <w:r w:rsidRPr="00E6758E">
        <w:rPr>
          <w:sz w:val="24"/>
          <w:lang w:val="et-EE"/>
        </w:rPr>
        <w:t>Gollnisch</w:t>
      </w:r>
      <w:proofErr w:type="spellEnd"/>
      <w:r w:rsidRPr="00E6758E">
        <w:rPr>
          <w:sz w:val="24"/>
          <w:lang w:val="et-EE"/>
        </w:rPr>
        <w:t xml:space="preserve"> </w:t>
      </w:r>
      <w:r w:rsidRPr="00E6758E">
        <w:rPr>
          <w:i/>
          <w:sz w:val="24"/>
          <w:lang w:val="et-EE"/>
        </w:rPr>
        <w:t>vs</w:t>
      </w:r>
      <w:r w:rsidRPr="00E6758E">
        <w:rPr>
          <w:sz w:val="24"/>
          <w:lang w:val="et-EE"/>
        </w:rPr>
        <w:t>. parlament, T-42/06, ECLI:EU:T:2010:102</w:t>
      </w:r>
      <w:r w:rsidR="00296482">
        <w:rPr>
          <w:sz w:val="24"/>
          <w:lang w:val="et-EE"/>
        </w:rPr>
        <w:t>; kohtuotsus, Euroopa Kohus, 6. september </w:t>
      </w:r>
      <w:r w:rsidRPr="00E6758E">
        <w:rPr>
          <w:sz w:val="24"/>
          <w:lang w:val="et-EE"/>
        </w:rPr>
        <w:t xml:space="preserve">2011, </w:t>
      </w:r>
      <w:proofErr w:type="spellStart"/>
      <w:r w:rsidRPr="00E6758E">
        <w:rPr>
          <w:sz w:val="24"/>
          <w:lang w:val="et-EE"/>
        </w:rPr>
        <w:t>Patriciello</w:t>
      </w:r>
      <w:proofErr w:type="spellEnd"/>
      <w:r w:rsidRPr="00E6758E">
        <w:rPr>
          <w:sz w:val="24"/>
          <w:lang w:val="et-EE"/>
        </w:rPr>
        <w:t xml:space="preserve">, C-163/10, ECLI: EU:C:2011:543; kohtuotsus, </w:t>
      </w:r>
      <w:proofErr w:type="spellStart"/>
      <w:r w:rsidRPr="00E6758E">
        <w:rPr>
          <w:sz w:val="24"/>
          <w:lang w:val="et-EE"/>
        </w:rPr>
        <w:t>Üldkohus</w:t>
      </w:r>
      <w:proofErr w:type="spellEnd"/>
      <w:r w:rsidRPr="00E6758E">
        <w:rPr>
          <w:sz w:val="24"/>
          <w:lang w:val="et-EE"/>
        </w:rPr>
        <w:t>, 17. jaan</w:t>
      </w:r>
      <w:r w:rsidR="00296482">
        <w:rPr>
          <w:sz w:val="24"/>
          <w:lang w:val="et-EE"/>
        </w:rPr>
        <w:t>uar </w:t>
      </w:r>
      <w:r w:rsidRPr="00E6758E">
        <w:rPr>
          <w:sz w:val="24"/>
          <w:lang w:val="et-EE"/>
        </w:rPr>
        <w:t xml:space="preserve">2013, </w:t>
      </w:r>
      <w:proofErr w:type="spellStart"/>
      <w:r w:rsidRPr="00E6758E">
        <w:rPr>
          <w:sz w:val="24"/>
          <w:lang w:val="et-EE"/>
        </w:rPr>
        <w:t>Gollnisch</w:t>
      </w:r>
      <w:proofErr w:type="spellEnd"/>
      <w:r w:rsidRPr="00E6758E">
        <w:rPr>
          <w:sz w:val="24"/>
          <w:lang w:val="et-EE"/>
        </w:rPr>
        <w:t xml:space="preserve"> </w:t>
      </w:r>
      <w:r w:rsidRPr="00E6758E">
        <w:rPr>
          <w:i/>
          <w:iCs/>
          <w:sz w:val="24"/>
          <w:lang w:val="et-EE"/>
        </w:rPr>
        <w:t>vs.</w:t>
      </w:r>
      <w:r w:rsidRPr="00E6758E">
        <w:rPr>
          <w:sz w:val="24"/>
          <w:lang w:val="et-EE"/>
        </w:rPr>
        <w:t xml:space="preserve"> parlament, T-346/11 ja T-347/11, ECLI:EU:T:2013:23;</w:t>
      </w:r>
      <w:r w:rsidR="00296482">
        <w:rPr>
          <w:sz w:val="24"/>
          <w:lang w:val="et-EE"/>
        </w:rPr>
        <w:t xml:space="preserve"> kohtuotsus, Euroopa Kohus, 19. detsember </w:t>
      </w:r>
      <w:r w:rsidRPr="00E6758E">
        <w:rPr>
          <w:sz w:val="24"/>
          <w:lang w:val="et-EE"/>
        </w:rPr>
        <w:t xml:space="preserve">2019, </w:t>
      </w:r>
      <w:proofErr w:type="spellStart"/>
      <w:r w:rsidRPr="00E6758E">
        <w:rPr>
          <w:sz w:val="24"/>
          <w:lang w:val="et-EE"/>
        </w:rPr>
        <w:t>Junqueras</w:t>
      </w:r>
      <w:proofErr w:type="spellEnd"/>
      <w:r w:rsidRPr="00E6758E">
        <w:rPr>
          <w:sz w:val="24"/>
          <w:lang w:val="et-EE"/>
        </w:rPr>
        <w:t xml:space="preserve"> </w:t>
      </w:r>
      <w:proofErr w:type="spellStart"/>
      <w:r w:rsidRPr="00E6758E">
        <w:rPr>
          <w:sz w:val="24"/>
          <w:lang w:val="et-EE"/>
        </w:rPr>
        <w:t>Vies</w:t>
      </w:r>
      <w:proofErr w:type="spellEnd"/>
      <w:r w:rsidRPr="00E6758E">
        <w:rPr>
          <w:sz w:val="24"/>
          <w:lang w:val="et-EE"/>
        </w:rPr>
        <w:t>, C-502/19, ECLI:EU:C:2019:1115.</w:t>
      </w:r>
    </w:p>
  </w:footnote>
  <w:footnote w:id="2">
    <w:p w:rsidR="00245982" w:rsidRPr="00E6758E" w:rsidRDefault="00245982" w:rsidP="00E6758E">
      <w:pPr>
        <w:pStyle w:val="FootnoteText"/>
        <w:ind w:left="567" w:hanging="567"/>
        <w:rPr>
          <w:sz w:val="24"/>
          <w:lang w:val="et-EE"/>
        </w:rPr>
      </w:pPr>
      <w:r w:rsidRPr="00E6758E">
        <w:rPr>
          <w:rStyle w:val="FootnoteReference"/>
          <w:sz w:val="24"/>
          <w:lang w:val="et-EE"/>
        </w:rPr>
        <w:footnoteRef/>
      </w:r>
      <w:r w:rsidR="00E6758E" w:rsidRPr="00E6758E">
        <w:rPr>
          <w:sz w:val="24"/>
          <w:lang w:val="et-EE"/>
        </w:rPr>
        <w:t xml:space="preserve"> </w:t>
      </w:r>
      <w:r w:rsidR="00E6758E" w:rsidRPr="00E6758E">
        <w:rPr>
          <w:sz w:val="24"/>
          <w:lang w:val="et-EE"/>
        </w:rPr>
        <w:tab/>
      </w:r>
      <w:r w:rsidR="00296482">
        <w:rPr>
          <w:sz w:val="24"/>
          <w:lang w:val="et-EE"/>
        </w:rPr>
        <w:t xml:space="preserve">Kohtuotsus, </w:t>
      </w:r>
      <w:proofErr w:type="spellStart"/>
      <w:r w:rsidR="00296482">
        <w:rPr>
          <w:sz w:val="24"/>
          <w:lang w:val="et-EE"/>
        </w:rPr>
        <w:t>Üldkohus</w:t>
      </w:r>
      <w:proofErr w:type="spellEnd"/>
      <w:r w:rsidR="00296482">
        <w:rPr>
          <w:sz w:val="24"/>
          <w:lang w:val="et-EE"/>
        </w:rPr>
        <w:t>, 15. oktoober </w:t>
      </w:r>
      <w:r w:rsidRPr="00E6758E">
        <w:rPr>
          <w:sz w:val="24"/>
          <w:lang w:val="et-EE"/>
        </w:rPr>
        <w:t xml:space="preserve">2008, </w:t>
      </w:r>
      <w:proofErr w:type="spellStart"/>
      <w:r w:rsidRPr="00E6758E">
        <w:rPr>
          <w:sz w:val="24"/>
          <w:lang w:val="et-EE"/>
        </w:rPr>
        <w:t>Mote</w:t>
      </w:r>
      <w:proofErr w:type="spellEnd"/>
      <w:r w:rsidRPr="00E6758E">
        <w:rPr>
          <w:sz w:val="24"/>
          <w:lang w:val="et-EE"/>
        </w:rPr>
        <w:t xml:space="preserve"> </w:t>
      </w:r>
      <w:r w:rsidRPr="00E6758E">
        <w:rPr>
          <w:i/>
          <w:iCs/>
          <w:sz w:val="24"/>
          <w:lang w:val="et-EE"/>
        </w:rPr>
        <w:t>vs</w:t>
      </w:r>
      <w:r w:rsidRPr="00E6758E">
        <w:rPr>
          <w:sz w:val="24"/>
          <w:lang w:val="et-EE"/>
        </w:rPr>
        <w:t>. parlament, T-345/05, ECLI:EU:T:200</w:t>
      </w:r>
      <w:r w:rsidR="00296482">
        <w:rPr>
          <w:sz w:val="24"/>
          <w:lang w:val="et-EE"/>
        </w:rPr>
        <w:t>8:440, punkt </w:t>
      </w:r>
      <w:r w:rsidRPr="00E6758E">
        <w:rPr>
          <w:sz w:val="24"/>
          <w:lang w:val="et-EE"/>
        </w:rPr>
        <w:t>28.</w:t>
      </w:r>
    </w:p>
  </w:footnote>
  <w:footnote w:id="3">
    <w:p w:rsidR="00245982" w:rsidRPr="00E6758E" w:rsidRDefault="00245982" w:rsidP="00E6758E">
      <w:pPr>
        <w:pStyle w:val="FootnoteText"/>
        <w:ind w:left="567" w:hanging="567"/>
        <w:rPr>
          <w:sz w:val="24"/>
          <w:lang w:val="et-EE"/>
        </w:rPr>
      </w:pPr>
      <w:r w:rsidRPr="00E6758E">
        <w:rPr>
          <w:rStyle w:val="FootnoteReference"/>
          <w:sz w:val="24"/>
          <w:lang w:val="et-EE"/>
        </w:rPr>
        <w:footnoteRef/>
      </w:r>
      <w:r w:rsidR="00E6758E" w:rsidRPr="00E6758E">
        <w:rPr>
          <w:sz w:val="24"/>
          <w:lang w:val="et-EE"/>
        </w:rPr>
        <w:t xml:space="preserve"> </w:t>
      </w:r>
      <w:r w:rsidR="00E6758E" w:rsidRPr="00E6758E">
        <w:rPr>
          <w:sz w:val="24"/>
          <w:lang w:val="et-EE"/>
        </w:rPr>
        <w:tab/>
      </w:r>
      <w:r w:rsidR="00296482">
        <w:rPr>
          <w:sz w:val="24"/>
          <w:lang w:val="et-EE"/>
        </w:rPr>
        <w:t xml:space="preserve">Kohtuotsus, </w:t>
      </w:r>
      <w:proofErr w:type="spellStart"/>
      <w:r w:rsidR="00296482">
        <w:rPr>
          <w:sz w:val="24"/>
          <w:lang w:val="et-EE"/>
        </w:rPr>
        <w:t>Üldkohus</w:t>
      </w:r>
      <w:proofErr w:type="spellEnd"/>
      <w:r w:rsidR="00296482">
        <w:rPr>
          <w:sz w:val="24"/>
          <w:lang w:val="et-EE"/>
        </w:rPr>
        <w:t>, 30. aprill </w:t>
      </w:r>
      <w:r w:rsidRPr="00E6758E">
        <w:rPr>
          <w:sz w:val="24"/>
          <w:lang w:val="et-EE"/>
        </w:rPr>
        <w:t xml:space="preserve">2019, </w:t>
      </w:r>
      <w:proofErr w:type="spellStart"/>
      <w:r w:rsidRPr="00E6758E">
        <w:rPr>
          <w:sz w:val="24"/>
          <w:lang w:val="et-EE"/>
        </w:rPr>
        <w:t>Briois</w:t>
      </w:r>
      <w:proofErr w:type="spellEnd"/>
      <w:r w:rsidRPr="00E6758E">
        <w:rPr>
          <w:sz w:val="24"/>
          <w:lang w:val="et-EE"/>
        </w:rPr>
        <w:t xml:space="preserve"> </w:t>
      </w:r>
      <w:r w:rsidRPr="00E6758E">
        <w:rPr>
          <w:i/>
          <w:sz w:val="24"/>
          <w:lang w:val="et-EE"/>
        </w:rPr>
        <w:t>vs</w:t>
      </w:r>
      <w:r w:rsidRPr="00E6758E">
        <w:rPr>
          <w:sz w:val="24"/>
          <w:lang w:val="et-EE"/>
        </w:rPr>
        <w:t>. 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5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5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75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8/2024"/>
    <w:docVar w:name="dvlangue" w:val="ET"/>
    <w:docVar w:name="dvnumam" w:val="0"/>
    <w:docVar w:name="dvpe" w:val="756.043"/>
    <w:docVar w:name="dvrapporteur" w:val="Raportöör: "/>
    <w:docVar w:name="dvtitre" w:val="Euroopa Parlamendi .... 2024. aasta otsus Georgios Kyrtsose puutumatuse äravõtmise taotluse kohta(2023/2185(IMM))"/>
  </w:docVars>
  <w:rsids>
    <w:rsidRoot w:val="00B631F6"/>
    <w:rsid w:val="00002272"/>
    <w:rsid w:val="00064002"/>
    <w:rsid w:val="000677B9"/>
    <w:rsid w:val="000831BA"/>
    <w:rsid w:val="000A42CC"/>
    <w:rsid w:val="000E0248"/>
    <w:rsid w:val="000E7DD9"/>
    <w:rsid w:val="0010095E"/>
    <w:rsid w:val="00125B37"/>
    <w:rsid w:val="00187494"/>
    <w:rsid w:val="001D5F67"/>
    <w:rsid w:val="001F32AE"/>
    <w:rsid w:val="00245982"/>
    <w:rsid w:val="002767FF"/>
    <w:rsid w:val="0029648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1F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758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ED6F0-D682-43CB-B415-A673EC36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45982"/>
    <w:pPr>
      <w:spacing w:after="240"/>
      <w:ind w:left="567" w:hanging="567"/>
    </w:pPr>
  </w:style>
  <w:style w:type="paragraph" w:customStyle="1" w:styleId="EPComma">
    <w:name w:val="EPComma"/>
    <w:basedOn w:val="Normal"/>
    <w:rsid w:val="00245982"/>
    <w:pPr>
      <w:spacing w:before="480" w:after="240"/>
    </w:pPr>
  </w:style>
  <w:style w:type="paragraph" w:styleId="BalloonText">
    <w:name w:val="Balloon Text"/>
    <w:basedOn w:val="Normal"/>
    <w:link w:val="BalloonTextChar"/>
    <w:rsid w:val="000E02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E0248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25B18-5F50-40DD-820B-BF8E9FF4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650</Words>
  <Characters>4381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2024-02-06T12:39:00Z</dcterms:created>
  <dcterms:modified xsi:type="dcterms:W3CDTF">2024-02-06T12:39:00Z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A9-0028/2024</vt:lpwstr>
  </property>
  <property fmtid="{D5CDD505-2E9C-101B-9397-08002B2CF9AE}" pid="4" name="&lt;Type&gt;">
    <vt:lpwstr>RR</vt:lpwstr>
  </property>
</Properties>
</file>