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29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29E6" w:rsidRDefault="00D61C39" w:rsidP="0010095E">
            <w:pPr>
              <w:pStyle w:val="EPName"/>
            </w:pPr>
            <w:bookmarkStart w:id="0" w:name="_GoBack"/>
            <w:bookmarkEnd w:id="0"/>
            <w:r w:rsidRPr="00AA29E6">
              <w:t>Europski parlament</w:t>
            </w:r>
          </w:p>
          <w:p w:rsidR="00751A4A" w:rsidRPr="00AA29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29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29E6" w:rsidRDefault="00187494" w:rsidP="0010095E">
            <w:pPr>
              <w:pStyle w:val="EPLogo"/>
            </w:pPr>
            <w:r w:rsidRPr="00AA29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29E6" w:rsidRDefault="00D058B8" w:rsidP="004C5D52">
      <w:pPr>
        <w:pStyle w:val="LineTop"/>
      </w:pPr>
    </w:p>
    <w:p w:rsidR="00680577" w:rsidRPr="00AA29E6" w:rsidRDefault="00D61C39" w:rsidP="00680577">
      <w:pPr>
        <w:pStyle w:val="EPBodyTA1"/>
      </w:pPr>
      <w:r w:rsidRPr="00AA29E6">
        <w:t>USVOJENI TEKSTOVI</w:t>
      </w:r>
    </w:p>
    <w:p w:rsidR="00D058B8" w:rsidRPr="00AA29E6" w:rsidRDefault="00D058B8" w:rsidP="00D058B8">
      <w:pPr>
        <w:pStyle w:val="LineBottom"/>
      </w:pPr>
    </w:p>
    <w:p w:rsidR="00D61C39" w:rsidRPr="00AA29E6" w:rsidRDefault="00D61C39" w:rsidP="00D61C39">
      <w:pPr>
        <w:pStyle w:val="ATHeading1"/>
      </w:pPr>
      <w:bookmarkStart w:id="1" w:name="TANumber"/>
      <w:r w:rsidRPr="00AA29E6">
        <w:t>P9_TA(2024)00</w:t>
      </w:r>
      <w:r w:rsidR="0097715F" w:rsidRPr="00AA29E6">
        <w:t>55</w:t>
      </w:r>
      <w:bookmarkEnd w:id="1"/>
    </w:p>
    <w:p w:rsidR="00D61C39" w:rsidRPr="00AA29E6" w:rsidRDefault="004339AB" w:rsidP="00D61C39">
      <w:pPr>
        <w:pStyle w:val="ATHeading2"/>
      </w:pPr>
      <w:bookmarkStart w:id="2" w:name="title"/>
      <w:r w:rsidRPr="00AA29E6">
        <w:t>Z</w:t>
      </w:r>
      <w:r w:rsidR="00D61C39" w:rsidRPr="00AA29E6">
        <w:t xml:space="preserve">ahtjev za ukidanje imuniteta </w:t>
      </w:r>
      <w:proofErr w:type="spellStart"/>
      <w:r w:rsidR="00D61C39" w:rsidRPr="00AA29E6">
        <w:t>Georgiosu</w:t>
      </w:r>
      <w:proofErr w:type="spellEnd"/>
      <w:r w:rsidR="00D61C39" w:rsidRPr="00AA29E6">
        <w:t xml:space="preserve"> </w:t>
      </w:r>
      <w:proofErr w:type="spellStart"/>
      <w:r w:rsidR="00D61C39" w:rsidRPr="00AA29E6">
        <w:t>Kyrtsosu</w:t>
      </w:r>
      <w:bookmarkEnd w:id="2"/>
      <w:proofErr w:type="spellEnd"/>
    </w:p>
    <w:p w:rsidR="00D61C39" w:rsidRPr="00AA29E6" w:rsidRDefault="00D61C39" w:rsidP="00D61C39">
      <w:pPr>
        <w:rPr>
          <w:i/>
          <w:vanish/>
        </w:rPr>
      </w:pPr>
      <w:r w:rsidRPr="00AA29E6">
        <w:rPr>
          <w:i/>
        </w:rPr>
        <w:fldChar w:fldCharType="begin"/>
      </w:r>
      <w:r w:rsidRPr="00AA29E6">
        <w:rPr>
          <w:i/>
        </w:rPr>
        <w:instrText xml:space="preserve"> TC"(</w:instrText>
      </w:r>
      <w:bookmarkStart w:id="3" w:name="DocNumber"/>
      <w:r w:rsidRPr="00AA29E6">
        <w:rPr>
          <w:i/>
        </w:rPr>
        <w:instrText>A9-0028/2024</w:instrText>
      </w:r>
      <w:bookmarkEnd w:id="3"/>
      <w:r w:rsidRPr="00AA29E6">
        <w:rPr>
          <w:i/>
        </w:rPr>
        <w:instrText xml:space="preserve"> - Izvjestitelj: </w:instrText>
      </w:r>
      <w:proofErr w:type="spellStart"/>
      <w:r w:rsidRPr="00AA29E6">
        <w:rPr>
          <w:i/>
        </w:rPr>
        <w:instrText>Angel</w:instrText>
      </w:r>
      <w:proofErr w:type="spellEnd"/>
      <w:r w:rsidRPr="00AA29E6">
        <w:rPr>
          <w:i/>
        </w:rPr>
        <w:instrText xml:space="preserve"> </w:instrText>
      </w:r>
      <w:proofErr w:type="spellStart"/>
      <w:r w:rsidRPr="00AA29E6">
        <w:rPr>
          <w:i/>
        </w:rPr>
        <w:instrText>Dzhambazki</w:instrText>
      </w:r>
      <w:proofErr w:type="spellEnd"/>
      <w:r w:rsidRPr="00AA29E6">
        <w:rPr>
          <w:i/>
        </w:rPr>
        <w:instrText xml:space="preserve">)"\l3 \n&gt; \* MERGEFORMAT </w:instrText>
      </w:r>
      <w:r w:rsidRPr="00AA29E6">
        <w:rPr>
          <w:i/>
        </w:rPr>
        <w:fldChar w:fldCharType="end"/>
      </w:r>
    </w:p>
    <w:p w:rsidR="00D61C39" w:rsidRPr="00AA29E6" w:rsidRDefault="00D61C39" w:rsidP="00D61C39">
      <w:pPr>
        <w:rPr>
          <w:vanish/>
        </w:rPr>
      </w:pPr>
      <w:bookmarkStart w:id="4" w:name="Commission"/>
      <w:r w:rsidRPr="00AA29E6">
        <w:rPr>
          <w:vanish/>
        </w:rPr>
        <w:t>Odbor za pravna pitanja</w:t>
      </w:r>
      <w:bookmarkEnd w:id="4"/>
    </w:p>
    <w:p w:rsidR="00D61C39" w:rsidRPr="00AA29E6" w:rsidRDefault="00D61C39" w:rsidP="00D61C39">
      <w:pPr>
        <w:rPr>
          <w:vanish/>
        </w:rPr>
      </w:pPr>
      <w:bookmarkStart w:id="5" w:name="PE"/>
      <w:r w:rsidRPr="00AA29E6">
        <w:rPr>
          <w:vanish/>
        </w:rPr>
        <w:t>PE756.043</w:t>
      </w:r>
      <w:bookmarkEnd w:id="5"/>
    </w:p>
    <w:p w:rsidR="00D61C39" w:rsidRPr="00AA29E6" w:rsidRDefault="00D61C39" w:rsidP="00D61C39">
      <w:pPr>
        <w:pStyle w:val="ATHeading3"/>
      </w:pPr>
      <w:bookmarkStart w:id="6" w:name="Sujet"/>
      <w:r w:rsidRPr="00AA29E6">
        <w:t>Odluka Europskog parlamenta od</w:t>
      </w:r>
      <w:r w:rsidR="00F7508B" w:rsidRPr="00AA29E6">
        <w:t xml:space="preserve"> 6.</w:t>
      </w:r>
      <w:r w:rsidRPr="00AA29E6">
        <w:t xml:space="preserve"> </w:t>
      </w:r>
      <w:r w:rsidR="004339AB" w:rsidRPr="00AA29E6">
        <w:t>veljače</w:t>
      </w:r>
      <w:r w:rsidRPr="00AA29E6">
        <w:t xml:space="preserve"> 2024. o zahtjevu za ukidanje imuniteta </w:t>
      </w:r>
      <w:proofErr w:type="spellStart"/>
      <w:r w:rsidRPr="00AA29E6">
        <w:t>Georgiosu</w:t>
      </w:r>
      <w:proofErr w:type="spellEnd"/>
      <w:r w:rsidRPr="00AA29E6">
        <w:t xml:space="preserve"> </w:t>
      </w:r>
      <w:proofErr w:type="spellStart"/>
      <w:r w:rsidRPr="00AA29E6">
        <w:t>Kyrtsosu</w:t>
      </w:r>
      <w:bookmarkEnd w:id="6"/>
      <w:proofErr w:type="spellEnd"/>
      <w:r w:rsidRPr="00AA29E6">
        <w:t xml:space="preserve"> </w:t>
      </w:r>
      <w:bookmarkStart w:id="7" w:name="References"/>
      <w:r w:rsidRPr="00AA29E6">
        <w:t>(2023/2185(IMM))</w:t>
      </w:r>
      <w:bookmarkEnd w:id="7"/>
    </w:p>
    <w:p w:rsidR="000127C0" w:rsidRPr="00AA29E6" w:rsidRDefault="000127C0" w:rsidP="000127C0">
      <w:pPr>
        <w:pStyle w:val="EPComma"/>
      </w:pPr>
      <w:bookmarkStart w:id="8" w:name="TextBodyBegin"/>
      <w:bookmarkEnd w:id="8"/>
      <w:r w:rsidRPr="00AA29E6">
        <w:rPr>
          <w:i/>
        </w:rPr>
        <w:t>Europski parlament</w:t>
      </w:r>
      <w:r w:rsidRPr="00AA29E6">
        <w:t>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 xml:space="preserve">uzimajući u obzir zahtjev za ukidanje imuniteta </w:t>
      </w:r>
      <w:proofErr w:type="spellStart"/>
      <w:r w:rsidRPr="00AA29E6">
        <w:t>Georgiosu</w:t>
      </w:r>
      <w:proofErr w:type="spellEnd"/>
      <w:r w:rsidRPr="00AA29E6">
        <w:t xml:space="preserve"> </w:t>
      </w:r>
      <w:proofErr w:type="spellStart"/>
      <w:r w:rsidRPr="00AA29E6">
        <w:t>Kyrtsosu</w:t>
      </w:r>
      <w:proofErr w:type="spellEnd"/>
      <w:r w:rsidRPr="00AA29E6">
        <w:t xml:space="preserve"> koji je uputio državni odvjetnik pri Prvostupanjskom sudu u Ateni u vezi s kaznenim postupkom, a koji je dopisom od 27. lipnja 2023. proslijedio zamjenik državnog odvjetnika pri Vrhovnom sudu Grčke i koji je najavljen na plenarnoj sjednici 10. srpnja 2023.,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 xml:space="preserve">nakon saslušanja </w:t>
      </w:r>
      <w:proofErr w:type="spellStart"/>
      <w:r w:rsidRPr="00AA29E6">
        <w:t>Georgiosa</w:t>
      </w:r>
      <w:proofErr w:type="spellEnd"/>
      <w:r w:rsidRPr="00AA29E6">
        <w:t xml:space="preserve"> </w:t>
      </w:r>
      <w:proofErr w:type="spellStart"/>
      <w:r w:rsidRPr="00AA29E6">
        <w:t>Kyrtsosa</w:t>
      </w:r>
      <w:proofErr w:type="spellEnd"/>
      <w:r w:rsidRPr="00AA29E6">
        <w:t xml:space="preserve"> u skladu s člankom 9. stavkom 6. Poslovnika,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>uzimajući u obzir članke 8. i 9. Protokola br. 7 o povlasticama i imunitetima Europske unije te članak 6. stavak 2. Akta od 20. rujna 1976. o izboru zastupnika u Europski parlament neposrednim općim izborima,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>uzimajući u obzir presude Suda Europske unije od 21. listopada 2008., 19. ožujka 2010., 6. rujna 2011., 17. siječnja 2013. i 19. prosinca 2019.</w:t>
      </w:r>
      <w:r w:rsidRPr="00AA29E6">
        <w:rPr>
          <w:rStyle w:val="FootnoteReference"/>
        </w:rPr>
        <w:footnoteReference w:id="1"/>
      </w:r>
      <w:r w:rsidRPr="00AA29E6">
        <w:t>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>uzimajući u obzir članak 62. Ustava Helenske Republike,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>uzimajući u obzir članak 5. stavak 2., članak 6. stavak 1. i članak 9. Poslovnika,</w:t>
      </w:r>
    </w:p>
    <w:p w:rsidR="000127C0" w:rsidRPr="00AA29E6" w:rsidRDefault="000127C0" w:rsidP="000127C0">
      <w:pPr>
        <w:pStyle w:val="NormalHanging12a"/>
      </w:pPr>
      <w:r w:rsidRPr="00AA29E6">
        <w:t>–</w:t>
      </w:r>
      <w:r w:rsidRPr="00AA29E6">
        <w:tab/>
        <w:t>uzimajući u obzir izvješće Odbora za pravna pitanja (A9</w:t>
      </w:r>
      <w:r w:rsidRPr="00AA29E6">
        <w:noBreakHyphen/>
        <w:t>0028/2024),</w:t>
      </w:r>
    </w:p>
    <w:p w:rsidR="000127C0" w:rsidRPr="00AA29E6" w:rsidRDefault="000127C0" w:rsidP="000127C0">
      <w:pPr>
        <w:pStyle w:val="NormalHanging12a"/>
      </w:pPr>
      <w:r w:rsidRPr="00AA29E6">
        <w:t>A.</w:t>
      </w:r>
      <w:r w:rsidRPr="00AA29E6">
        <w:tab/>
        <w:t xml:space="preserve">budući da je državni odvjetnik pri Prvostupanjskom sudu u Ateni zatražio ukidanje imuniteta </w:t>
      </w:r>
      <w:proofErr w:type="spellStart"/>
      <w:r w:rsidRPr="00AA29E6">
        <w:t>Georgiosu</w:t>
      </w:r>
      <w:proofErr w:type="spellEnd"/>
      <w:r w:rsidRPr="00AA29E6">
        <w:t xml:space="preserve"> </w:t>
      </w:r>
      <w:proofErr w:type="spellStart"/>
      <w:r w:rsidRPr="00AA29E6">
        <w:t>Kyrtsosu</w:t>
      </w:r>
      <w:proofErr w:type="spellEnd"/>
      <w:r w:rsidRPr="00AA29E6">
        <w:t xml:space="preserve">, zastupniku u Europskom parlamentu izabranom za Grčku, kako bi protiv njega pokrenuo kazneni postupak zbog neplaćanja određenog </w:t>
      </w:r>
      <w:r w:rsidRPr="00AA29E6">
        <w:lastRenderedPageBreak/>
        <w:t>iznosa koji duguje grčkoj državi;</w:t>
      </w:r>
    </w:p>
    <w:p w:rsidR="000127C0" w:rsidRPr="00AA29E6" w:rsidRDefault="000127C0" w:rsidP="000127C0">
      <w:pPr>
        <w:pStyle w:val="NormalHanging12a"/>
      </w:pPr>
      <w:r w:rsidRPr="00AA29E6">
        <w:t>B.</w:t>
      </w:r>
      <w:r w:rsidRPr="00AA29E6">
        <w:tab/>
        <w:t xml:space="preserve">budući da je </w:t>
      </w:r>
      <w:proofErr w:type="spellStart"/>
      <w:r w:rsidRPr="00AA29E6">
        <w:t>Georgios</w:t>
      </w:r>
      <w:proofErr w:type="spellEnd"/>
      <w:r w:rsidRPr="00AA29E6">
        <w:t xml:space="preserve"> </w:t>
      </w:r>
      <w:proofErr w:type="spellStart"/>
      <w:r w:rsidRPr="00AA29E6">
        <w:t>Kyrtsos</w:t>
      </w:r>
      <w:proofErr w:type="spellEnd"/>
      <w:r w:rsidRPr="00AA29E6">
        <w:t xml:space="preserve">, u svojstvu zamjenika glavnog direktora društva KMP </w:t>
      </w:r>
      <w:proofErr w:type="spellStart"/>
      <w:r w:rsidRPr="00AA29E6">
        <w:t>Ekdotiki</w:t>
      </w:r>
      <w:proofErr w:type="spellEnd"/>
      <w:r w:rsidRPr="00AA29E6">
        <w:t xml:space="preserve"> </w:t>
      </w:r>
      <w:proofErr w:type="spellStart"/>
      <w:r w:rsidRPr="00AA29E6">
        <w:t>Anonimi</w:t>
      </w:r>
      <w:proofErr w:type="spellEnd"/>
      <w:r w:rsidRPr="00AA29E6">
        <w:t xml:space="preserve"> </w:t>
      </w:r>
      <w:proofErr w:type="spellStart"/>
      <w:r w:rsidRPr="00AA29E6">
        <w:t>Etaireia</w:t>
      </w:r>
      <w:proofErr w:type="spellEnd"/>
      <w:r w:rsidRPr="00AA29E6">
        <w:t xml:space="preserve"> (KMP izdavaštvo d.d.), optužen za neplaćanje određenog iznosa dugovanog grčkoj državi;</w:t>
      </w:r>
    </w:p>
    <w:p w:rsidR="000127C0" w:rsidRPr="00AA29E6" w:rsidRDefault="000127C0" w:rsidP="000127C0">
      <w:pPr>
        <w:pStyle w:val="NormalHanging12a"/>
      </w:pPr>
      <w:r w:rsidRPr="00AA29E6">
        <w:t>C.</w:t>
      </w:r>
      <w:r w:rsidRPr="00AA29E6">
        <w:tab/>
        <w:t xml:space="preserve">budući da djelo koje je navodno počinio </w:t>
      </w:r>
      <w:proofErr w:type="spellStart"/>
      <w:r w:rsidRPr="00AA29E6">
        <w:t>Georgios</w:t>
      </w:r>
      <w:proofErr w:type="spellEnd"/>
      <w:r w:rsidRPr="00AA29E6">
        <w:t xml:space="preserve"> </w:t>
      </w:r>
      <w:proofErr w:type="spellStart"/>
      <w:r w:rsidRPr="00AA29E6">
        <w:t>Kyrtsos</w:t>
      </w:r>
      <w:proofErr w:type="spellEnd"/>
      <w:r w:rsidRPr="00AA29E6">
        <w:t xml:space="preserve"> predstavlja kazneno djelo neplaćanja dugova državi u skladu s člankom 25. stavkom 1. točkom (b) grčkog Zakona br. 1882/90, kako je zamijenjen člankom 23. stavkom 1. grčkog Zakona 2523/97, kako je izmijenjen člankom 18. stavkom 2. i člankom 28. stavcima od 2. do 4. grčkog Zakona br. 2948/01, kako je dopunjen člankom 34. grčkog Zakona br. 3016/02, člankom 34. stavkom 1. grčkog zakona br. 3220/04 i člankom 3. stavkom 1. grčkog Zakona br. 3943/11, kako je zamijenjen člankom 20. grčkog Zakona br. 4321/15, kako je izmijenjen člankom 71. stavkom 2. grčkog Zakona br. 4174/13, koji je dodan člankom 8. grčkog Zakona br. 4337/15 i dopunjen člankom 469. grčkog Zakona br. 4619/19;</w:t>
      </w:r>
    </w:p>
    <w:p w:rsidR="000127C0" w:rsidRPr="00AA29E6" w:rsidRDefault="000127C0" w:rsidP="000127C0">
      <w:pPr>
        <w:pStyle w:val="NormalHanging12a"/>
      </w:pPr>
      <w:r w:rsidRPr="00AA29E6">
        <w:t>D.</w:t>
      </w:r>
      <w:r w:rsidRPr="00AA29E6">
        <w:tab/>
        <w:t xml:space="preserve">budući da je svrha imuniteta parlamentarnih zastupnika zaštititi Parlament i njegove zastupnike od sudskih postupaka u vezi s aktivnostima koje se provode pri obnašanju zastupničkih dužnosti i koje se od tih dužnosti ne mogu odvojiti; budući da navodno kazneno djelo očito nije izravno povezano s aktivnostima </w:t>
      </w:r>
      <w:proofErr w:type="spellStart"/>
      <w:r w:rsidRPr="00AA29E6">
        <w:t>Georgiosa</w:t>
      </w:r>
      <w:proofErr w:type="spellEnd"/>
      <w:r w:rsidRPr="00AA29E6">
        <w:t xml:space="preserve"> </w:t>
      </w:r>
      <w:proofErr w:type="spellStart"/>
      <w:r w:rsidRPr="00AA29E6">
        <w:t>Kyrtsosa</w:t>
      </w:r>
      <w:proofErr w:type="spellEnd"/>
      <w:r w:rsidRPr="00AA29E6">
        <w:t xml:space="preserve"> kao zastupnika u Europskom parlamentu, nego s njegovim položajem direktora novinske kuće;</w:t>
      </w:r>
    </w:p>
    <w:p w:rsidR="000127C0" w:rsidRPr="00AA29E6" w:rsidRDefault="000127C0" w:rsidP="000127C0">
      <w:pPr>
        <w:pStyle w:val="NormalHanging12a"/>
      </w:pPr>
      <w:r w:rsidRPr="00AA29E6">
        <w:t>E.</w:t>
      </w:r>
      <w:r w:rsidRPr="00AA29E6">
        <w:tab/>
        <w:t xml:space="preserve">budući da se to navodno kazneno djelo ne odnosi na izražena mišljenja ili glasovanje </w:t>
      </w:r>
      <w:proofErr w:type="spellStart"/>
      <w:r w:rsidRPr="00AA29E6">
        <w:t>Georgiosa</w:t>
      </w:r>
      <w:proofErr w:type="spellEnd"/>
      <w:r w:rsidRPr="00AA29E6">
        <w:t xml:space="preserve"> </w:t>
      </w:r>
      <w:proofErr w:type="spellStart"/>
      <w:r w:rsidRPr="00AA29E6">
        <w:t>Kyrtsosa</w:t>
      </w:r>
      <w:proofErr w:type="spellEnd"/>
      <w:r w:rsidRPr="00AA29E6">
        <w:t xml:space="preserve"> pri obnašanju njegovih dužnosti zastupnika u Europskom parlamentu u smislu članka 8. Protokola br. 7 o povlasticama i imunitetima Europske unije;</w:t>
      </w:r>
    </w:p>
    <w:p w:rsidR="000127C0" w:rsidRPr="00AA29E6" w:rsidRDefault="000127C0" w:rsidP="000127C0">
      <w:pPr>
        <w:pStyle w:val="NormalHanging12a"/>
      </w:pPr>
      <w:r w:rsidRPr="00AA29E6">
        <w:t>F.</w:t>
      </w:r>
      <w:r w:rsidRPr="00AA29E6">
        <w:tab/>
        <w:t>budući da na temelju članka 9. Protokola br. 7 o povlasticama i imunitetima Europske unije zastupnici u Europskom parlamentu na državnom području svoje države uživaju imunitet koji se priznaje zastupnicima u parlamentu te države a na teritoriju bilo koje druge države članice imunitet od svake mjere zadržavanja i od sudskih postupaka; budući da nije moguće pozivanje na imunitet ako je zastupnik zatečen u počinjenju kaznenog djela te u tom slučaju Europski parlament može iskoristiti svoje pravo na ukidanje imuniteta nekom od svojih zastupnika;</w:t>
      </w:r>
    </w:p>
    <w:p w:rsidR="000127C0" w:rsidRPr="00AA29E6" w:rsidRDefault="000127C0" w:rsidP="000127C0">
      <w:pPr>
        <w:pStyle w:val="NormalHanging12a"/>
      </w:pPr>
      <w:r w:rsidRPr="00AA29E6">
        <w:t>G.</w:t>
      </w:r>
      <w:r w:rsidRPr="00AA29E6">
        <w:tab/>
        <w:t>budući da se prema članku 62. Ustava Helenske Republike zastupnici u parlamentu tijekom svojeg mandata ne smiju kazneno goniti, uhititi, zatvoriti te im se ni na koji drugi način ne smije oduzeti sloboda bez prethodnog odobrenja parlamenta;</w:t>
      </w:r>
    </w:p>
    <w:p w:rsidR="000127C0" w:rsidRPr="00AA29E6" w:rsidRDefault="000127C0" w:rsidP="000127C0">
      <w:pPr>
        <w:pStyle w:val="NormalHanging12a"/>
      </w:pPr>
      <w:r w:rsidRPr="00AA29E6">
        <w:t>H.</w:t>
      </w:r>
      <w:r w:rsidRPr="00AA29E6">
        <w:tab/>
        <w:t xml:space="preserve">budući da u ovom slučaju Parlament nije pronašao dokaze o postojanju </w:t>
      </w:r>
      <w:proofErr w:type="spellStart"/>
      <w:r w:rsidRPr="00AA29E6">
        <w:rPr>
          <w:i/>
        </w:rPr>
        <w:t>fumus</w:t>
      </w:r>
      <w:proofErr w:type="spellEnd"/>
      <w:r w:rsidRPr="00AA29E6">
        <w:rPr>
          <w:i/>
        </w:rPr>
        <w:t xml:space="preserve"> </w:t>
      </w:r>
      <w:proofErr w:type="spellStart"/>
      <w:r w:rsidRPr="00AA29E6">
        <w:rPr>
          <w:i/>
        </w:rPr>
        <w:t>persecutionis</w:t>
      </w:r>
      <w:proofErr w:type="spellEnd"/>
      <w:r w:rsidRPr="00AA29E6">
        <w:t>, odnosno o činjeničnim elementima koji bi upućivali na to da se predmetnim sudskim postupkom nastoji nanijeti šteta njegovoj političkoj aktivnosti u svojstvu zastupnika u Europskom parlamentu;</w:t>
      </w:r>
    </w:p>
    <w:p w:rsidR="000127C0" w:rsidRPr="00AA29E6" w:rsidRDefault="000127C0" w:rsidP="000127C0">
      <w:pPr>
        <w:pStyle w:val="NormalHanging12a"/>
      </w:pPr>
      <w:r w:rsidRPr="00AA29E6">
        <w:t>I.</w:t>
      </w:r>
      <w:r w:rsidRPr="00AA29E6">
        <w:tab/>
        <w:t>budući da samo Parlament može donijeti odluku o ukidanju imuniteta u određenom slučaju; budući da Parlament može razumno uzeti u obzir stajalište zastupnika kako bi odlučio hoće li ukinuti njegov ili njezin imunitet</w:t>
      </w:r>
      <w:r w:rsidRPr="00AA29E6">
        <w:rPr>
          <w:spacing w:val="-4"/>
          <w:vertAlign w:val="superscript"/>
        </w:rPr>
        <w:footnoteReference w:id="2"/>
      </w:r>
      <w:r w:rsidRPr="00AA29E6">
        <w:t xml:space="preserve">; budući da je </w:t>
      </w:r>
      <w:proofErr w:type="spellStart"/>
      <w:r w:rsidRPr="00AA29E6">
        <w:t>Georgios</w:t>
      </w:r>
      <w:proofErr w:type="spellEnd"/>
      <w:r w:rsidRPr="00AA29E6">
        <w:t xml:space="preserve"> </w:t>
      </w:r>
      <w:proofErr w:type="spellStart"/>
      <w:r w:rsidRPr="00AA29E6">
        <w:t>Kyrtsos</w:t>
      </w:r>
      <w:proofErr w:type="spellEnd"/>
      <w:r w:rsidRPr="00AA29E6">
        <w:t xml:space="preserve"> </w:t>
      </w:r>
      <w:r w:rsidRPr="00AA29E6">
        <w:lastRenderedPageBreak/>
        <w:t>prilikom saslušanja izjavio da nema prigovora na ukidanje svojeg zastupničkog imuniteta;</w:t>
      </w:r>
    </w:p>
    <w:p w:rsidR="000127C0" w:rsidRPr="00AA29E6" w:rsidRDefault="000127C0" w:rsidP="000127C0">
      <w:pPr>
        <w:pStyle w:val="NormalHanging12a"/>
      </w:pPr>
      <w:r w:rsidRPr="00AA29E6">
        <w:t>J.</w:t>
      </w:r>
      <w:r w:rsidRPr="00AA29E6">
        <w:tab/>
        <w:t>budući da Parlament ne može preuzeti ulogu suda te da se zastupnik u kontekstu postupka ukidanja imuniteta ne može smatrati optuženikom</w:t>
      </w:r>
      <w:r w:rsidRPr="00AA29E6">
        <w:rPr>
          <w:vertAlign w:val="superscript"/>
        </w:rPr>
        <w:footnoteReference w:id="3"/>
      </w:r>
      <w:r w:rsidRPr="00AA29E6">
        <w:t>;</w:t>
      </w:r>
    </w:p>
    <w:p w:rsidR="000127C0" w:rsidRPr="00AA29E6" w:rsidRDefault="000127C0" w:rsidP="000127C0">
      <w:pPr>
        <w:pStyle w:val="NormalHanging12a"/>
      </w:pPr>
      <w:r w:rsidRPr="00AA29E6">
        <w:t>1.</w:t>
      </w:r>
      <w:r w:rsidRPr="00AA29E6">
        <w:tab/>
        <w:t xml:space="preserve">odlučuje ukinuti imunitet </w:t>
      </w:r>
      <w:proofErr w:type="spellStart"/>
      <w:r w:rsidRPr="00AA29E6">
        <w:t>Georgiosu</w:t>
      </w:r>
      <w:proofErr w:type="spellEnd"/>
      <w:r w:rsidRPr="00AA29E6">
        <w:t xml:space="preserve"> </w:t>
      </w:r>
      <w:proofErr w:type="spellStart"/>
      <w:r w:rsidRPr="00AA29E6">
        <w:t>Kyrtsosu</w:t>
      </w:r>
      <w:proofErr w:type="spellEnd"/>
      <w:r w:rsidRPr="00AA29E6">
        <w:t>;</w:t>
      </w:r>
    </w:p>
    <w:p w:rsidR="000127C0" w:rsidRPr="00AA29E6" w:rsidRDefault="000127C0" w:rsidP="000127C0">
      <w:pPr>
        <w:pStyle w:val="NormalHanging12a"/>
      </w:pPr>
      <w:r w:rsidRPr="00AA29E6">
        <w:t>2.</w:t>
      </w:r>
      <w:r w:rsidRPr="00AA29E6">
        <w:tab/>
        <w:t xml:space="preserve">nalaže svojoj predsjednici da odmah proslijedi ovu Odluku i izvješće nadležnog odbora grčkim nadležnim tijelima i </w:t>
      </w:r>
      <w:proofErr w:type="spellStart"/>
      <w:r w:rsidRPr="00AA29E6">
        <w:t>Georgiosu</w:t>
      </w:r>
      <w:proofErr w:type="spellEnd"/>
      <w:r w:rsidRPr="00AA29E6">
        <w:t xml:space="preserve"> </w:t>
      </w:r>
      <w:proofErr w:type="spellStart"/>
      <w:r w:rsidRPr="00AA29E6">
        <w:t>Kyrtsosu</w:t>
      </w:r>
      <w:proofErr w:type="spellEnd"/>
      <w:r w:rsidRPr="00AA29E6">
        <w:t>.</w:t>
      </w:r>
    </w:p>
    <w:p w:rsidR="000127C0" w:rsidRPr="00AA29E6" w:rsidRDefault="000127C0" w:rsidP="000127C0"/>
    <w:p w:rsidR="00E365E1" w:rsidRPr="00AA29E6" w:rsidRDefault="00E365E1" w:rsidP="00D61C39">
      <w:bookmarkStart w:id="9" w:name="TextBodyEnd"/>
      <w:bookmarkEnd w:id="9"/>
    </w:p>
    <w:sectPr w:rsidR="00E365E1" w:rsidRPr="00AA29E6" w:rsidSect="00801B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C39" w:rsidRPr="00801BA1" w:rsidRDefault="00D61C39">
      <w:r w:rsidRPr="00801BA1">
        <w:separator/>
      </w:r>
    </w:p>
  </w:endnote>
  <w:endnote w:type="continuationSeparator" w:id="0">
    <w:p w:rsidR="00D61C39" w:rsidRPr="00801BA1" w:rsidRDefault="00D61C39">
      <w:r w:rsidRPr="00801B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C39" w:rsidRPr="00801BA1" w:rsidRDefault="00D61C39">
      <w:r w:rsidRPr="00801BA1">
        <w:separator/>
      </w:r>
    </w:p>
  </w:footnote>
  <w:footnote w:type="continuationSeparator" w:id="0">
    <w:p w:rsidR="00D61C39" w:rsidRPr="00801BA1" w:rsidRDefault="00D61C39">
      <w:r w:rsidRPr="00801BA1">
        <w:continuationSeparator/>
      </w:r>
    </w:p>
  </w:footnote>
  <w:footnote w:id="1">
    <w:p w:rsidR="000127C0" w:rsidRPr="00801BA1" w:rsidRDefault="000127C0" w:rsidP="00801BA1">
      <w:pPr>
        <w:pStyle w:val="FootnoteText"/>
        <w:ind w:left="567" w:hanging="567"/>
        <w:rPr>
          <w:sz w:val="24"/>
          <w:lang w:val="hr-HR"/>
        </w:rPr>
      </w:pPr>
      <w:r w:rsidRPr="00801BA1">
        <w:rPr>
          <w:rStyle w:val="FootnoteReference"/>
          <w:sz w:val="24"/>
          <w:lang w:val="hr-HR"/>
        </w:rPr>
        <w:footnoteRef/>
      </w:r>
      <w:r w:rsidR="00801BA1" w:rsidRPr="00801BA1">
        <w:rPr>
          <w:sz w:val="24"/>
          <w:lang w:val="hr-HR"/>
        </w:rPr>
        <w:t xml:space="preserve"> </w:t>
      </w:r>
      <w:r w:rsidR="00801BA1" w:rsidRPr="00801BA1">
        <w:rPr>
          <w:sz w:val="24"/>
          <w:lang w:val="hr-HR"/>
        </w:rPr>
        <w:tab/>
      </w:r>
      <w:r w:rsidRPr="00801BA1">
        <w:rPr>
          <w:sz w:val="24"/>
          <w:lang w:val="hr-HR"/>
        </w:rPr>
        <w:t xml:space="preserve">Presuda Suda od 21. listopada 2008., </w:t>
      </w:r>
      <w:proofErr w:type="spellStart"/>
      <w:r w:rsidRPr="00801BA1">
        <w:rPr>
          <w:i/>
          <w:sz w:val="24"/>
          <w:lang w:val="hr-HR"/>
        </w:rPr>
        <w:t>Marra</w:t>
      </w:r>
      <w:proofErr w:type="spellEnd"/>
      <w:r w:rsidRPr="00801BA1">
        <w:rPr>
          <w:i/>
          <w:sz w:val="24"/>
          <w:lang w:val="hr-HR"/>
        </w:rPr>
        <w:t xml:space="preserve">/De </w:t>
      </w:r>
      <w:proofErr w:type="spellStart"/>
      <w:r w:rsidRPr="00801BA1">
        <w:rPr>
          <w:i/>
          <w:sz w:val="24"/>
          <w:lang w:val="hr-HR"/>
        </w:rPr>
        <w:t>Gregorio</w:t>
      </w:r>
      <w:proofErr w:type="spellEnd"/>
      <w:r w:rsidRPr="00801BA1">
        <w:rPr>
          <w:i/>
          <w:sz w:val="24"/>
          <w:lang w:val="hr-HR"/>
        </w:rPr>
        <w:t xml:space="preserve"> i </w:t>
      </w:r>
      <w:proofErr w:type="spellStart"/>
      <w:r w:rsidRPr="00801BA1">
        <w:rPr>
          <w:i/>
          <w:sz w:val="24"/>
          <w:lang w:val="hr-HR"/>
        </w:rPr>
        <w:t>Clemente</w:t>
      </w:r>
      <w:proofErr w:type="spellEnd"/>
      <w:r w:rsidRPr="00801BA1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801BA1">
        <w:rPr>
          <w:i/>
          <w:sz w:val="24"/>
          <w:lang w:val="hr-HR"/>
        </w:rPr>
        <w:t>Gollnisch</w:t>
      </w:r>
      <w:proofErr w:type="spellEnd"/>
      <w:r w:rsidRPr="00801BA1">
        <w:rPr>
          <w:i/>
          <w:sz w:val="24"/>
          <w:lang w:val="hr-HR"/>
        </w:rPr>
        <w:t>/Parlament</w:t>
      </w:r>
      <w:r w:rsidRPr="00801BA1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801BA1">
        <w:rPr>
          <w:i/>
          <w:sz w:val="24"/>
          <w:lang w:val="hr-HR"/>
        </w:rPr>
        <w:t>Patriciello</w:t>
      </w:r>
      <w:proofErr w:type="spellEnd"/>
      <w:r w:rsidRPr="00801BA1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801BA1">
        <w:rPr>
          <w:i/>
          <w:sz w:val="24"/>
          <w:lang w:val="hr-HR"/>
        </w:rPr>
        <w:t>Gollnisch</w:t>
      </w:r>
      <w:proofErr w:type="spellEnd"/>
      <w:r w:rsidRPr="00801BA1">
        <w:rPr>
          <w:i/>
          <w:sz w:val="24"/>
          <w:lang w:val="hr-HR"/>
        </w:rPr>
        <w:t>/Parlament</w:t>
      </w:r>
      <w:r w:rsidRPr="00801BA1">
        <w:rPr>
          <w:sz w:val="24"/>
          <w:lang w:val="hr-HR"/>
        </w:rPr>
        <w:t xml:space="preserve">, T-346/11 i T-347/11, ECLI:EU:T:2013:23. Presuda Suda od 19. prosinca 2019., </w:t>
      </w:r>
      <w:proofErr w:type="spellStart"/>
      <w:r w:rsidRPr="00801BA1">
        <w:rPr>
          <w:i/>
          <w:sz w:val="24"/>
          <w:lang w:val="hr-HR"/>
        </w:rPr>
        <w:t>Junqueras</w:t>
      </w:r>
      <w:proofErr w:type="spellEnd"/>
      <w:r w:rsidRPr="00801BA1">
        <w:rPr>
          <w:i/>
          <w:sz w:val="24"/>
          <w:lang w:val="hr-HR"/>
        </w:rPr>
        <w:t xml:space="preserve"> </w:t>
      </w:r>
      <w:proofErr w:type="spellStart"/>
      <w:r w:rsidRPr="00801BA1">
        <w:rPr>
          <w:i/>
          <w:sz w:val="24"/>
          <w:lang w:val="hr-HR"/>
        </w:rPr>
        <w:t>Vies</w:t>
      </w:r>
      <w:proofErr w:type="spellEnd"/>
      <w:r w:rsidRPr="00801BA1">
        <w:rPr>
          <w:sz w:val="24"/>
          <w:lang w:val="hr-HR"/>
        </w:rPr>
        <w:t>, C-502/19, ECLI:EU:C:2019:1115.</w:t>
      </w:r>
    </w:p>
  </w:footnote>
  <w:footnote w:id="2">
    <w:p w:rsidR="000127C0" w:rsidRPr="00801BA1" w:rsidRDefault="000127C0" w:rsidP="00801BA1">
      <w:pPr>
        <w:pStyle w:val="FootnoteText"/>
        <w:ind w:left="567" w:hanging="567"/>
        <w:rPr>
          <w:sz w:val="24"/>
          <w:lang w:val="hr-HR"/>
        </w:rPr>
      </w:pPr>
      <w:r w:rsidRPr="00801BA1">
        <w:rPr>
          <w:rStyle w:val="FootnoteReference"/>
          <w:sz w:val="24"/>
          <w:lang w:val="hr-HR"/>
        </w:rPr>
        <w:footnoteRef/>
      </w:r>
      <w:r w:rsidR="00801BA1" w:rsidRPr="00801BA1">
        <w:rPr>
          <w:sz w:val="24"/>
          <w:lang w:val="hr-HR"/>
        </w:rPr>
        <w:t xml:space="preserve"> </w:t>
      </w:r>
      <w:r w:rsidR="00801BA1" w:rsidRPr="00801BA1">
        <w:rPr>
          <w:sz w:val="24"/>
          <w:lang w:val="hr-HR"/>
        </w:rPr>
        <w:tab/>
      </w:r>
      <w:r w:rsidRPr="00801BA1">
        <w:rPr>
          <w:sz w:val="24"/>
          <w:lang w:val="hr-HR"/>
        </w:rPr>
        <w:t xml:space="preserve">Presuda Općeg suda od 15. listopada 2008., </w:t>
      </w:r>
      <w:r w:rsidRPr="00801BA1">
        <w:rPr>
          <w:i/>
          <w:iCs/>
          <w:sz w:val="24"/>
          <w:lang w:val="hr-HR"/>
        </w:rPr>
        <w:t>Mote/Parlament</w:t>
      </w:r>
      <w:r w:rsidRPr="00801BA1">
        <w:rPr>
          <w:sz w:val="24"/>
          <w:lang w:val="hr-HR"/>
        </w:rPr>
        <w:t>, T-345/05, ECLI:EU:T:2008:440, t. 28.</w:t>
      </w:r>
    </w:p>
  </w:footnote>
  <w:footnote w:id="3">
    <w:p w:rsidR="000127C0" w:rsidRPr="00801BA1" w:rsidRDefault="000127C0" w:rsidP="00801BA1">
      <w:pPr>
        <w:pStyle w:val="FootnoteText"/>
        <w:ind w:left="567" w:hanging="567"/>
        <w:rPr>
          <w:sz w:val="24"/>
          <w:lang w:val="hr-HR"/>
        </w:rPr>
      </w:pPr>
      <w:r w:rsidRPr="00801BA1">
        <w:rPr>
          <w:rStyle w:val="FootnoteReference"/>
          <w:sz w:val="24"/>
          <w:lang w:val="hr-HR"/>
        </w:rPr>
        <w:footnoteRef/>
      </w:r>
      <w:r w:rsidR="00801BA1" w:rsidRPr="00801BA1">
        <w:rPr>
          <w:sz w:val="24"/>
          <w:lang w:val="hr-HR"/>
        </w:rPr>
        <w:t xml:space="preserve"> </w:t>
      </w:r>
      <w:r w:rsidR="00801BA1" w:rsidRPr="00801BA1">
        <w:rPr>
          <w:sz w:val="24"/>
          <w:lang w:val="hr-HR"/>
        </w:rPr>
        <w:tab/>
      </w:r>
      <w:r w:rsidRPr="00801BA1">
        <w:rPr>
          <w:sz w:val="24"/>
          <w:lang w:val="hr-HR"/>
        </w:rPr>
        <w:t xml:space="preserve">Presuda Općeg suda od 30. travnja 2019., </w:t>
      </w:r>
      <w:proofErr w:type="spellStart"/>
      <w:r w:rsidRPr="00801BA1">
        <w:rPr>
          <w:i/>
          <w:sz w:val="24"/>
          <w:lang w:val="hr-HR"/>
        </w:rPr>
        <w:t>Briois</w:t>
      </w:r>
      <w:proofErr w:type="spellEnd"/>
      <w:r w:rsidRPr="00801BA1">
        <w:rPr>
          <w:i/>
          <w:sz w:val="24"/>
          <w:lang w:val="hr-HR"/>
        </w:rPr>
        <w:t>/Parlament</w:t>
      </w:r>
      <w:r w:rsidRPr="00801BA1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B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HR"/>
    <w:docVar w:name="dvnumam" w:val="0"/>
    <w:docVar w:name="dvpe" w:val="756.043"/>
    <w:docVar w:name="dvrapporteur" w:val="Izvjestitelj: "/>
    <w:docVar w:name="dvtitre" w:val="Odluka Europskog parlamenta od .... 2024. o zahtjevu za ukidanje imuniteta Georgiosu Kyrtsosu(2023/2185(IMM))"/>
  </w:docVars>
  <w:rsids>
    <w:rsidRoot w:val="00D61C39"/>
    <w:rsid w:val="00002272"/>
    <w:rsid w:val="000127C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9A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BA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15F"/>
    <w:rsid w:val="00981893"/>
    <w:rsid w:val="00A1687D"/>
    <w:rsid w:val="00A43E52"/>
    <w:rsid w:val="00A4678D"/>
    <w:rsid w:val="00A778C7"/>
    <w:rsid w:val="00AA29E6"/>
    <w:rsid w:val="00AB441E"/>
    <w:rsid w:val="00AB6293"/>
    <w:rsid w:val="00AE0928"/>
    <w:rsid w:val="00AF3B82"/>
    <w:rsid w:val="00B12E95"/>
    <w:rsid w:val="00B22876"/>
    <w:rsid w:val="00B558F0"/>
    <w:rsid w:val="00BD33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C3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08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0ED47-84FB-47BC-978A-A7AFC9A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0127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0127C0"/>
    <w:pPr>
      <w:spacing w:after="240"/>
      <w:ind w:left="567" w:hanging="567"/>
    </w:pPr>
  </w:style>
  <w:style w:type="paragraph" w:customStyle="1" w:styleId="EPComma">
    <w:name w:val="EPComma"/>
    <w:basedOn w:val="Normal"/>
    <w:rsid w:val="000127C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EAA4B-76F9-4857-BD6E-632CB290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2024-02-06T11:12:00Z</dcterms:created>
  <dcterms:modified xsi:type="dcterms:W3CDTF">2024-02-06T11:12:00Z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