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6F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26F7C" w:rsidRDefault="002A23E5" w:rsidP="0010095E">
            <w:pPr>
              <w:pStyle w:val="EPName"/>
            </w:pPr>
            <w:r w:rsidRPr="00B26F7C">
              <w:t>Európai Parlament</w:t>
            </w:r>
          </w:p>
          <w:p w:rsidR="00751A4A" w:rsidRPr="00B26F7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6F7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26F7C" w:rsidRDefault="00187494" w:rsidP="0010095E">
            <w:pPr>
              <w:pStyle w:val="EPLogo"/>
            </w:pPr>
            <w:r w:rsidRPr="00B26F7C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26F7C" w:rsidRDefault="00D058B8" w:rsidP="004C5D52">
      <w:pPr>
        <w:pStyle w:val="LineTop"/>
      </w:pPr>
    </w:p>
    <w:p w:rsidR="00680577" w:rsidRPr="00B26F7C" w:rsidRDefault="002A23E5" w:rsidP="00680577">
      <w:pPr>
        <w:pStyle w:val="EPBodyTA1"/>
      </w:pPr>
      <w:r w:rsidRPr="00B26F7C">
        <w:t>ELFOGADOTT SZÖVEGEK</w:t>
      </w:r>
    </w:p>
    <w:p w:rsidR="00D058B8" w:rsidRPr="00B26F7C" w:rsidRDefault="00D058B8" w:rsidP="00D058B8">
      <w:pPr>
        <w:pStyle w:val="LineBottom"/>
      </w:pPr>
    </w:p>
    <w:p w:rsidR="002A23E5" w:rsidRPr="00B26F7C" w:rsidRDefault="002A23E5" w:rsidP="002A23E5">
      <w:pPr>
        <w:pStyle w:val="ATHeading1"/>
      </w:pPr>
      <w:bookmarkStart w:id="0" w:name="TANumber"/>
      <w:r w:rsidRPr="00B26F7C">
        <w:t>P9_</w:t>
      </w:r>
      <w:proofErr w:type="gramStart"/>
      <w:r w:rsidRPr="00B26F7C">
        <w:t>TA(</w:t>
      </w:r>
      <w:proofErr w:type="gramEnd"/>
      <w:r w:rsidRPr="00B26F7C">
        <w:t>2024)00</w:t>
      </w:r>
      <w:r w:rsidR="002A52D7" w:rsidRPr="00B26F7C">
        <w:t>55</w:t>
      </w:r>
      <w:bookmarkEnd w:id="0"/>
    </w:p>
    <w:p w:rsidR="002A23E5" w:rsidRPr="00B26F7C" w:rsidRDefault="00E068BE" w:rsidP="002A23E5">
      <w:pPr>
        <w:pStyle w:val="ATHeading2"/>
      </w:pPr>
      <w:bookmarkStart w:id="1" w:name="title"/>
      <w:r w:rsidRPr="00B26F7C">
        <w:t xml:space="preserve">Georgios </w:t>
      </w:r>
      <w:proofErr w:type="spellStart"/>
      <w:r w:rsidRPr="00B26F7C">
        <w:t>Kyrtsos</w:t>
      </w:r>
      <w:proofErr w:type="spellEnd"/>
      <w:r w:rsidRPr="00B26F7C">
        <w:t xml:space="preserve"> mentelmi jogának felfüggesztésére irányuló kérelem</w:t>
      </w:r>
      <w:bookmarkEnd w:id="1"/>
    </w:p>
    <w:p w:rsidR="002A23E5" w:rsidRPr="00B26F7C" w:rsidRDefault="002A23E5" w:rsidP="002A23E5">
      <w:pPr>
        <w:rPr>
          <w:i/>
          <w:vanish/>
        </w:rPr>
      </w:pPr>
      <w:r w:rsidRPr="00B26F7C">
        <w:rPr>
          <w:i/>
        </w:rPr>
        <w:fldChar w:fldCharType="begin"/>
      </w:r>
      <w:r w:rsidRPr="00B26F7C">
        <w:rPr>
          <w:i/>
        </w:rPr>
        <w:instrText xml:space="preserve"> TC"(</w:instrText>
      </w:r>
      <w:bookmarkStart w:id="2" w:name="DocNumber"/>
      <w:r w:rsidRPr="00B26F7C">
        <w:rPr>
          <w:i/>
        </w:rPr>
        <w:instrText>A9-0028/2024</w:instrText>
      </w:r>
      <w:bookmarkEnd w:id="2"/>
      <w:r w:rsidRPr="00B26F7C">
        <w:rPr>
          <w:i/>
        </w:rPr>
        <w:instrText xml:space="preserve"> - Előadó: </w:instrText>
      </w:r>
      <w:proofErr w:type="spellStart"/>
      <w:r w:rsidRPr="00B26F7C">
        <w:rPr>
          <w:i/>
        </w:rPr>
        <w:instrText>Angel</w:instrText>
      </w:r>
      <w:proofErr w:type="spellEnd"/>
      <w:r w:rsidRPr="00B26F7C">
        <w:rPr>
          <w:i/>
        </w:rPr>
        <w:instrText xml:space="preserve"> </w:instrText>
      </w:r>
      <w:proofErr w:type="spellStart"/>
      <w:r w:rsidRPr="00B26F7C">
        <w:rPr>
          <w:i/>
        </w:rPr>
        <w:instrText>Dzhambazki</w:instrText>
      </w:r>
      <w:proofErr w:type="spellEnd"/>
      <w:r w:rsidRPr="00B26F7C">
        <w:rPr>
          <w:i/>
        </w:rPr>
        <w:instrText xml:space="preserve">)"\l3 \n&gt; \* MERGEFORMAT </w:instrText>
      </w:r>
      <w:r w:rsidRPr="00B26F7C">
        <w:rPr>
          <w:i/>
        </w:rPr>
        <w:fldChar w:fldCharType="end"/>
      </w:r>
    </w:p>
    <w:p w:rsidR="002A23E5" w:rsidRPr="00B26F7C" w:rsidRDefault="002A23E5" w:rsidP="002A23E5">
      <w:pPr>
        <w:rPr>
          <w:vanish/>
        </w:rPr>
      </w:pPr>
      <w:bookmarkStart w:id="3" w:name="Commission"/>
      <w:r w:rsidRPr="00B26F7C">
        <w:rPr>
          <w:vanish/>
        </w:rPr>
        <w:t>Jogi Bizottság</w:t>
      </w:r>
      <w:bookmarkEnd w:id="3"/>
    </w:p>
    <w:p w:rsidR="002A23E5" w:rsidRPr="00B26F7C" w:rsidRDefault="002A23E5" w:rsidP="002A23E5">
      <w:pPr>
        <w:rPr>
          <w:vanish/>
        </w:rPr>
      </w:pPr>
      <w:bookmarkStart w:id="4" w:name="PE"/>
      <w:r w:rsidRPr="00B26F7C">
        <w:rPr>
          <w:vanish/>
        </w:rPr>
        <w:t>PE756.043</w:t>
      </w:r>
      <w:bookmarkEnd w:id="4"/>
    </w:p>
    <w:p w:rsidR="002A23E5" w:rsidRPr="00B26F7C" w:rsidRDefault="002A23E5" w:rsidP="002A23E5">
      <w:pPr>
        <w:pStyle w:val="ATHeading3"/>
      </w:pPr>
      <w:bookmarkStart w:id="5" w:name="Sujet"/>
      <w:r w:rsidRPr="00B26F7C">
        <w:t xml:space="preserve">Az Európai Parlament 2024. </w:t>
      </w:r>
      <w:r w:rsidR="00E068BE" w:rsidRPr="00B26F7C">
        <w:t>február 6</w:t>
      </w:r>
      <w:r w:rsidRPr="00B26F7C">
        <w:t xml:space="preserve">-i határozata a Georgios </w:t>
      </w:r>
      <w:proofErr w:type="spellStart"/>
      <w:r w:rsidRPr="00B26F7C">
        <w:t>Kyrtsos</w:t>
      </w:r>
      <w:proofErr w:type="spellEnd"/>
      <w:r w:rsidRPr="00B26F7C">
        <w:t xml:space="preserve"> mentelmi jogának felfüggesztésére irányuló kérelemről</w:t>
      </w:r>
      <w:bookmarkEnd w:id="5"/>
      <w:r w:rsidRPr="00B26F7C">
        <w:t xml:space="preserve"> </w:t>
      </w:r>
      <w:bookmarkStart w:id="6" w:name="References"/>
      <w:r w:rsidRPr="00B26F7C">
        <w:t>(2023/</w:t>
      </w:r>
      <w:proofErr w:type="gramStart"/>
      <w:r w:rsidRPr="00B26F7C">
        <w:t>2185(</w:t>
      </w:r>
      <w:proofErr w:type="gramEnd"/>
      <w:r w:rsidRPr="00B26F7C">
        <w:t>IMM))</w:t>
      </w:r>
      <w:bookmarkEnd w:id="6"/>
    </w:p>
    <w:p w:rsidR="00D52CC4" w:rsidRPr="00B26F7C" w:rsidRDefault="00D52CC4" w:rsidP="00D52CC4">
      <w:pPr>
        <w:pStyle w:val="EPComma"/>
      </w:pPr>
      <w:bookmarkStart w:id="7" w:name="TextBodyBegin"/>
      <w:bookmarkEnd w:id="7"/>
      <w:r w:rsidRPr="00B26F7C">
        <w:rPr>
          <w:i/>
        </w:rPr>
        <w:t>Az Európai Parlament,</w:t>
      </w:r>
    </w:p>
    <w:p w:rsidR="00D52CC4" w:rsidRPr="00B26F7C" w:rsidRDefault="00D52CC4" w:rsidP="00E068BE">
      <w:pPr>
        <w:pStyle w:val="NormalHanging12a"/>
        <w:widowControl/>
      </w:pPr>
      <w:r w:rsidRPr="00B26F7C">
        <w:t>–</w:t>
      </w:r>
      <w:r w:rsidRPr="00B26F7C">
        <w:tab/>
        <w:t xml:space="preserve">tekintettel a görög Legfelsőbb Bíróság helyettes ügyészének 2023. június 27-i levelében továbbított, az athéni elsőfokú bíróság ügyésze által egy büntetőeljárással összefüggésben eljuttatott és 2023. július 10-én a plenáris ülésen bejelentett, a Georgios </w:t>
      </w:r>
      <w:proofErr w:type="spellStart"/>
      <w:r w:rsidRPr="00B26F7C">
        <w:t>Kyrtsos</w:t>
      </w:r>
      <w:proofErr w:type="spellEnd"/>
      <w:r w:rsidRPr="00B26F7C">
        <w:t xml:space="preserve"> mentelmi jogának felfüggesztésére irányuló kérelemre,</w:t>
      </w:r>
    </w:p>
    <w:p w:rsidR="00D52CC4" w:rsidRPr="00B26F7C" w:rsidRDefault="00D52CC4" w:rsidP="00E068BE">
      <w:pPr>
        <w:pStyle w:val="NormalHanging12a"/>
        <w:widowControl/>
      </w:pPr>
      <w:r w:rsidRPr="00B26F7C">
        <w:t>–</w:t>
      </w:r>
      <w:r w:rsidRPr="00B26F7C">
        <w:tab/>
        <w:t xml:space="preserve">miután eljárási szabályzata 9. cikke (6) bekezdésének megfelelően meghallgatta Georgios </w:t>
      </w:r>
      <w:proofErr w:type="spellStart"/>
      <w:r w:rsidRPr="00B26F7C">
        <w:t>Kyrtsost</w:t>
      </w:r>
      <w:proofErr w:type="spellEnd"/>
      <w:r w:rsidRPr="00B26F7C">
        <w:t>,</w:t>
      </w:r>
    </w:p>
    <w:p w:rsidR="00D52CC4" w:rsidRPr="00B26F7C" w:rsidRDefault="00D52CC4" w:rsidP="00E068BE">
      <w:pPr>
        <w:pStyle w:val="NormalHanging12a"/>
        <w:widowControl/>
      </w:pPr>
      <w:r w:rsidRPr="00B26F7C">
        <w:t>–</w:t>
      </w:r>
      <w:r w:rsidRPr="00B26F7C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 cikkének (2) bekezdésére,</w:t>
      </w:r>
    </w:p>
    <w:p w:rsidR="00D52CC4" w:rsidRPr="00B26F7C" w:rsidRDefault="00D52CC4" w:rsidP="00E068BE">
      <w:pPr>
        <w:pStyle w:val="NormalHanging12a"/>
        <w:widowControl/>
      </w:pPr>
      <w:r w:rsidRPr="00B26F7C">
        <w:t>–</w:t>
      </w:r>
      <w:r w:rsidRPr="00B26F7C">
        <w:tab/>
        <w:t>tekintettel az Európai Unió Bírósága által 2008. október 21-én, 2010. március 19-én, 2011. szeptember 6-án, 2013. január 17-én és 2019. december 19-én hozott ítéletekre</w:t>
      </w:r>
      <w:r w:rsidRPr="00B26F7C">
        <w:rPr>
          <w:rStyle w:val="FootnoteReference"/>
          <w:color w:val="000000"/>
        </w:rPr>
        <w:footnoteReference w:id="1"/>
      </w:r>
      <w:r w:rsidRPr="00B26F7C">
        <w:t>,</w:t>
      </w:r>
    </w:p>
    <w:p w:rsidR="00D52CC4" w:rsidRPr="00B26F7C" w:rsidRDefault="00D52CC4" w:rsidP="00E068BE">
      <w:pPr>
        <w:pStyle w:val="NormalHanging12a"/>
        <w:widowControl/>
      </w:pPr>
      <w:r w:rsidRPr="00B26F7C">
        <w:t>–</w:t>
      </w:r>
      <w:r w:rsidRPr="00B26F7C">
        <w:tab/>
        <w:t>tekintettel az Görög Köztársaság alkotmányának 62. cikkére,</w:t>
      </w:r>
    </w:p>
    <w:p w:rsidR="00D52CC4" w:rsidRPr="00B26F7C" w:rsidRDefault="00D52CC4" w:rsidP="00E068BE">
      <w:pPr>
        <w:pStyle w:val="NormalHanging12a"/>
        <w:widowControl/>
      </w:pPr>
      <w:r w:rsidRPr="00B26F7C">
        <w:t>–</w:t>
      </w:r>
      <w:r w:rsidRPr="00B26F7C">
        <w:tab/>
        <w:t>tekintettel eljárási szabályzata 5. cikkének (2) bekezdésére, 6. cikkének (1) bekezdésére és 9. cikkére,</w:t>
      </w:r>
    </w:p>
    <w:p w:rsidR="00D52CC4" w:rsidRPr="00B26F7C" w:rsidRDefault="00D52CC4" w:rsidP="00E068BE">
      <w:pPr>
        <w:pStyle w:val="NormalHanging12a"/>
        <w:widowControl/>
      </w:pPr>
      <w:r w:rsidRPr="00B26F7C">
        <w:lastRenderedPageBreak/>
        <w:t>–</w:t>
      </w:r>
      <w:r w:rsidRPr="00B26F7C">
        <w:tab/>
        <w:t>tekintettel a Jogi Bizottság jelentésére (A9-0028/2024),</w:t>
      </w:r>
    </w:p>
    <w:p w:rsidR="00D52CC4" w:rsidRPr="00B26F7C" w:rsidRDefault="00D52CC4" w:rsidP="00E068BE">
      <w:pPr>
        <w:pStyle w:val="NormalHanging12a"/>
        <w:widowControl/>
      </w:pPr>
      <w:proofErr w:type="gramStart"/>
      <w:r w:rsidRPr="00B26F7C">
        <w:t>A.</w:t>
      </w:r>
      <w:proofErr w:type="gramEnd"/>
      <w:r w:rsidRPr="00B26F7C">
        <w:tab/>
      </w:r>
      <w:proofErr w:type="gramStart"/>
      <w:r w:rsidRPr="00B26F7C">
        <w:t>mivel</w:t>
      </w:r>
      <w:proofErr w:type="gramEnd"/>
      <w:r w:rsidRPr="00B26F7C">
        <w:t xml:space="preserve"> az athéni elsőfokú bíróság ügyésze kérte Georgios </w:t>
      </w:r>
      <w:proofErr w:type="spellStart"/>
      <w:r w:rsidRPr="00B26F7C">
        <w:t>Kyrtsos</w:t>
      </w:r>
      <w:proofErr w:type="spellEnd"/>
      <w:r w:rsidRPr="00B26F7C">
        <w:t>, Görögországban megválasztott európai parlamenti képviselő mentelmi jogának felfüggesztését az ellene egy bizonyos, a görög államnak járó összeg meg nem fizetése miatt indítandó büntetőeljárással összefüggésben;</w:t>
      </w:r>
    </w:p>
    <w:p w:rsidR="00D52CC4" w:rsidRPr="00B26F7C" w:rsidRDefault="00D52CC4" w:rsidP="00E068BE">
      <w:pPr>
        <w:pStyle w:val="NormalHanging12a"/>
        <w:widowControl/>
      </w:pPr>
      <w:r w:rsidRPr="00B26F7C">
        <w:t>B.</w:t>
      </w:r>
      <w:r w:rsidRPr="00B26F7C">
        <w:tab/>
        <w:t xml:space="preserve">mivel Georgios </w:t>
      </w:r>
      <w:proofErr w:type="spellStart"/>
      <w:r w:rsidRPr="00B26F7C">
        <w:t>Kyrtsost</w:t>
      </w:r>
      <w:proofErr w:type="spellEnd"/>
      <w:r w:rsidRPr="00B26F7C">
        <w:t xml:space="preserve"> a KMP </w:t>
      </w:r>
      <w:proofErr w:type="spellStart"/>
      <w:r w:rsidRPr="00B26F7C">
        <w:t>Ekdotiki</w:t>
      </w:r>
      <w:proofErr w:type="spellEnd"/>
      <w:r w:rsidRPr="00B26F7C">
        <w:t xml:space="preserve"> </w:t>
      </w:r>
      <w:proofErr w:type="spellStart"/>
      <w:r w:rsidRPr="00B26F7C">
        <w:t>Anonimi</w:t>
      </w:r>
      <w:proofErr w:type="spellEnd"/>
      <w:r w:rsidRPr="00B26F7C">
        <w:t xml:space="preserve"> </w:t>
      </w:r>
      <w:proofErr w:type="spellStart"/>
      <w:r w:rsidRPr="00B26F7C">
        <w:t>Etaireia</w:t>
      </w:r>
      <w:proofErr w:type="spellEnd"/>
      <w:r w:rsidRPr="00B26F7C">
        <w:t xml:space="preserve"> [KMP Publishing </w:t>
      </w:r>
      <w:proofErr w:type="spellStart"/>
      <w:r w:rsidRPr="00B26F7C">
        <w:t>plc</w:t>
      </w:r>
      <w:proofErr w:type="spellEnd"/>
      <w:r w:rsidRPr="00B26F7C">
        <w:t>] ügyvezetőigazgató-helyetteseként azzal vádolják, hogy nem fizetett meg egy bizonyos összeget a görög államnak;</w:t>
      </w:r>
    </w:p>
    <w:p w:rsidR="00D52CC4" w:rsidRPr="00B26F7C" w:rsidRDefault="00D52CC4" w:rsidP="00E068BE">
      <w:pPr>
        <w:pStyle w:val="NormalHanging12a"/>
        <w:widowControl/>
      </w:pPr>
      <w:proofErr w:type="gramStart"/>
      <w:r w:rsidRPr="00B26F7C">
        <w:t>C.</w:t>
      </w:r>
      <w:r w:rsidRPr="00B26F7C">
        <w:tab/>
        <w:t xml:space="preserve">mivel a Georgios </w:t>
      </w:r>
      <w:proofErr w:type="spellStart"/>
      <w:r w:rsidRPr="00B26F7C">
        <w:t>Kyrtsos</w:t>
      </w:r>
      <w:proofErr w:type="spellEnd"/>
      <w:r w:rsidRPr="00B26F7C">
        <w:t xml:space="preserve"> által állítólagosan elkövetett cselekmény az állammal szembeni tartozások meg nem fizetése bűncselekményének minősül az 1882/90. sz. görög törvény 25. cikke (1) bekezdésének b) pontja értelmében, amelyet a 2523/97. sz. görög törvény 23. cikkének (1) bekezdése felváltott, a 2948/01. sz. görög törvény 18. cikkének (2) bekezdése és 28. cikkének (2–4) bekezdése módosított, a 3016/02. sz. görög törvény 34. cikke, a 3220/04. sz. görög törvény 34. cikkének (1) bekezdése és a 3943/11. sz. görög törvény 3. cikkének (1) bekezdése kiegészített, amelynek helyébe a 4321/15. sz.</w:t>
      </w:r>
      <w:proofErr w:type="gramEnd"/>
      <w:r w:rsidRPr="00B26F7C">
        <w:t xml:space="preserve"> </w:t>
      </w:r>
      <w:proofErr w:type="gramStart"/>
      <w:r w:rsidRPr="00B26F7C">
        <w:t>görög</w:t>
      </w:r>
      <w:proofErr w:type="gramEnd"/>
      <w:r w:rsidRPr="00B26F7C">
        <w:t xml:space="preserve"> törvény 20. cikke lépett, amelyet a 4174/13. sz. görög törvény 71. cikkének (2) bekezdése módosított, amelyet a 4337/15. sz. görög törvény 8. cikke illesztett be, és amelyet a 4619/19. sz. görög törvény 469. cikke kiegészített;</w:t>
      </w:r>
    </w:p>
    <w:p w:rsidR="00D52CC4" w:rsidRPr="00B26F7C" w:rsidRDefault="00D52CC4" w:rsidP="00E068BE">
      <w:pPr>
        <w:pStyle w:val="NormalHanging12a"/>
        <w:widowControl/>
      </w:pPr>
      <w:r w:rsidRPr="00B26F7C">
        <w:t>D.</w:t>
      </w:r>
      <w:r w:rsidRPr="00B26F7C">
        <w:tab/>
        <w:t xml:space="preserve">mivel a parlamenti mentelmi jog célja a Parlament és képviselői megóvása a parlamenti megbízatás teljesítése során végzett és e megbízatástól elválaszthatatlan tevékenységekkel összefüggésben velük szemben kezdeményezett jogi eljárásoktól; mivel az állítólagos bűncselekmény kétséget kizáróan nem áll közvetlen összefüggésben Georgios </w:t>
      </w:r>
      <w:proofErr w:type="spellStart"/>
      <w:r w:rsidRPr="00B26F7C">
        <w:t>Kyrtsos</w:t>
      </w:r>
      <w:proofErr w:type="spellEnd"/>
      <w:r w:rsidRPr="00B26F7C">
        <w:t xml:space="preserve"> európai parlamenti képviselői tevékenységével, hanem a lapterjesztő vállalatánál betöltött igazgatói tisztségéhez kapcsolódik;</w:t>
      </w:r>
    </w:p>
    <w:p w:rsidR="00D52CC4" w:rsidRPr="00B26F7C" w:rsidRDefault="00D52CC4" w:rsidP="00E068BE">
      <w:pPr>
        <w:pStyle w:val="NormalHanging12a"/>
        <w:widowControl/>
      </w:pPr>
      <w:r w:rsidRPr="00B26F7C">
        <w:t>E.</w:t>
      </w:r>
      <w:r w:rsidRPr="00B26F7C">
        <w:tab/>
      </w:r>
      <w:proofErr w:type="gramStart"/>
      <w:r w:rsidRPr="00B26F7C">
        <w:t>mivel</w:t>
      </w:r>
      <w:proofErr w:type="gramEnd"/>
      <w:r w:rsidRPr="00B26F7C">
        <w:t xml:space="preserve"> a feltételezett bűncselekmény az Európai Unió kiváltságairól és mentességeiről szóló 7. jegyzőkönyv 8. cikke értelmében sem minősül az általa európai parlamenti képviselői tisztségének gyakorlása során kifejtett véleménynek vagy szavazatnak;</w:t>
      </w:r>
    </w:p>
    <w:p w:rsidR="00D52CC4" w:rsidRPr="00B26F7C" w:rsidRDefault="00D52CC4" w:rsidP="00E068BE">
      <w:pPr>
        <w:pStyle w:val="NormalHanging12a"/>
        <w:widowControl/>
      </w:pPr>
      <w:r w:rsidRPr="00B26F7C">
        <w:t>F.</w:t>
      </w:r>
      <w:r w:rsidRPr="00B26F7C">
        <w:tab/>
      </w:r>
      <w:proofErr w:type="gramStart"/>
      <w:r w:rsidRPr="00B26F7C">
        <w:t>mivel az Európai Unió kiváltságairól és mentességeiről szóló 7. jegyzőkönyv 9. cikkének értelmében az Európai Parlament képviselői saját államuk területén az országuk parlamentjének képviselőire vonatkozó mentességet élvezik, és a többi tagállam területén mentességet élveznek mindenfajta őrizetbe vételre és bírósági eljárásra irányuló intézkedés alól; mivel nem lehet hivatkozni a mentességre olyan esetben, amikor valamely képviselőt bűncselekmény elkövetésekor tetten érnek, továbbá a mentesség nem akadályozhatja meg az Európai Parlamentet azon jogának gyakorlásában, hogy valamely képviselőjének</w:t>
      </w:r>
      <w:proofErr w:type="gramEnd"/>
      <w:r w:rsidRPr="00B26F7C">
        <w:t xml:space="preserve"> </w:t>
      </w:r>
      <w:proofErr w:type="gramStart"/>
      <w:r w:rsidRPr="00B26F7C">
        <w:t>mentességét</w:t>
      </w:r>
      <w:proofErr w:type="gramEnd"/>
      <w:r w:rsidRPr="00B26F7C">
        <w:t xml:space="preserve"> felfüggessze;</w:t>
      </w:r>
    </w:p>
    <w:p w:rsidR="00D52CC4" w:rsidRPr="00B26F7C" w:rsidRDefault="00D52CC4" w:rsidP="00E068BE">
      <w:pPr>
        <w:pStyle w:val="NormalHanging12a"/>
        <w:widowControl/>
      </w:pPr>
      <w:r w:rsidRPr="00B26F7C">
        <w:t>G.</w:t>
      </w:r>
      <w:r w:rsidRPr="00B26F7C">
        <w:tab/>
      </w:r>
      <w:proofErr w:type="gramStart"/>
      <w:r w:rsidRPr="00B26F7C">
        <w:t>mivel</w:t>
      </w:r>
      <w:proofErr w:type="gramEnd"/>
      <w:r w:rsidRPr="00B26F7C">
        <w:t xml:space="preserve"> a Görög Köztársaság alkotmányának 62. cikke értelmében a parlamenti ciklus alatt a parlamenti képviselőkkel szemben a Parlament előzetes engedélye nélkül vád nem emelhető, a parlamenti képviselők nem tartóztathatók le, nem börtönözhetők be, illetve egyéb módon nem tarthatók fogva;</w:t>
      </w:r>
    </w:p>
    <w:p w:rsidR="00D52CC4" w:rsidRPr="00B26F7C" w:rsidRDefault="00D52CC4" w:rsidP="00E068BE">
      <w:pPr>
        <w:pStyle w:val="NormalHanging12a"/>
        <w:widowControl/>
      </w:pPr>
      <w:r w:rsidRPr="00B26F7C">
        <w:t>H.</w:t>
      </w:r>
      <w:r w:rsidRPr="00B26F7C">
        <w:tab/>
      </w:r>
      <w:proofErr w:type="gramStart"/>
      <w:r w:rsidRPr="00B26F7C">
        <w:t>mivel</w:t>
      </w:r>
      <w:proofErr w:type="gramEnd"/>
      <w:r w:rsidRPr="00B26F7C">
        <w:t xml:space="preserve"> a jelen esetben a Parlament nem talált </w:t>
      </w:r>
      <w:proofErr w:type="spellStart"/>
      <w:r w:rsidRPr="00B26F7C">
        <w:t>fumus</w:t>
      </w:r>
      <w:proofErr w:type="spellEnd"/>
      <w:r w:rsidRPr="00B26F7C">
        <w:t xml:space="preserve"> </w:t>
      </w:r>
      <w:proofErr w:type="spellStart"/>
      <w:r w:rsidRPr="00B26F7C">
        <w:t>persecutionis-ra</w:t>
      </w:r>
      <w:proofErr w:type="spellEnd"/>
      <w:r w:rsidRPr="00B26F7C">
        <w:t xml:space="preserve"> utaló bizonyítékot, azaz arra utaló tényeket, hogy a szóban forgó igazságügyi vizsgálat mögött a képviselő európai parlamenti képviselőként végzett politikai tevékenysége hátráltatásának szándéka húzódna meg;</w:t>
      </w:r>
    </w:p>
    <w:p w:rsidR="00D52CC4" w:rsidRPr="00B26F7C" w:rsidRDefault="00D52CC4" w:rsidP="00E068BE">
      <w:pPr>
        <w:pStyle w:val="NormalHanging12a"/>
        <w:widowControl/>
      </w:pPr>
      <w:r w:rsidRPr="00B26F7C">
        <w:lastRenderedPageBreak/>
        <w:t>I.</w:t>
      </w:r>
      <w:r w:rsidRPr="00B26F7C">
        <w:tab/>
        <w:t xml:space="preserve">mivel kizárólag a Parlament hatáskörébe tartozik annak eldöntése, hogy egy </w:t>
      </w:r>
      <w:proofErr w:type="gramStart"/>
      <w:r w:rsidRPr="00B26F7C">
        <w:t>konkrét</w:t>
      </w:r>
      <w:proofErr w:type="gramEnd"/>
      <w:r w:rsidRPr="00B26F7C">
        <w:t xml:space="preserve"> esetben felfüggeszti-e a mentelmi jogot vagy sem; mivel a Parlament a mentelmi jog felfüggesztésével kapcsolatos döntése meghozatalánál észszerű módon figyelembe veheti a képviselő álláspontját</w:t>
      </w:r>
      <w:r w:rsidRPr="00B26F7C">
        <w:rPr>
          <w:spacing w:val="-4"/>
          <w:vertAlign w:val="superscript"/>
        </w:rPr>
        <w:footnoteReference w:id="2"/>
      </w:r>
      <w:r w:rsidRPr="00B26F7C">
        <w:t xml:space="preserve">; mivel meghallgatásán Georgios </w:t>
      </w:r>
      <w:proofErr w:type="spellStart"/>
      <w:r w:rsidRPr="00B26F7C">
        <w:t>Kyrtsos</w:t>
      </w:r>
      <w:proofErr w:type="spellEnd"/>
      <w:r w:rsidRPr="00B26F7C">
        <w:t xml:space="preserve"> kijelentette, hogy nem </w:t>
      </w:r>
      <w:proofErr w:type="spellStart"/>
      <w:r w:rsidRPr="00B26F7C">
        <w:t>ellenzi</w:t>
      </w:r>
      <w:proofErr w:type="spellEnd"/>
      <w:r w:rsidRPr="00B26F7C">
        <w:t xml:space="preserve"> parlamenti mentelmi jogának felfüggesztését;</w:t>
      </w:r>
    </w:p>
    <w:p w:rsidR="00D52CC4" w:rsidRPr="00B26F7C" w:rsidRDefault="00D52CC4" w:rsidP="00E068BE">
      <w:pPr>
        <w:pStyle w:val="NormalHanging12a"/>
        <w:widowControl/>
      </w:pPr>
      <w:r w:rsidRPr="00B26F7C">
        <w:t>J.</w:t>
      </w:r>
      <w:r w:rsidRPr="00B26F7C">
        <w:tab/>
      </w:r>
      <w:proofErr w:type="gramStart"/>
      <w:r w:rsidRPr="00B26F7C">
        <w:t>mivel</w:t>
      </w:r>
      <w:proofErr w:type="gramEnd"/>
      <w:r w:rsidRPr="00B26F7C">
        <w:t xml:space="preserve"> egyrészről a Parlamentet nem lehet bírósághoz hasonlítani, másrészről pedig a mentelmi jog felfüggesztésére irányuló eljárásban az érintett képviselő nem tekinthető „vádlottnak”</w:t>
      </w:r>
      <w:r w:rsidRPr="00B26F7C">
        <w:rPr>
          <w:vertAlign w:val="superscript"/>
        </w:rPr>
        <w:footnoteReference w:id="3"/>
      </w:r>
      <w:r w:rsidRPr="00B26F7C">
        <w:t>;</w:t>
      </w:r>
    </w:p>
    <w:p w:rsidR="00D52CC4" w:rsidRPr="00B26F7C" w:rsidRDefault="00D52CC4" w:rsidP="00E068BE">
      <w:pPr>
        <w:pStyle w:val="NormalHanging12a"/>
        <w:widowControl/>
      </w:pPr>
      <w:r w:rsidRPr="00B26F7C">
        <w:t>1.</w:t>
      </w:r>
      <w:r w:rsidRPr="00B26F7C">
        <w:tab/>
        <w:t xml:space="preserve">úgy határoz, hogy felfüggeszti Georgios </w:t>
      </w:r>
      <w:proofErr w:type="spellStart"/>
      <w:r w:rsidRPr="00B26F7C">
        <w:t>Kyrtsos</w:t>
      </w:r>
      <w:proofErr w:type="spellEnd"/>
      <w:r w:rsidRPr="00B26F7C">
        <w:t xml:space="preserve"> mentelmi jogát;</w:t>
      </w:r>
    </w:p>
    <w:p w:rsidR="00D52CC4" w:rsidRPr="005F71FE" w:rsidRDefault="00D52CC4" w:rsidP="00E068BE">
      <w:pPr>
        <w:pStyle w:val="NormalHanging12a"/>
        <w:widowControl/>
      </w:pPr>
      <w:r w:rsidRPr="00B26F7C">
        <w:t>2.</w:t>
      </w:r>
      <w:r w:rsidRPr="00B26F7C">
        <w:tab/>
        <w:t xml:space="preserve">utasítja elnökét, hogy haladéktalanul továbbítsa ezt a határozatot és az illetékes bizottság jelentését a görög hatóságoknak és Georgios </w:t>
      </w:r>
      <w:proofErr w:type="spellStart"/>
      <w:r w:rsidRPr="00B26F7C">
        <w:t>Kyrtsosnak</w:t>
      </w:r>
      <w:proofErr w:type="spellEnd"/>
      <w:r w:rsidRPr="00B26F7C">
        <w:t>.</w:t>
      </w:r>
      <w:bookmarkStart w:id="8" w:name="_GoBack"/>
      <w:bookmarkEnd w:id="8"/>
    </w:p>
    <w:p w:rsidR="00E365E1" w:rsidRPr="005F71FE" w:rsidRDefault="00E365E1" w:rsidP="00E068BE">
      <w:pPr>
        <w:widowControl/>
        <w:spacing w:after="240"/>
        <w:ind w:left="567" w:hanging="567"/>
      </w:pPr>
      <w:bookmarkStart w:id="9" w:name="TextBodyEnd"/>
      <w:bookmarkEnd w:id="9"/>
    </w:p>
    <w:sectPr w:rsidR="00E365E1" w:rsidRPr="005F71FE" w:rsidSect="005F71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3E5" w:rsidRPr="005F71FE" w:rsidRDefault="002A23E5">
      <w:r w:rsidRPr="005F71FE">
        <w:separator/>
      </w:r>
    </w:p>
  </w:endnote>
  <w:endnote w:type="continuationSeparator" w:id="0">
    <w:p w:rsidR="002A23E5" w:rsidRPr="005F71FE" w:rsidRDefault="002A23E5">
      <w:r w:rsidRPr="005F71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1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1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1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3E5" w:rsidRPr="005F71FE" w:rsidRDefault="002A23E5">
      <w:r w:rsidRPr="005F71FE">
        <w:separator/>
      </w:r>
    </w:p>
  </w:footnote>
  <w:footnote w:type="continuationSeparator" w:id="0">
    <w:p w:rsidR="002A23E5" w:rsidRPr="005F71FE" w:rsidRDefault="002A23E5">
      <w:r w:rsidRPr="005F71FE">
        <w:continuationSeparator/>
      </w:r>
    </w:p>
  </w:footnote>
  <w:footnote w:id="1">
    <w:p w:rsidR="00D52CC4" w:rsidRPr="005F71FE" w:rsidRDefault="00D52CC4" w:rsidP="005F71FE">
      <w:pPr>
        <w:pStyle w:val="FootnoteText"/>
        <w:ind w:left="567" w:hanging="567"/>
        <w:rPr>
          <w:sz w:val="24"/>
          <w:lang w:val="hu-HU"/>
        </w:rPr>
      </w:pPr>
      <w:r w:rsidRPr="005F71FE">
        <w:rPr>
          <w:rStyle w:val="FootnoteReference"/>
          <w:sz w:val="24"/>
          <w:lang w:val="hu-HU"/>
        </w:rPr>
        <w:footnoteRef/>
      </w:r>
      <w:r w:rsidR="005F71FE" w:rsidRPr="005F71FE">
        <w:rPr>
          <w:sz w:val="24"/>
          <w:lang w:val="hu-HU"/>
        </w:rPr>
        <w:t xml:space="preserve"> </w:t>
      </w:r>
      <w:r w:rsidR="005F71FE" w:rsidRPr="005F71FE">
        <w:rPr>
          <w:sz w:val="24"/>
          <w:lang w:val="hu-HU"/>
        </w:rPr>
        <w:tab/>
      </w:r>
      <w:proofErr w:type="gramStart"/>
      <w:r w:rsidR="000A1A93">
        <w:rPr>
          <w:sz w:val="24"/>
          <w:lang w:val="hu-HU"/>
        </w:rPr>
        <w:t>A</w:t>
      </w:r>
      <w:r w:rsidRPr="005F71FE">
        <w:rPr>
          <w:sz w:val="24"/>
          <w:lang w:val="hu-HU"/>
        </w:rPr>
        <w:t xml:space="preserve"> Bíróság 2008. október 21-i ítélete, Marra kontra De </w:t>
      </w:r>
      <w:proofErr w:type="spellStart"/>
      <w:r w:rsidRPr="005F71FE">
        <w:rPr>
          <w:sz w:val="24"/>
          <w:lang w:val="hu-HU"/>
        </w:rPr>
        <w:t>Gregorio</w:t>
      </w:r>
      <w:proofErr w:type="spellEnd"/>
      <w:r w:rsidRPr="005F71FE">
        <w:rPr>
          <w:sz w:val="24"/>
          <w:lang w:val="hu-HU"/>
        </w:rPr>
        <w:t xml:space="preserve"> és </w:t>
      </w:r>
      <w:proofErr w:type="spellStart"/>
      <w:r w:rsidRPr="005F71FE">
        <w:rPr>
          <w:sz w:val="24"/>
          <w:lang w:val="hu-HU"/>
        </w:rPr>
        <w:t>Clemente</w:t>
      </w:r>
      <w:proofErr w:type="spellEnd"/>
      <w:r w:rsidRPr="005F71FE">
        <w:rPr>
          <w:sz w:val="24"/>
          <w:lang w:val="hu-HU"/>
        </w:rPr>
        <w:t xml:space="preserve">, C-200/07 és C-201/07, ECLI:EU:C:2008:579; a Törvényszék 2010. március 19-i ítélete, </w:t>
      </w:r>
      <w:proofErr w:type="spellStart"/>
      <w:r w:rsidRPr="005F71FE">
        <w:rPr>
          <w:sz w:val="24"/>
          <w:lang w:val="hu-HU"/>
        </w:rPr>
        <w:t>Gollnisch</w:t>
      </w:r>
      <w:proofErr w:type="spellEnd"/>
      <w:r w:rsidRPr="005F71FE">
        <w:rPr>
          <w:sz w:val="24"/>
          <w:lang w:val="hu-HU"/>
        </w:rPr>
        <w:t xml:space="preserve"> kontra Európai Parlament, T-42/06, ECLI:EU:T:2010:102; a Bíróság 2011. szeptember 6-i ítélete, </w:t>
      </w:r>
      <w:proofErr w:type="spellStart"/>
      <w:r w:rsidRPr="005F71FE">
        <w:rPr>
          <w:sz w:val="24"/>
          <w:lang w:val="hu-HU"/>
        </w:rPr>
        <w:t>Patriciello</w:t>
      </w:r>
      <w:proofErr w:type="spellEnd"/>
      <w:r w:rsidRPr="005F71FE">
        <w:rPr>
          <w:sz w:val="24"/>
          <w:lang w:val="hu-HU"/>
        </w:rPr>
        <w:t xml:space="preserve">, C-163/10, ECLI: EU:C:2011:543; a Törvényszék 2013. január 17-i ítélete, </w:t>
      </w:r>
      <w:proofErr w:type="spellStart"/>
      <w:r w:rsidRPr="005F71FE">
        <w:rPr>
          <w:sz w:val="24"/>
          <w:lang w:val="hu-HU"/>
        </w:rPr>
        <w:t>Gollnisch</w:t>
      </w:r>
      <w:proofErr w:type="spellEnd"/>
      <w:r w:rsidRPr="005F71FE">
        <w:rPr>
          <w:sz w:val="24"/>
          <w:lang w:val="hu-HU"/>
        </w:rPr>
        <w:t xml:space="preserve"> kontra Parlament, T-346/11 és T-347/11, ECLI:EU:T:2013:23. a Bíróság 2019. december 19-i </w:t>
      </w:r>
      <w:proofErr w:type="spellStart"/>
      <w:r w:rsidRPr="005F71FE">
        <w:rPr>
          <w:sz w:val="24"/>
          <w:lang w:val="hu-HU"/>
        </w:rPr>
        <w:t>Junqueras</w:t>
      </w:r>
      <w:proofErr w:type="spellEnd"/>
      <w:r w:rsidRPr="005F71FE">
        <w:rPr>
          <w:sz w:val="24"/>
          <w:lang w:val="hu-HU"/>
        </w:rPr>
        <w:t xml:space="preserve"> </w:t>
      </w:r>
      <w:proofErr w:type="spellStart"/>
      <w:r w:rsidRPr="005F71FE">
        <w:rPr>
          <w:sz w:val="24"/>
          <w:lang w:val="hu-HU"/>
        </w:rPr>
        <w:t>Vies</w:t>
      </w:r>
      <w:proofErr w:type="spellEnd"/>
      <w:r w:rsidRPr="005F71FE">
        <w:rPr>
          <w:sz w:val="24"/>
          <w:lang w:val="hu-HU"/>
        </w:rPr>
        <w:t xml:space="preserve"> ítélete, C-502/19, ECLI:EU:C:2019:1115.</w:t>
      </w:r>
      <w:proofErr w:type="gramEnd"/>
    </w:p>
  </w:footnote>
  <w:footnote w:id="2">
    <w:p w:rsidR="00D52CC4" w:rsidRPr="005F71FE" w:rsidRDefault="00D52CC4" w:rsidP="005F71FE">
      <w:pPr>
        <w:pStyle w:val="FootnoteText"/>
        <w:ind w:left="567" w:hanging="567"/>
        <w:rPr>
          <w:sz w:val="24"/>
          <w:lang w:val="hu-HU"/>
        </w:rPr>
      </w:pPr>
      <w:r w:rsidRPr="005F71FE">
        <w:rPr>
          <w:rStyle w:val="FootnoteReference"/>
          <w:sz w:val="24"/>
          <w:lang w:val="hu-HU"/>
        </w:rPr>
        <w:footnoteRef/>
      </w:r>
      <w:r w:rsidR="005F71FE" w:rsidRPr="005F71FE">
        <w:rPr>
          <w:sz w:val="24"/>
          <w:lang w:val="hu-HU"/>
        </w:rPr>
        <w:t xml:space="preserve"> </w:t>
      </w:r>
      <w:r w:rsidR="005F71FE" w:rsidRPr="005F71FE">
        <w:rPr>
          <w:sz w:val="24"/>
          <w:lang w:val="hu-HU"/>
        </w:rPr>
        <w:tab/>
      </w:r>
      <w:r w:rsidRPr="005F71FE">
        <w:rPr>
          <w:sz w:val="24"/>
          <w:lang w:val="hu-HU"/>
        </w:rPr>
        <w:t xml:space="preserve">A Törvényszék 2008. október 15-i ítélete, </w:t>
      </w:r>
      <w:proofErr w:type="spellStart"/>
      <w:r w:rsidRPr="005F71FE">
        <w:rPr>
          <w:sz w:val="24"/>
          <w:lang w:val="hu-HU"/>
        </w:rPr>
        <w:t>Mote</w:t>
      </w:r>
      <w:proofErr w:type="spellEnd"/>
      <w:r w:rsidRPr="005F71FE">
        <w:rPr>
          <w:sz w:val="24"/>
          <w:lang w:val="hu-HU"/>
        </w:rPr>
        <w:t xml:space="preserve"> kontra Európai Parlament, T-345/05, ECLI</w:t>
      </w:r>
      <w:proofErr w:type="gramStart"/>
      <w:r w:rsidRPr="005F71FE">
        <w:rPr>
          <w:sz w:val="24"/>
          <w:lang w:val="hu-HU"/>
        </w:rPr>
        <w:t>:EU</w:t>
      </w:r>
      <w:proofErr w:type="gramEnd"/>
      <w:r w:rsidRPr="005F71FE">
        <w:rPr>
          <w:sz w:val="24"/>
          <w:lang w:val="hu-HU"/>
        </w:rPr>
        <w:t>:T:2008:440, 28. bekezdés.</w:t>
      </w:r>
    </w:p>
  </w:footnote>
  <w:footnote w:id="3">
    <w:p w:rsidR="00D52CC4" w:rsidRPr="005F71FE" w:rsidRDefault="00D52CC4" w:rsidP="005F71FE">
      <w:pPr>
        <w:pStyle w:val="FootnoteText"/>
        <w:ind w:left="567" w:hanging="567"/>
        <w:rPr>
          <w:sz w:val="24"/>
          <w:lang w:val="hu-HU"/>
        </w:rPr>
      </w:pPr>
      <w:r w:rsidRPr="005F71FE">
        <w:rPr>
          <w:rStyle w:val="FootnoteReference"/>
          <w:sz w:val="24"/>
          <w:lang w:val="hu-HU"/>
        </w:rPr>
        <w:footnoteRef/>
      </w:r>
      <w:r w:rsidR="005F71FE" w:rsidRPr="005F71FE">
        <w:rPr>
          <w:sz w:val="24"/>
          <w:lang w:val="hu-HU"/>
        </w:rPr>
        <w:t xml:space="preserve"> </w:t>
      </w:r>
      <w:r w:rsidR="005F71FE" w:rsidRPr="005F71FE">
        <w:rPr>
          <w:sz w:val="24"/>
          <w:lang w:val="hu-HU"/>
        </w:rPr>
        <w:tab/>
      </w:r>
      <w:r w:rsidRPr="005F71FE">
        <w:rPr>
          <w:sz w:val="24"/>
          <w:lang w:val="hu-HU"/>
        </w:rPr>
        <w:t xml:space="preserve">A Törvényszék 2019. április 30-i </w:t>
      </w:r>
      <w:proofErr w:type="spellStart"/>
      <w:r w:rsidRPr="005F71FE">
        <w:rPr>
          <w:sz w:val="24"/>
          <w:lang w:val="hu-HU"/>
        </w:rPr>
        <w:t>Briois</w:t>
      </w:r>
      <w:proofErr w:type="spellEnd"/>
      <w:r w:rsidRPr="005F71FE">
        <w:rPr>
          <w:sz w:val="24"/>
          <w:lang w:val="hu-HU"/>
        </w:rPr>
        <w:t xml:space="preserve"> kontra Európai Parlament ítélete, T-214/18, ECLI</w:t>
      </w:r>
      <w:proofErr w:type="gramStart"/>
      <w:r w:rsidRPr="005F71FE">
        <w:rPr>
          <w:sz w:val="24"/>
          <w:lang w:val="hu-HU"/>
        </w:rPr>
        <w:t>:EU</w:t>
      </w:r>
      <w:proofErr w:type="gramEnd"/>
      <w:r w:rsidRPr="005F71FE">
        <w:rPr>
          <w:sz w:val="24"/>
          <w:lang w:val="hu-HU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1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1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1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8/2024"/>
    <w:docVar w:name="dvlangue" w:val="HU"/>
    <w:docVar w:name="dvnumam" w:val="0"/>
    <w:docVar w:name="dvpe" w:val="756.043"/>
    <w:docVar w:name="dvrapporteur" w:val="Előadó: "/>
    <w:docVar w:name="dvtitre" w:val="Az Európai Parlament 2024.  ...-i határozata a Georgios Kyrtsos mentelmi jogának felfüggesztésére irányuló kérelemről(2023/2185(IMM))"/>
  </w:docVars>
  <w:rsids>
    <w:rsidRoot w:val="002A23E5"/>
    <w:rsid w:val="00002272"/>
    <w:rsid w:val="00064002"/>
    <w:rsid w:val="000677B9"/>
    <w:rsid w:val="000831BA"/>
    <w:rsid w:val="000A1A93"/>
    <w:rsid w:val="000A42CC"/>
    <w:rsid w:val="000E7DD9"/>
    <w:rsid w:val="0010095E"/>
    <w:rsid w:val="00125B37"/>
    <w:rsid w:val="00187494"/>
    <w:rsid w:val="001F32AE"/>
    <w:rsid w:val="002767FF"/>
    <w:rsid w:val="002A23E5"/>
    <w:rsid w:val="002A52D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71F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F7C"/>
    <w:rsid w:val="00B46F8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CC4"/>
    <w:rsid w:val="00D56C11"/>
    <w:rsid w:val="00D834A0"/>
    <w:rsid w:val="00D872DF"/>
    <w:rsid w:val="00D91E21"/>
    <w:rsid w:val="00DA7FCD"/>
    <w:rsid w:val="00E068B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9C70F"/>
  <w15:chartTrackingRefBased/>
  <w15:docId w15:val="{5006ED94-26A1-483E-BC93-66D67888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52CC4"/>
    <w:pPr>
      <w:spacing w:after="240"/>
      <w:ind w:left="567" w:hanging="567"/>
    </w:pPr>
  </w:style>
  <w:style w:type="paragraph" w:customStyle="1" w:styleId="EPComma">
    <w:name w:val="EPComma"/>
    <w:basedOn w:val="Normal"/>
    <w:rsid w:val="00D52CC4"/>
    <w:pPr>
      <w:spacing w:before="480" w:after="240"/>
    </w:pPr>
  </w:style>
  <w:style w:type="paragraph" w:styleId="BalloonText">
    <w:name w:val="Balloon Text"/>
    <w:basedOn w:val="Normal"/>
    <w:link w:val="BalloonTextChar"/>
    <w:rsid w:val="00E068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68BE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EBA13-FA82-4C97-8291-CEE067B26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699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2024-02-06T12:06:00Z</dcterms:created>
  <dcterms:modified xsi:type="dcterms:W3CDTF">2024-02-06T12:06:00Z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A9-0028/2024</vt:lpwstr>
  </property>
  <property fmtid="{D5CDD505-2E9C-101B-9397-08002B2CF9AE}" pid="4" name="&lt;Type&gt;">
    <vt:lpwstr>RR</vt:lpwstr>
  </property>
</Properties>
</file>