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E5D" w:rsidTr="0010095E">
        <w:trPr>
          <w:trHeight w:hRule="exact" w:val="1418"/>
        </w:trPr>
        <w:tc>
          <w:tcPr>
            <w:tcW w:w="6804" w:type="dxa"/>
            <w:shd w:val="clear" w:color="auto" w:fill="auto"/>
            <w:vAlign w:val="center"/>
          </w:tcPr>
          <w:p w:rsidR="00751A4A" w:rsidRPr="00801E5D" w:rsidRDefault="00E344F0" w:rsidP="0010095E">
            <w:pPr>
              <w:pStyle w:val="EPName"/>
            </w:pPr>
            <w:r w:rsidRPr="00801E5D">
              <w:t>Parlament Europejski</w:t>
            </w:r>
          </w:p>
          <w:p w:rsidR="00751A4A" w:rsidRPr="00801E5D" w:rsidRDefault="00817416" w:rsidP="00756632">
            <w:pPr>
              <w:pStyle w:val="EPTerm"/>
              <w:rPr>
                <w:rStyle w:val="HideTWBExt"/>
                <w:noProof w:val="0"/>
                <w:vanish w:val="0"/>
                <w:color w:val="auto"/>
              </w:rPr>
            </w:pPr>
            <w:r w:rsidRPr="00801E5D">
              <w:t>2019-2024</w:t>
            </w:r>
          </w:p>
        </w:tc>
        <w:tc>
          <w:tcPr>
            <w:tcW w:w="2268" w:type="dxa"/>
            <w:shd w:val="clear" w:color="auto" w:fill="auto"/>
          </w:tcPr>
          <w:p w:rsidR="00751A4A" w:rsidRPr="00801E5D" w:rsidRDefault="00187494" w:rsidP="0010095E">
            <w:pPr>
              <w:pStyle w:val="EPLogo"/>
            </w:pPr>
            <w:r w:rsidRPr="00801E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1E5D" w:rsidRDefault="00D058B8" w:rsidP="004C5D52">
      <w:pPr>
        <w:pStyle w:val="LineTop"/>
      </w:pPr>
    </w:p>
    <w:p w:rsidR="00680577" w:rsidRPr="00801E5D" w:rsidRDefault="00E344F0" w:rsidP="00680577">
      <w:pPr>
        <w:pStyle w:val="EPBodyTA1"/>
      </w:pPr>
      <w:r w:rsidRPr="00801E5D">
        <w:t>TEKSTY PRZYJĘTE</w:t>
      </w:r>
    </w:p>
    <w:p w:rsidR="00D058B8" w:rsidRPr="00801E5D" w:rsidRDefault="00D058B8" w:rsidP="00D058B8">
      <w:pPr>
        <w:pStyle w:val="LineBottom"/>
      </w:pPr>
    </w:p>
    <w:p w:rsidR="00E344F0" w:rsidRPr="00801E5D" w:rsidRDefault="00E344F0" w:rsidP="00E344F0">
      <w:pPr>
        <w:pStyle w:val="ATHeading1"/>
      </w:pPr>
      <w:bookmarkStart w:id="0" w:name="TANumber"/>
      <w:r w:rsidRPr="00801E5D">
        <w:t>P9_TA(2024)00</w:t>
      </w:r>
      <w:bookmarkEnd w:id="0"/>
      <w:r w:rsidR="00E154AC">
        <w:t>55</w:t>
      </w:r>
      <w:bookmarkStart w:id="1" w:name="_GoBack"/>
      <w:bookmarkEnd w:id="1"/>
    </w:p>
    <w:p w:rsidR="00E344F0" w:rsidRPr="00AA16B2" w:rsidRDefault="00AA16B2" w:rsidP="00E344F0">
      <w:pPr>
        <w:pStyle w:val="ATHeading2"/>
      </w:pPr>
      <w:r w:rsidRPr="00AA16B2">
        <w:t xml:space="preserve">Wniosek o uchylenie immunitetu </w:t>
      </w:r>
      <w:proofErr w:type="spellStart"/>
      <w:r w:rsidRPr="00AA16B2">
        <w:t>Georgiosa</w:t>
      </w:r>
      <w:proofErr w:type="spellEnd"/>
      <w:r w:rsidRPr="00AA16B2">
        <w:t xml:space="preserve"> </w:t>
      </w:r>
      <w:proofErr w:type="spellStart"/>
      <w:r w:rsidRPr="00AA16B2">
        <w:t>Kyrtsosa</w:t>
      </w:r>
      <w:proofErr w:type="spellEnd"/>
    </w:p>
    <w:p w:rsidR="00E344F0" w:rsidRPr="00801E5D" w:rsidRDefault="00E344F0" w:rsidP="00E344F0">
      <w:pPr>
        <w:rPr>
          <w:i/>
          <w:vanish/>
        </w:rPr>
      </w:pPr>
      <w:r w:rsidRPr="00801E5D">
        <w:rPr>
          <w:i/>
        </w:rPr>
        <w:fldChar w:fldCharType="begin"/>
      </w:r>
      <w:r w:rsidRPr="00801E5D">
        <w:rPr>
          <w:i/>
        </w:rPr>
        <w:instrText xml:space="preserve"> TC"(</w:instrText>
      </w:r>
      <w:bookmarkStart w:id="2" w:name="DocNumber"/>
      <w:r w:rsidRPr="00801E5D">
        <w:rPr>
          <w:i/>
        </w:rPr>
        <w:instrText>A9-0028/2024</w:instrText>
      </w:r>
      <w:bookmarkEnd w:id="2"/>
      <w:r w:rsidRPr="00801E5D">
        <w:rPr>
          <w:i/>
        </w:rPr>
        <w:instrText xml:space="preserve"> - Sprawozdawca: Angel Dzhambazki)"\l3 \n&gt; \* MERGEFORMAT </w:instrText>
      </w:r>
      <w:r w:rsidRPr="00801E5D">
        <w:rPr>
          <w:i/>
        </w:rPr>
        <w:fldChar w:fldCharType="end"/>
      </w:r>
    </w:p>
    <w:p w:rsidR="00E344F0" w:rsidRPr="00801E5D" w:rsidRDefault="00E344F0" w:rsidP="00E344F0">
      <w:pPr>
        <w:rPr>
          <w:vanish/>
        </w:rPr>
      </w:pPr>
      <w:bookmarkStart w:id="3" w:name="Commission"/>
      <w:r w:rsidRPr="00801E5D">
        <w:rPr>
          <w:vanish/>
        </w:rPr>
        <w:t>Komisja Prawna</w:t>
      </w:r>
      <w:bookmarkEnd w:id="3"/>
    </w:p>
    <w:p w:rsidR="00E344F0" w:rsidRPr="00801E5D" w:rsidRDefault="00E344F0" w:rsidP="00E344F0">
      <w:pPr>
        <w:rPr>
          <w:vanish/>
        </w:rPr>
      </w:pPr>
      <w:bookmarkStart w:id="4" w:name="PE"/>
      <w:r w:rsidRPr="00801E5D">
        <w:rPr>
          <w:vanish/>
        </w:rPr>
        <w:t>PE756.043</w:t>
      </w:r>
      <w:bookmarkEnd w:id="4"/>
    </w:p>
    <w:p w:rsidR="00E344F0" w:rsidRPr="00801E5D" w:rsidRDefault="00E344F0" w:rsidP="00E344F0">
      <w:pPr>
        <w:pStyle w:val="ATHeading3"/>
      </w:pPr>
      <w:bookmarkStart w:id="5" w:name="Sujet"/>
      <w:r w:rsidRPr="00801E5D">
        <w:t xml:space="preserve">Decyzja Parlamentu Europejskiego z dnia </w:t>
      </w:r>
      <w:r w:rsidR="00711BB3">
        <w:t>6</w:t>
      </w:r>
      <w:r w:rsidRPr="00801E5D">
        <w:t xml:space="preserve"> </w:t>
      </w:r>
      <w:r w:rsidR="00CB13E5">
        <w:t xml:space="preserve">lutego </w:t>
      </w:r>
      <w:r w:rsidRPr="00801E5D">
        <w:t xml:space="preserve">2024 r. w sprawie wniosku o uchylenie immunitetu </w:t>
      </w:r>
      <w:proofErr w:type="spellStart"/>
      <w:r w:rsidRPr="00801E5D">
        <w:t>Georgiosa</w:t>
      </w:r>
      <w:proofErr w:type="spellEnd"/>
      <w:r w:rsidRPr="00801E5D">
        <w:t xml:space="preserve"> </w:t>
      </w:r>
      <w:proofErr w:type="spellStart"/>
      <w:r w:rsidRPr="00801E5D">
        <w:t>Kyrtsosa</w:t>
      </w:r>
      <w:bookmarkEnd w:id="5"/>
      <w:proofErr w:type="spellEnd"/>
      <w:r w:rsidRPr="00801E5D">
        <w:t xml:space="preserve"> </w:t>
      </w:r>
      <w:bookmarkStart w:id="6" w:name="References"/>
      <w:r w:rsidRPr="00801E5D">
        <w:t>(2023/2185(IMM))</w:t>
      </w:r>
      <w:bookmarkEnd w:id="6"/>
    </w:p>
    <w:p w:rsidR="00CB4F1F" w:rsidRPr="00801E5D" w:rsidRDefault="00CB4F1F" w:rsidP="00CB4F1F">
      <w:pPr>
        <w:pStyle w:val="EPComma"/>
      </w:pPr>
      <w:bookmarkStart w:id="7" w:name="TextBodyBegin"/>
      <w:bookmarkEnd w:id="7"/>
      <w:r w:rsidRPr="00801E5D">
        <w:rPr>
          <w:i/>
        </w:rPr>
        <w:t>Parlament Europejski</w:t>
      </w:r>
      <w:r w:rsidRPr="00801E5D">
        <w:t>,</w:t>
      </w:r>
    </w:p>
    <w:p w:rsidR="00CB4F1F" w:rsidRPr="00801E5D" w:rsidRDefault="00CB4F1F" w:rsidP="00CB4F1F">
      <w:pPr>
        <w:pStyle w:val="NormalHanging12a"/>
      </w:pPr>
      <w:r w:rsidRPr="00801E5D">
        <w:t>–</w:t>
      </w:r>
      <w:r w:rsidRPr="00801E5D">
        <w:tab/>
        <w:t xml:space="preserve">uwzględniając wniosek o uchylenie immunitetu </w:t>
      </w:r>
      <w:proofErr w:type="spellStart"/>
      <w:r w:rsidRPr="00801E5D">
        <w:t>Georgiosa</w:t>
      </w:r>
      <w:proofErr w:type="spellEnd"/>
      <w:r w:rsidRPr="00801E5D">
        <w:t xml:space="preserve"> </w:t>
      </w:r>
      <w:proofErr w:type="spellStart"/>
      <w:r w:rsidRPr="00801E5D">
        <w:t>Kyrtsosa</w:t>
      </w:r>
      <w:proofErr w:type="spellEnd"/>
      <w:r w:rsidRPr="00801E5D">
        <w:t xml:space="preserve"> wystosowany przez prokuratora przy Sądzie Pierwszej Instancji w Atenach w związku z postępowaniem karnym, przekazany przez zastępcę prokuratora Sądu Najwyższego Grecji pismem z dnia 27 czerwca 2023 r. i ogłoszony na posiedzeniu plenarnym w dniu 10 lipca 2023 r.,</w:t>
      </w:r>
    </w:p>
    <w:p w:rsidR="00CB4F1F" w:rsidRPr="00801E5D" w:rsidRDefault="00CB4F1F" w:rsidP="00CB4F1F">
      <w:pPr>
        <w:pStyle w:val="NormalHanging12a"/>
      </w:pPr>
      <w:r w:rsidRPr="00801E5D">
        <w:t>–</w:t>
      </w:r>
      <w:r w:rsidRPr="00801E5D">
        <w:tab/>
        <w:t xml:space="preserve">po wysłuchaniu wyjaśnień </w:t>
      </w:r>
      <w:proofErr w:type="spellStart"/>
      <w:r w:rsidRPr="00801E5D">
        <w:t>Georgiosa</w:t>
      </w:r>
      <w:proofErr w:type="spellEnd"/>
      <w:r w:rsidRPr="00801E5D">
        <w:t xml:space="preserve"> </w:t>
      </w:r>
      <w:proofErr w:type="spellStart"/>
      <w:r w:rsidRPr="00801E5D">
        <w:t>Kyrtsosa</w:t>
      </w:r>
      <w:proofErr w:type="spellEnd"/>
      <w:r w:rsidRPr="00801E5D">
        <w:t xml:space="preserve"> zgodnie z art. 9 ust. 6 Regulaminu,</w:t>
      </w:r>
    </w:p>
    <w:p w:rsidR="00CB4F1F" w:rsidRPr="00801E5D" w:rsidRDefault="00CB4F1F" w:rsidP="00CB4F1F">
      <w:pPr>
        <w:pStyle w:val="NormalHanging12a"/>
      </w:pPr>
      <w:r w:rsidRPr="00801E5D">
        <w:t>–</w:t>
      </w:r>
      <w:r w:rsidRPr="00801E5D">
        <w:tab/>
        <w:t>uwzględniając art. 8 i 9 protokołu nr 7 w sprawie przywilejów i immunitetów Unii Europejskiej, jak również art. 6 ust. 2 aktu dotyczącego wyboru członków Parlamentu Europejskiego w powszechnych wyborach bezpośrednich z dnia 20 września 1976 r.,</w:t>
      </w:r>
    </w:p>
    <w:p w:rsidR="00CB4F1F" w:rsidRPr="00801E5D" w:rsidRDefault="00CB4F1F" w:rsidP="00CB4F1F">
      <w:pPr>
        <w:pStyle w:val="NormalHanging12a"/>
      </w:pPr>
      <w:r w:rsidRPr="00801E5D">
        <w:t>–</w:t>
      </w:r>
      <w:r w:rsidRPr="00801E5D">
        <w:tab/>
        <w:t>uwzględniając wyroki wydane przez Trybunał Sprawiedliwości Unii Europejskiej w dniach 21 października 2008 r., 19 marca 2010 r., 6 września 2011 r., 17 stycznia 2013 r. i 19 grudnia 2019 r.</w:t>
      </w:r>
      <w:r w:rsidRPr="00801E5D">
        <w:rPr>
          <w:rStyle w:val="FootnoteReference"/>
          <w:color w:val="000000"/>
        </w:rPr>
        <w:footnoteReference w:id="1"/>
      </w:r>
      <w:r w:rsidRPr="00801E5D">
        <w:t>,</w:t>
      </w:r>
    </w:p>
    <w:p w:rsidR="00CB4F1F" w:rsidRPr="00801E5D" w:rsidRDefault="00CB4F1F" w:rsidP="00CB4F1F">
      <w:pPr>
        <w:pStyle w:val="NormalHanging12a"/>
      </w:pPr>
      <w:r w:rsidRPr="00801E5D">
        <w:t>–</w:t>
      </w:r>
      <w:r w:rsidRPr="00801E5D">
        <w:tab/>
        <w:t>uwzględniając art. 62 konstytucji Republiki Greckiej,</w:t>
      </w:r>
    </w:p>
    <w:p w:rsidR="00CB4F1F" w:rsidRPr="00801E5D" w:rsidRDefault="00CB4F1F" w:rsidP="00CB4F1F">
      <w:pPr>
        <w:pStyle w:val="NormalHanging12a"/>
      </w:pPr>
      <w:r w:rsidRPr="00801E5D">
        <w:t>–</w:t>
      </w:r>
      <w:r w:rsidRPr="00801E5D">
        <w:tab/>
        <w:t>uwzględniając art. 5 ust. 2, art. 6 ust. 1 oraz art. 9 Regulaminu,</w:t>
      </w:r>
    </w:p>
    <w:p w:rsidR="00CB4F1F" w:rsidRPr="00801E5D" w:rsidRDefault="00CB4F1F" w:rsidP="00CB4F1F">
      <w:pPr>
        <w:pStyle w:val="NormalHanging12a"/>
      </w:pPr>
      <w:r w:rsidRPr="00801E5D">
        <w:t>–</w:t>
      </w:r>
      <w:r w:rsidRPr="00801E5D">
        <w:tab/>
        <w:t>uwzględniając sprawozdanie Komisji Prawnej (A9-0028/2024),</w:t>
      </w:r>
    </w:p>
    <w:p w:rsidR="00CB4F1F" w:rsidRPr="00801E5D" w:rsidRDefault="00CB4F1F" w:rsidP="00CB4F1F">
      <w:pPr>
        <w:pStyle w:val="NormalHanging12a"/>
      </w:pPr>
      <w:r w:rsidRPr="00801E5D">
        <w:t>A.</w:t>
      </w:r>
      <w:r w:rsidRPr="00801E5D">
        <w:tab/>
      </w:r>
      <w:proofErr w:type="gramStart"/>
      <w:r w:rsidRPr="00801E5D">
        <w:t>mając</w:t>
      </w:r>
      <w:proofErr w:type="gramEnd"/>
      <w:r w:rsidRPr="00801E5D">
        <w:t xml:space="preserve"> na uwadze, że prokurator Sądu Pierwszej Instancji w Atenach wystąpił z </w:t>
      </w:r>
      <w:r w:rsidRPr="00801E5D">
        <w:lastRenderedPageBreak/>
        <w:t xml:space="preserve">wnioskiem o uchylenie immunitetu </w:t>
      </w:r>
      <w:proofErr w:type="spellStart"/>
      <w:r w:rsidRPr="00801E5D">
        <w:t>Georgiosa</w:t>
      </w:r>
      <w:proofErr w:type="spellEnd"/>
      <w:r w:rsidRPr="00801E5D">
        <w:t xml:space="preserve"> </w:t>
      </w:r>
      <w:proofErr w:type="spellStart"/>
      <w:r w:rsidRPr="00801E5D">
        <w:t>Kyrtsosa</w:t>
      </w:r>
      <w:proofErr w:type="spellEnd"/>
      <w:r w:rsidRPr="00801E5D">
        <w:t>, posła do Parlamentu Europejskiego wybranego z Grecji, w związku z postępowaniem karnym, które ma być wszczęte przeciwko niemu pod zarzutem nieuiszczenia określonej kwoty należnej państwu greckiemu;</w:t>
      </w:r>
    </w:p>
    <w:p w:rsidR="00CB4F1F" w:rsidRPr="00801E5D" w:rsidRDefault="00CB4F1F" w:rsidP="00CB4F1F">
      <w:pPr>
        <w:pStyle w:val="NormalHanging12a"/>
      </w:pPr>
      <w:r w:rsidRPr="00801E5D">
        <w:t>B.</w:t>
      </w:r>
      <w:r w:rsidRPr="00801E5D">
        <w:tab/>
        <w:t xml:space="preserve">mając na uwadze, że Georgios </w:t>
      </w:r>
      <w:proofErr w:type="spellStart"/>
      <w:r w:rsidRPr="00801E5D">
        <w:t>Kyrtsos</w:t>
      </w:r>
      <w:proofErr w:type="spellEnd"/>
      <w:r w:rsidRPr="00801E5D">
        <w:t xml:space="preserve">, jako zastępca dyrektora zarządzającego spółki KMP </w:t>
      </w:r>
      <w:proofErr w:type="spellStart"/>
      <w:r w:rsidRPr="00801E5D">
        <w:t>Ekdotiki</w:t>
      </w:r>
      <w:proofErr w:type="spellEnd"/>
      <w:r w:rsidRPr="00801E5D">
        <w:t xml:space="preserve"> </w:t>
      </w:r>
      <w:proofErr w:type="spellStart"/>
      <w:r w:rsidRPr="00801E5D">
        <w:t>Anonimi</w:t>
      </w:r>
      <w:proofErr w:type="spellEnd"/>
      <w:r w:rsidRPr="00801E5D">
        <w:t xml:space="preserve"> </w:t>
      </w:r>
      <w:proofErr w:type="spellStart"/>
      <w:r w:rsidRPr="00801E5D">
        <w:t>Etaireia</w:t>
      </w:r>
      <w:proofErr w:type="spellEnd"/>
      <w:r w:rsidRPr="00801E5D">
        <w:t xml:space="preserve"> [KMP Publishing </w:t>
      </w:r>
      <w:proofErr w:type="spellStart"/>
      <w:r w:rsidRPr="00801E5D">
        <w:t>plc</w:t>
      </w:r>
      <w:proofErr w:type="spellEnd"/>
      <w:r w:rsidRPr="00801E5D">
        <w:t>], został oskarżony o nieuiszczenie określonej kwoty należnej państwu greckiemu;</w:t>
      </w:r>
    </w:p>
    <w:p w:rsidR="00CB4F1F" w:rsidRPr="00801E5D" w:rsidRDefault="00CB4F1F" w:rsidP="00CB4F1F">
      <w:pPr>
        <w:pStyle w:val="NormalHanging12a"/>
      </w:pPr>
      <w:r w:rsidRPr="00801E5D">
        <w:t>C.</w:t>
      </w:r>
      <w:r w:rsidRPr="00801E5D">
        <w:tab/>
      </w:r>
      <w:proofErr w:type="gramStart"/>
      <w:r w:rsidRPr="00801E5D">
        <w:t>mając</w:t>
      </w:r>
      <w:proofErr w:type="gramEnd"/>
      <w:r w:rsidRPr="00801E5D">
        <w:t xml:space="preserve"> na uwadze, że czyn rzekomo popełniony przez </w:t>
      </w:r>
      <w:proofErr w:type="spellStart"/>
      <w:r w:rsidRPr="00801E5D">
        <w:t>Georgiosa</w:t>
      </w:r>
      <w:proofErr w:type="spellEnd"/>
      <w:r w:rsidRPr="00801E5D">
        <w:t xml:space="preserve"> </w:t>
      </w:r>
      <w:proofErr w:type="spellStart"/>
      <w:r w:rsidRPr="00801E5D">
        <w:t>Kyrtsosa</w:t>
      </w:r>
      <w:proofErr w:type="spellEnd"/>
      <w:r w:rsidRPr="00801E5D">
        <w:t xml:space="preserve"> stanowi czyn zabroniony niespłacenia długów wobec państwa w rozumieniu art. 25 ust. 1 lit. b) greckiej ustawy nr 1882/90, zastąpionego art. 23 ust. 1 greckiej ustawy 2523/97, zmienionego art. 18 ust. 2 i art. 28 ust. 2–4 greckiej ustawy nr 2948/01, uzupełnionego art. 34 greckiej ustawy nr 3016/02, art. 34 ust. 1 greckiej ustawy nr 3220/04 i art. 3 ust. 1 greckiej ustawy nr 3943/11, zastąpionego art. 20 greckiej ustawy nr 4321/15, zmienionego art. 71 ust. 2 greckiej ustawy nr 4174/13, dodanego za sprawą art. 8 greckiej ustawy nr 4337/15 i uzupełnionego art. 469 greckiej ustawy nr 4619/19;</w:t>
      </w:r>
    </w:p>
    <w:p w:rsidR="00CB4F1F" w:rsidRPr="00801E5D" w:rsidRDefault="00CB4F1F" w:rsidP="00CB4F1F">
      <w:pPr>
        <w:pStyle w:val="NormalHanging12a"/>
      </w:pPr>
      <w:r w:rsidRPr="00801E5D">
        <w:t>D.</w:t>
      </w:r>
      <w:r w:rsidRPr="00801E5D">
        <w:tab/>
      </w:r>
      <w:proofErr w:type="gramStart"/>
      <w:r w:rsidRPr="00801E5D">
        <w:t>mając</w:t>
      </w:r>
      <w:proofErr w:type="gramEnd"/>
      <w:r w:rsidRPr="00801E5D">
        <w:t xml:space="preserve"> na uwadze, że immunitet parlamentarny ma chronić Parlament i posłów do niego przed postępowaniami sądowymi w związku z działaniami podejmowanymi w ramach wykonywania obowiązków parlamentarnych i niemożliwych do oddzielenia od tych obowiązków; mając na uwadze, że domniemany czyn zabroniony wyraźnie nie ma bezpośredniego związku z działalnością </w:t>
      </w:r>
      <w:proofErr w:type="spellStart"/>
      <w:r w:rsidRPr="00801E5D">
        <w:t>Georgiosa</w:t>
      </w:r>
      <w:proofErr w:type="spellEnd"/>
      <w:r w:rsidRPr="00801E5D">
        <w:t xml:space="preserve"> </w:t>
      </w:r>
      <w:proofErr w:type="spellStart"/>
      <w:r w:rsidRPr="00801E5D">
        <w:t>Kyrtsosa</w:t>
      </w:r>
      <w:proofErr w:type="spellEnd"/>
      <w:r w:rsidRPr="00801E5D">
        <w:t xml:space="preserve"> jako posła do Parlamentu Europejskiego, lecz odnosi się raczej do zajmowanego przez niego stanowiska kierownika jego przedsiębiorstwa prasowego;</w:t>
      </w:r>
    </w:p>
    <w:p w:rsidR="00CB4F1F" w:rsidRPr="00801E5D" w:rsidRDefault="00CB4F1F" w:rsidP="00CB4F1F">
      <w:pPr>
        <w:pStyle w:val="NormalHanging12a"/>
      </w:pPr>
      <w:r w:rsidRPr="00801E5D">
        <w:t>E.</w:t>
      </w:r>
      <w:r w:rsidRPr="00801E5D">
        <w:tab/>
      </w:r>
      <w:proofErr w:type="gramStart"/>
      <w:r w:rsidRPr="00801E5D">
        <w:t>mając</w:t>
      </w:r>
      <w:proofErr w:type="gramEnd"/>
      <w:r w:rsidRPr="00801E5D">
        <w:t xml:space="preserve"> na uwadze, że zarzucany czyn nie dotyczy również opinii wyrażonych lub głosów oddanych przy wykonywaniu obowiązków posła do Parlamentu Europejskiego w rozumieniu art. 8 Protokołu nr 7 w sprawie przywilejów i immunitetów Unii Europejskiej;</w:t>
      </w:r>
    </w:p>
    <w:p w:rsidR="00CB4F1F" w:rsidRPr="00801E5D" w:rsidRDefault="00CB4F1F" w:rsidP="00CB4F1F">
      <w:pPr>
        <w:pStyle w:val="NormalHanging12a"/>
      </w:pPr>
      <w:r w:rsidRPr="00801E5D">
        <w:t>F.</w:t>
      </w:r>
      <w:r w:rsidRPr="00801E5D">
        <w:tab/>
      </w:r>
      <w:proofErr w:type="gramStart"/>
      <w:r w:rsidRPr="00801E5D">
        <w:t>mając</w:t>
      </w:r>
      <w:proofErr w:type="gramEnd"/>
      <w:r w:rsidRPr="00801E5D">
        <w:t xml:space="preserve"> na uwadze, że zgodnie z art. 9 Protokołu nr 7 w sprawie przywilejów i immunitetów Unii Europejskiej posłowie do Parlamentu Europejskiego na terytorium swojego państwa korzystają z immunitetów przyznawanych posłom do parlamentu ich państwa, a na terytorium innego państwa członkowskiego – z immunitetu chroniącego przed zatrzymaniem oraz immunitetu jurysdykcyjnego; mając na uwadze, że nie można powoływać się na immunitet w przypadku, gdy poseł został schwytany na gorącym uczynku, a immunitet nie może stanowić przeszkody w wykonywaniu przez Parlament Europejski prawa uchylenia immunitetu w odniesieniu do któregokolwiek z posłów;</w:t>
      </w:r>
    </w:p>
    <w:p w:rsidR="00CB4F1F" w:rsidRPr="00801E5D" w:rsidRDefault="00CB4F1F" w:rsidP="00CB4F1F">
      <w:pPr>
        <w:pStyle w:val="NormalHanging12a"/>
      </w:pPr>
      <w:r w:rsidRPr="00801E5D">
        <w:t>G.</w:t>
      </w:r>
      <w:r w:rsidRPr="00801E5D">
        <w:tab/>
        <w:t>mając na uwadze, że art. 62 konstytucji Republiki Greckiej przewiduje, iż podczas kadencji parlamentu posłowie nie mogą być ścigani, aresztowani, więzieni lub poddani innym ograniczeniom, jeśli parlament nie wyrazi na to uprzednio zgody;</w:t>
      </w:r>
    </w:p>
    <w:p w:rsidR="00CB4F1F" w:rsidRPr="00801E5D" w:rsidRDefault="00CB4F1F" w:rsidP="00CB4F1F">
      <w:pPr>
        <w:pStyle w:val="NormalHanging12a"/>
      </w:pPr>
      <w:r w:rsidRPr="00801E5D">
        <w:t>H.</w:t>
      </w:r>
      <w:r w:rsidRPr="00801E5D">
        <w:tab/>
      </w:r>
      <w:proofErr w:type="gramStart"/>
      <w:r w:rsidRPr="00801E5D">
        <w:t>mając</w:t>
      </w:r>
      <w:proofErr w:type="gramEnd"/>
      <w:r w:rsidRPr="00801E5D">
        <w:t xml:space="preserve"> na uwadze, że w tym przypadku Parlament nie znalazł dowodów wskazujących na zaistnienie </w:t>
      </w:r>
      <w:proofErr w:type="spellStart"/>
      <w:r w:rsidRPr="00801E5D">
        <w:rPr>
          <w:i/>
        </w:rPr>
        <w:t>fumus</w:t>
      </w:r>
      <w:proofErr w:type="spellEnd"/>
      <w:r w:rsidRPr="00801E5D">
        <w:rPr>
          <w:i/>
        </w:rPr>
        <w:t xml:space="preserve"> </w:t>
      </w:r>
      <w:proofErr w:type="spellStart"/>
      <w:r w:rsidRPr="00801E5D">
        <w:rPr>
          <w:i/>
        </w:rPr>
        <w:t>persecutionis</w:t>
      </w:r>
      <w:proofErr w:type="spellEnd"/>
      <w:r w:rsidRPr="00801E5D">
        <w:t>, czyli okoliczności wskazujących na leżący u podstaw postępowania sądowego zamiar zaszkodzenia działalności politycznej posła jako posła do Parlamentu Europejskiego;</w:t>
      </w:r>
    </w:p>
    <w:p w:rsidR="00CB4F1F" w:rsidRPr="00801E5D" w:rsidRDefault="00CB4F1F" w:rsidP="00CB4F1F">
      <w:pPr>
        <w:pStyle w:val="NormalHanging12a"/>
      </w:pPr>
      <w:r w:rsidRPr="00801E5D">
        <w:t>I.</w:t>
      </w:r>
      <w:r w:rsidRPr="00801E5D">
        <w:tab/>
      </w:r>
      <w:proofErr w:type="gramStart"/>
      <w:r w:rsidRPr="00801E5D">
        <w:t>mając</w:t>
      </w:r>
      <w:proofErr w:type="gramEnd"/>
      <w:r w:rsidRPr="00801E5D">
        <w:t xml:space="preserve"> na uwadze, że decyzja o uchyleniu immunitetu w danej sprawie należy wyłącznie do Parlamentu; mając również na uwadze, że Parlament może w sposób rozsądny </w:t>
      </w:r>
      <w:r w:rsidRPr="00801E5D">
        <w:lastRenderedPageBreak/>
        <w:t>uwzględnić stanowisko posła przy podejmowaniu decyzji o uchyleniu jego immunitetu</w:t>
      </w:r>
      <w:r w:rsidRPr="00801E5D">
        <w:rPr>
          <w:spacing w:val="-4"/>
          <w:vertAlign w:val="superscript"/>
        </w:rPr>
        <w:footnoteReference w:id="2"/>
      </w:r>
      <w:r w:rsidRPr="00801E5D">
        <w:t xml:space="preserve">; mając na uwadze, że podczas wysłuchania Georgios </w:t>
      </w:r>
      <w:proofErr w:type="spellStart"/>
      <w:r w:rsidRPr="00801E5D">
        <w:t>Kyrtsos</w:t>
      </w:r>
      <w:proofErr w:type="spellEnd"/>
      <w:r w:rsidRPr="00801E5D">
        <w:t xml:space="preserve"> oświadczył, że nie sprzeciwia się uchyleniu jego immunitetu parlamentarnego;</w:t>
      </w:r>
    </w:p>
    <w:p w:rsidR="00CB4F1F" w:rsidRPr="00801E5D" w:rsidRDefault="00CB4F1F" w:rsidP="00CB4F1F">
      <w:pPr>
        <w:pStyle w:val="NormalHanging12a"/>
      </w:pPr>
      <w:r w:rsidRPr="00801E5D">
        <w:t>J.</w:t>
      </w:r>
      <w:r w:rsidRPr="00801E5D">
        <w:tab/>
        <w:t>mając na uwadze, że, z jednej strony, Parlamentu nie można uznawać za sąd, a z drugiej – że posła nie można uznawać za „oskarżonego” w kontekście procedury uchylenia immunitetu</w:t>
      </w:r>
      <w:r w:rsidRPr="00801E5D">
        <w:rPr>
          <w:vertAlign w:val="superscript"/>
        </w:rPr>
        <w:footnoteReference w:id="3"/>
      </w:r>
      <w:r w:rsidRPr="00801E5D">
        <w:t>;</w:t>
      </w:r>
    </w:p>
    <w:p w:rsidR="00CB4F1F" w:rsidRPr="00801E5D" w:rsidRDefault="00CB4F1F" w:rsidP="00CB4F1F">
      <w:pPr>
        <w:pStyle w:val="NormalHanging12a"/>
      </w:pPr>
      <w:r w:rsidRPr="00801E5D">
        <w:t>1.</w:t>
      </w:r>
      <w:r w:rsidRPr="00801E5D">
        <w:tab/>
      </w:r>
      <w:proofErr w:type="gramStart"/>
      <w:r w:rsidRPr="00801E5D">
        <w:t>podejmuje</w:t>
      </w:r>
      <w:proofErr w:type="gramEnd"/>
      <w:r w:rsidRPr="00801E5D">
        <w:t xml:space="preserve"> decyzję o uchyleniu immunitetu </w:t>
      </w:r>
      <w:proofErr w:type="spellStart"/>
      <w:r w:rsidRPr="00801E5D">
        <w:t>Georgiosa</w:t>
      </w:r>
      <w:proofErr w:type="spellEnd"/>
      <w:r w:rsidRPr="00801E5D">
        <w:t xml:space="preserve"> </w:t>
      </w:r>
      <w:proofErr w:type="spellStart"/>
      <w:r w:rsidRPr="00801E5D">
        <w:t>Kyrtsosa</w:t>
      </w:r>
      <w:proofErr w:type="spellEnd"/>
      <w:r w:rsidRPr="00801E5D">
        <w:t>;</w:t>
      </w:r>
    </w:p>
    <w:p w:rsidR="00CB4F1F" w:rsidRPr="00801E5D" w:rsidRDefault="00CB4F1F" w:rsidP="00CB4F1F">
      <w:pPr>
        <w:pStyle w:val="NormalHanging12a"/>
      </w:pPr>
      <w:r w:rsidRPr="00801E5D">
        <w:t>2.</w:t>
      </w:r>
      <w:r w:rsidRPr="00801E5D">
        <w:tab/>
      </w:r>
      <w:proofErr w:type="gramStart"/>
      <w:r w:rsidRPr="00801E5D">
        <w:t>zobowiązuje</w:t>
      </w:r>
      <w:proofErr w:type="gramEnd"/>
      <w:r w:rsidRPr="00801E5D">
        <w:t xml:space="preserve"> swoją przewodniczącą do natychmiastowego przekazania niniejszej decyzji oraz sprawozdania właściwej komisji właściwym organom greckim i </w:t>
      </w:r>
      <w:proofErr w:type="spellStart"/>
      <w:r w:rsidRPr="00801E5D">
        <w:t>Georgiosowi</w:t>
      </w:r>
      <w:proofErr w:type="spellEnd"/>
      <w:r w:rsidRPr="00801E5D">
        <w:t xml:space="preserve"> </w:t>
      </w:r>
      <w:proofErr w:type="spellStart"/>
      <w:r w:rsidRPr="00801E5D">
        <w:t>Kyrtsosowi</w:t>
      </w:r>
      <w:proofErr w:type="spellEnd"/>
      <w:r w:rsidRPr="00801E5D">
        <w:t>.</w:t>
      </w:r>
    </w:p>
    <w:sectPr w:rsidR="00CB4F1F" w:rsidRPr="00801E5D" w:rsidSect="00801E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4F0" w:rsidRPr="00801E5D" w:rsidRDefault="00E344F0">
      <w:r w:rsidRPr="00801E5D">
        <w:separator/>
      </w:r>
    </w:p>
  </w:endnote>
  <w:endnote w:type="continuationSeparator" w:id="0">
    <w:p w:rsidR="00E344F0" w:rsidRPr="00801E5D" w:rsidRDefault="00E344F0">
      <w:r w:rsidRPr="00801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E5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E5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E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4F0" w:rsidRPr="00801E5D" w:rsidRDefault="00E344F0">
      <w:r w:rsidRPr="00801E5D">
        <w:separator/>
      </w:r>
    </w:p>
  </w:footnote>
  <w:footnote w:type="continuationSeparator" w:id="0">
    <w:p w:rsidR="00E344F0" w:rsidRPr="00801E5D" w:rsidRDefault="00E344F0">
      <w:r w:rsidRPr="00801E5D">
        <w:continuationSeparator/>
      </w:r>
    </w:p>
  </w:footnote>
  <w:footnote w:id="1">
    <w:p w:rsidR="00CB4F1F" w:rsidRPr="00801E5D" w:rsidRDefault="00CB4F1F" w:rsidP="00801E5D">
      <w:pPr>
        <w:pStyle w:val="FootnoteText"/>
        <w:ind w:left="567" w:hanging="567"/>
        <w:rPr>
          <w:sz w:val="24"/>
          <w:lang w:val="pl-PL"/>
        </w:rPr>
      </w:pPr>
      <w:r w:rsidRPr="00801E5D">
        <w:rPr>
          <w:rStyle w:val="FootnoteReference"/>
          <w:sz w:val="24"/>
          <w:lang w:val="pl-PL"/>
        </w:rPr>
        <w:footnoteRef/>
      </w:r>
      <w:r w:rsidR="00801E5D" w:rsidRPr="00801E5D">
        <w:rPr>
          <w:sz w:val="24"/>
          <w:lang w:val="pl-PL"/>
        </w:rPr>
        <w:t xml:space="preserve"> </w:t>
      </w:r>
      <w:r w:rsidR="00801E5D" w:rsidRPr="00801E5D">
        <w:rPr>
          <w:sz w:val="24"/>
          <w:lang w:val="pl-PL"/>
        </w:rPr>
        <w:tab/>
      </w:r>
      <w:r w:rsidRPr="00801E5D">
        <w:rPr>
          <w:sz w:val="24"/>
          <w:lang w:val="pl-PL"/>
        </w:rPr>
        <w:t xml:space="preserve">Wyrok Trybunału Sprawiedliwości z dnia 21 października 2008 r., </w:t>
      </w:r>
      <w:proofErr w:type="spellStart"/>
      <w:r w:rsidRPr="00801E5D">
        <w:rPr>
          <w:sz w:val="24"/>
          <w:lang w:val="pl-PL"/>
        </w:rPr>
        <w:t>Marra</w:t>
      </w:r>
      <w:proofErr w:type="spellEnd"/>
      <w:r w:rsidRPr="00801E5D">
        <w:rPr>
          <w:sz w:val="24"/>
          <w:lang w:val="pl-PL"/>
        </w:rPr>
        <w:t xml:space="preserve">/De </w:t>
      </w:r>
      <w:proofErr w:type="spellStart"/>
      <w:r w:rsidRPr="00801E5D">
        <w:rPr>
          <w:sz w:val="24"/>
          <w:lang w:val="pl-PL"/>
        </w:rPr>
        <w:t>Gregorio</w:t>
      </w:r>
      <w:proofErr w:type="spellEnd"/>
      <w:r w:rsidRPr="00801E5D">
        <w:rPr>
          <w:sz w:val="24"/>
          <w:lang w:val="pl-PL"/>
        </w:rPr>
        <w:t xml:space="preserve"> i </w:t>
      </w:r>
      <w:proofErr w:type="spellStart"/>
      <w:r w:rsidRPr="00801E5D">
        <w:rPr>
          <w:sz w:val="24"/>
          <w:lang w:val="pl-PL"/>
        </w:rPr>
        <w:t>Clemente</w:t>
      </w:r>
      <w:proofErr w:type="spellEnd"/>
      <w:r w:rsidRPr="00801E5D">
        <w:rPr>
          <w:sz w:val="24"/>
          <w:lang w:val="pl-PL"/>
        </w:rPr>
        <w:t>, C-200/07 i C-201/07, ECLI</w:t>
      </w:r>
      <w:proofErr w:type="gramStart"/>
      <w:r w:rsidRPr="00801E5D">
        <w:rPr>
          <w:sz w:val="24"/>
          <w:lang w:val="pl-PL"/>
        </w:rPr>
        <w:t>:EU</w:t>
      </w:r>
      <w:proofErr w:type="gramEnd"/>
      <w:r w:rsidRPr="00801E5D">
        <w:rPr>
          <w:sz w:val="24"/>
          <w:lang w:val="pl-PL"/>
        </w:rPr>
        <w:t xml:space="preserve">:C:2008:579; wyrok Sądu z dnia 19 marca 2010 r., </w:t>
      </w:r>
      <w:proofErr w:type="spellStart"/>
      <w:r w:rsidRPr="00801E5D">
        <w:rPr>
          <w:sz w:val="24"/>
          <w:lang w:val="pl-PL"/>
        </w:rPr>
        <w:t>Gollnisch</w:t>
      </w:r>
      <w:proofErr w:type="spellEnd"/>
      <w:r w:rsidRPr="00801E5D">
        <w:rPr>
          <w:sz w:val="24"/>
          <w:lang w:val="pl-PL"/>
        </w:rPr>
        <w:t xml:space="preserve">/Parlament, T-42/06, ECLI:EU:T:2010:102; wyrok Trybunału Sprawiedliwości z 6 września 2011 r. w sprawie </w:t>
      </w:r>
      <w:proofErr w:type="spellStart"/>
      <w:r w:rsidRPr="00801E5D">
        <w:rPr>
          <w:sz w:val="24"/>
          <w:lang w:val="pl-PL"/>
        </w:rPr>
        <w:t>Patriciello</w:t>
      </w:r>
      <w:proofErr w:type="spellEnd"/>
      <w:r w:rsidRPr="00801E5D">
        <w:rPr>
          <w:sz w:val="24"/>
          <w:lang w:val="pl-PL"/>
        </w:rPr>
        <w:t xml:space="preserve">, C-163/10, ECLI: EU:C:2011:543; wyrok Sądu z dnia 17 stycznia 2013 r., </w:t>
      </w:r>
      <w:proofErr w:type="spellStart"/>
      <w:r w:rsidRPr="00801E5D">
        <w:rPr>
          <w:sz w:val="24"/>
          <w:lang w:val="pl-PL"/>
        </w:rPr>
        <w:t>Gollnisch</w:t>
      </w:r>
      <w:proofErr w:type="spellEnd"/>
      <w:r w:rsidRPr="00801E5D">
        <w:rPr>
          <w:sz w:val="24"/>
          <w:lang w:val="pl-PL"/>
        </w:rPr>
        <w:t>/Parlament</w:t>
      </w:r>
      <w:r w:rsidRPr="00801E5D">
        <w:rPr>
          <w:i/>
          <w:sz w:val="24"/>
          <w:lang w:val="pl-PL"/>
        </w:rPr>
        <w:t>,</w:t>
      </w:r>
      <w:r w:rsidRPr="00801E5D">
        <w:rPr>
          <w:sz w:val="24"/>
          <w:lang w:val="pl-PL"/>
        </w:rPr>
        <w:t xml:space="preserve"> T-346/11 i T-347/11, ECLI:EU:T:2013:23; wyrok Trybunału Sprawiedliwości z dnia 19 grudnia 2019 r., </w:t>
      </w:r>
      <w:proofErr w:type="spellStart"/>
      <w:r w:rsidRPr="00801E5D">
        <w:rPr>
          <w:sz w:val="24"/>
          <w:lang w:val="pl-PL"/>
        </w:rPr>
        <w:t>Junqueras</w:t>
      </w:r>
      <w:proofErr w:type="spellEnd"/>
      <w:r w:rsidRPr="00801E5D">
        <w:rPr>
          <w:sz w:val="24"/>
          <w:lang w:val="pl-PL"/>
        </w:rPr>
        <w:t xml:space="preserve"> </w:t>
      </w:r>
      <w:proofErr w:type="spellStart"/>
      <w:r w:rsidRPr="00801E5D">
        <w:rPr>
          <w:sz w:val="24"/>
          <w:lang w:val="pl-PL"/>
        </w:rPr>
        <w:t>Vies</w:t>
      </w:r>
      <w:proofErr w:type="spellEnd"/>
      <w:r w:rsidRPr="00801E5D">
        <w:rPr>
          <w:sz w:val="24"/>
          <w:lang w:val="pl-PL"/>
        </w:rPr>
        <w:t>, C-502/19, ECLI:EU:C:2019:1115.</w:t>
      </w:r>
    </w:p>
  </w:footnote>
  <w:footnote w:id="2">
    <w:p w:rsidR="00CB4F1F" w:rsidRPr="00801E5D" w:rsidRDefault="00CB4F1F" w:rsidP="00801E5D">
      <w:pPr>
        <w:pStyle w:val="FootnoteText"/>
        <w:ind w:left="567" w:hanging="567"/>
        <w:rPr>
          <w:sz w:val="24"/>
          <w:lang w:val="pl-PL"/>
        </w:rPr>
      </w:pPr>
      <w:r w:rsidRPr="00801E5D">
        <w:rPr>
          <w:rStyle w:val="FootnoteReference"/>
          <w:sz w:val="24"/>
          <w:lang w:val="pl-PL"/>
        </w:rPr>
        <w:footnoteRef/>
      </w:r>
      <w:r w:rsidR="00801E5D" w:rsidRPr="00801E5D">
        <w:rPr>
          <w:sz w:val="24"/>
          <w:lang w:val="pl-PL"/>
        </w:rPr>
        <w:t xml:space="preserve"> </w:t>
      </w:r>
      <w:r w:rsidR="00801E5D" w:rsidRPr="00801E5D">
        <w:rPr>
          <w:sz w:val="24"/>
          <w:lang w:val="pl-PL"/>
        </w:rPr>
        <w:tab/>
      </w:r>
      <w:r w:rsidRPr="00801E5D">
        <w:rPr>
          <w:sz w:val="24"/>
          <w:lang w:val="pl-PL"/>
        </w:rPr>
        <w:t xml:space="preserve">Wyrok Sądu z 15 października 2008 r., </w:t>
      </w:r>
      <w:proofErr w:type="spellStart"/>
      <w:r w:rsidRPr="00801E5D">
        <w:rPr>
          <w:sz w:val="24"/>
          <w:lang w:val="pl-PL"/>
        </w:rPr>
        <w:t>Mote</w:t>
      </w:r>
      <w:proofErr w:type="spellEnd"/>
      <w:r w:rsidRPr="00801E5D">
        <w:rPr>
          <w:sz w:val="24"/>
          <w:lang w:val="pl-PL"/>
        </w:rPr>
        <w:t xml:space="preserve"> przeciwko Parlamentowi, T-345/05, EU</w:t>
      </w:r>
      <w:proofErr w:type="gramStart"/>
      <w:r w:rsidRPr="00801E5D">
        <w:rPr>
          <w:sz w:val="24"/>
          <w:lang w:val="pl-PL"/>
        </w:rPr>
        <w:t>:T</w:t>
      </w:r>
      <w:proofErr w:type="gramEnd"/>
      <w:r w:rsidRPr="00801E5D">
        <w:rPr>
          <w:sz w:val="24"/>
          <w:lang w:val="pl-PL"/>
        </w:rPr>
        <w:t>:2008:440, pkt 28.</w:t>
      </w:r>
    </w:p>
  </w:footnote>
  <w:footnote w:id="3">
    <w:p w:rsidR="00CB4F1F" w:rsidRPr="00801E5D" w:rsidRDefault="00CB4F1F" w:rsidP="00801E5D">
      <w:pPr>
        <w:pStyle w:val="FootnoteText"/>
        <w:ind w:left="567" w:hanging="567"/>
        <w:rPr>
          <w:sz w:val="24"/>
          <w:lang w:val="pl-PL"/>
        </w:rPr>
      </w:pPr>
      <w:r w:rsidRPr="00801E5D">
        <w:rPr>
          <w:rStyle w:val="FootnoteReference"/>
          <w:sz w:val="24"/>
          <w:lang w:val="pl-PL"/>
        </w:rPr>
        <w:footnoteRef/>
      </w:r>
      <w:r w:rsidR="00801E5D" w:rsidRPr="00801E5D">
        <w:rPr>
          <w:sz w:val="24"/>
          <w:lang w:val="pl-PL"/>
        </w:rPr>
        <w:t xml:space="preserve"> </w:t>
      </w:r>
      <w:r w:rsidR="00801E5D" w:rsidRPr="00801E5D">
        <w:rPr>
          <w:sz w:val="24"/>
          <w:lang w:val="pl-PL"/>
        </w:rPr>
        <w:tab/>
      </w:r>
      <w:r w:rsidRPr="00801E5D">
        <w:rPr>
          <w:sz w:val="24"/>
          <w:lang w:val="pl-PL"/>
        </w:rPr>
        <w:t xml:space="preserve">Wyrok Sądu z dnia 30 kwietnia 2019 r., </w:t>
      </w:r>
      <w:proofErr w:type="spellStart"/>
      <w:r w:rsidRPr="00801E5D">
        <w:rPr>
          <w:sz w:val="24"/>
          <w:lang w:val="pl-PL"/>
        </w:rPr>
        <w:t>Briois</w:t>
      </w:r>
      <w:proofErr w:type="spellEnd"/>
      <w:r w:rsidRPr="00801E5D">
        <w:rPr>
          <w:sz w:val="24"/>
          <w:lang w:val="pl-PL"/>
        </w:rPr>
        <w:t>/Parlament, T-214/18, ECLI</w:t>
      </w:r>
      <w:proofErr w:type="gramStart"/>
      <w:r w:rsidRPr="00801E5D">
        <w:rPr>
          <w:sz w:val="24"/>
          <w:lang w:val="pl-PL"/>
        </w:rPr>
        <w:t>:EU</w:t>
      </w:r>
      <w:proofErr w:type="gramEnd"/>
      <w:r w:rsidRPr="00801E5D">
        <w:rPr>
          <w:sz w:val="24"/>
          <w:lang w:val="pl-PL"/>
        </w:rPr>
        <w:t>:T:2019:266.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E5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E5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01E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PL"/>
    <w:docVar w:name="dvnumam" w:val="0"/>
    <w:docVar w:name="dvpe" w:val="756.043"/>
    <w:docVar w:name="dvrapporteur" w:val="Sprawozdawca: "/>
    <w:docVar w:name="dvtitre" w:val="Decyzja Parlamentu Europejskiego z dnia  2024 r. w sprawie wniosku o uchylenie immunitetu Georgiosa Kyrtsosa(2023/2185(IMM))"/>
  </w:docVars>
  <w:rsids>
    <w:rsidRoot w:val="00E344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1BB3"/>
    <w:rsid w:val="00731ADD"/>
    <w:rsid w:val="00734777"/>
    <w:rsid w:val="00747932"/>
    <w:rsid w:val="00751A4A"/>
    <w:rsid w:val="00756632"/>
    <w:rsid w:val="00762C74"/>
    <w:rsid w:val="00786EC0"/>
    <w:rsid w:val="007D1690"/>
    <w:rsid w:val="007E22AD"/>
    <w:rsid w:val="00801E5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16B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13E5"/>
    <w:rsid w:val="00CB4F1F"/>
    <w:rsid w:val="00CC2357"/>
    <w:rsid w:val="00CF071A"/>
    <w:rsid w:val="00D058B8"/>
    <w:rsid w:val="00D56C11"/>
    <w:rsid w:val="00D834A0"/>
    <w:rsid w:val="00D872DF"/>
    <w:rsid w:val="00D91E21"/>
    <w:rsid w:val="00DA7FCD"/>
    <w:rsid w:val="00E154AC"/>
    <w:rsid w:val="00E344F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6C766"/>
  <w15:chartTrackingRefBased/>
  <w15:docId w15:val="{54E11F10-73AC-4938-8A4E-B8823451A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B4F1F"/>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CB4F1F"/>
    <w:pPr>
      <w:spacing w:after="240"/>
      <w:ind w:left="567" w:hanging="567"/>
    </w:pPr>
  </w:style>
  <w:style w:type="paragraph" w:styleId="Header">
    <w:name w:val="header"/>
    <w:basedOn w:val="Normal"/>
    <w:link w:val="HeaderChar"/>
    <w:rsid w:val="00CB4F1F"/>
    <w:pPr>
      <w:tabs>
        <w:tab w:val="center" w:pos="4513"/>
        <w:tab w:val="right" w:pos="9026"/>
      </w:tabs>
    </w:pPr>
  </w:style>
  <w:style w:type="character" w:customStyle="1" w:styleId="HeaderChar">
    <w:name w:val="Header Char"/>
    <w:basedOn w:val="DefaultParagraphFont"/>
    <w:link w:val="Header"/>
    <w:rsid w:val="00CB4F1F"/>
    <w:rPr>
      <w:sz w:val="24"/>
      <w:lang w:val="pl-PL"/>
    </w:rPr>
  </w:style>
  <w:style w:type="paragraph" w:customStyle="1" w:styleId="EPFooter">
    <w:name w:val="EPFooter"/>
    <w:basedOn w:val="Normal"/>
    <w:rsid w:val="00CB4F1F"/>
    <w:pPr>
      <w:tabs>
        <w:tab w:val="center" w:pos="4535"/>
        <w:tab w:val="right" w:pos="9071"/>
      </w:tabs>
      <w:spacing w:before="240" w:after="240"/>
    </w:pPr>
    <w:rPr>
      <w:color w:val="010000"/>
      <w:sz w:val="22"/>
    </w:rPr>
  </w:style>
  <w:style w:type="paragraph" w:customStyle="1" w:styleId="EPComma">
    <w:name w:val="EPComma"/>
    <w:basedOn w:val="Normal"/>
    <w:rsid w:val="00CB4F1F"/>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11185-E5CC-48D3-801A-12A23576A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4624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2024-02-06T12:18:00Z</dcterms:created>
  <dcterms:modified xsi:type="dcterms:W3CDTF">2024-02-06T12:18:00Z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A9-0028/2024</vt:lpwstr>
  </property>
  <property fmtid="{D5CDD505-2E9C-101B-9397-08002B2CF9AE}" pid="4" name="&lt;Type&gt;">
    <vt:lpwstr>RR</vt:lpwstr>
  </property>
</Properties>
</file>