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57A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257A2" w:rsidRDefault="005A47E8" w:rsidP="0010095E">
            <w:pPr>
              <w:pStyle w:val="EPName"/>
            </w:pPr>
            <w:r w:rsidRPr="006257A2">
              <w:t>Európsky parlament</w:t>
            </w:r>
          </w:p>
          <w:p w:rsidR="00751A4A" w:rsidRPr="006257A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57A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257A2" w:rsidRDefault="00187494" w:rsidP="0010095E">
            <w:pPr>
              <w:pStyle w:val="EPLogo"/>
            </w:pPr>
            <w:r w:rsidRPr="006257A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257A2" w:rsidRDefault="00D058B8" w:rsidP="004C5D52">
      <w:pPr>
        <w:pStyle w:val="LineTop"/>
      </w:pPr>
    </w:p>
    <w:p w:rsidR="00680577" w:rsidRPr="006257A2" w:rsidRDefault="005A47E8" w:rsidP="00680577">
      <w:pPr>
        <w:pStyle w:val="EPBodyTA1"/>
      </w:pPr>
      <w:r w:rsidRPr="006257A2">
        <w:t>PRIJATÉ TEXTY</w:t>
      </w:r>
    </w:p>
    <w:p w:rsidR="00D058B8" w:rsidRPr="006257A2" w:rsidRDefault="00D058B8" w:rsidP="00D058B8">
      <w:pPr>
        <w:pStyle w:val="LineBottom"/>
      </w:pPr>
    </w:p>
    <w:p w:rsidR="005A47E8" w:rsidRPr="006257A2" w:rsidRDefault="005A47E8" w:rsidP="005A47E8">
      <w:pPr>
        <w:pStyle w:val="ATHeading1"/>
      </w:pPr>
      <w:bookmarkStart w:id="0" w:name="TANumber"/>
      <w:r w:rsidRPr="006257A2">
        <w:t>P9_TA(2024)00</w:t>
      </w:r>
      <w:r w:rsidR="006257A2" w:rsidRPr="006257A2">
        <w:t>55</w:t>
      </w:r>
      <w:bookmarkEnd w:id="0"/>
    </w:p>
    <w:p w:rsidR="005A47E8" w:rsidRPr="006257A2" w:rsidRDefault="005A47E8" w:rsidP="005A47E8">
      <w:pPr>
        <w:pStyle w:val="ATHeading2"/>
      </w:pPr>
      <w:bookmarkStart w:id="1" w:name="title"/>
      <w:r w:rsidRPr="006257A2">
        <w:t xml:space="preserve">Žiadosť o zbavenie </w:t>
      </w:r>
      <w:proofErr w:type="spellStart"/>
      <w:r w:rsidRPr="006257A2">
        <w:t>Georgiosa</w:t>
      </w:r>
      <w:proofErr w:type="spellEnd"/>
      <w:r w:rsidRPr="006257A2">
        <w:t xml:space="preserve"> </w:t>
      </w:r>
      <w:proofErr w:type="spellStart"/>
      <w:r w:rsidRPr="006257A2">
        <w:t>Kyrtsosa</w:t>
      </w:r>
      <w:proofErr w:type="spellEnd"/>
      <w:r w:rsidRPr="006257A2">
        <w:t xml:space="preserve"> imunity</w:t>
      </w:r>
      <w:bookmarkEnd w:id="1"/>
    </w:p>
    <w:p w:rsidR="005A47E8" w:rsidRPr="006257A2" w:rsidRDefault="005A47E8" w:rsidP="005A47E8">
      <w:pPr>
        <w:rPr>
          <w:i/>
          <w:vanish/>
        </w:rPr>
      </w:pPr>
      <w:r w:rsidRPr="006257A2">
        <w:rPr>
          <w:i/>
        </w:rPr>
        <w:fldChar w:fldCharType="begin"/>
      </w:r>
      <w:r w:rsidRPr="006257A2">
        <w:rPr>
          <w:i/>
        </w:rPr>
        <w:instrText xml:space="preserve"> TC"(</w:instrText>
      </w:r>
      <w:bookmarkStart w:id="2" w:name="DocNumber"/>
      <w:r w:rsidRPr="006257A2">
        <w:rPr>
          <w:i/>
        </w:rPr>
        <w:instrText>A9-0028/2024</w:instrText>
      </w:r>
      <w:bookmarkEnd w:id="2"/>
      <w:r w:rsidRPr="006257A2">
        <w:rPr>
          <w:i/>
        </w:rPr>
        <w:instrText xml:space="preserve"> - Spravodajca: Angel Dzhambazki)"\l3 \n&gt; \* MERGEFORMAT </w:instrText>
      </w:r>
      <w:r w:rsidRPr="006257A2">
        <w:rPr>
          <w:i/>
        </w:rPr>
        <w:fldChar w:fldCharType="end"/>
      </w:r>
    </w:p>
    <w:p w:rsidR="005A47E8" w:rsidRPr="006257A2" w:rsidRDefault="005A47E8" w:rsidP="005A47E8">
      <w:pPr>
        <w:rPr>
          <w:vanish/>
        </w:rPr>
      </w:pPr>
      <w:bookmarkStart w:id="3" w:name="Commission"/>
      <w:r w:rsidRPr="006257A2">
        <w:rPr>
          <w:vanish/>
        </w:rPr>
        <w:t>Výbor pre právne veci</w:t>
      </w:r>
      <w:bookmarkEnd w:id="3"/>
    </w:p>
    <w:p w:rsidR="005A47E8" w:rsidRPr="006257A2" w:rsidRDefault="005A47E8" w:rsidP="005A47E8">
      <w:pPr>
        <w:rPr>
          <w:vanish/>
        </w:rPr>
      </w:pPr>
      <w:bookmarkStart w:id="4" w:name="PE"/>
      <w:r w:rsidRPr="006257A2">
        <w:rPr>
          <w:vanish/>
        </w:rPr>
        <w:t>PE756.043</w:t>
      </w:r>
      <w:bookmarkEnd w:id="4"/>
    </w:p>
    <w:p w:rsidR="005A47E8" w:rsidRPr="006257A2" w:rsidRDefault="005A47E8" w:rsidP="005A47E8">
      <w:pPr>
        <w:pStyle w:val="ATHeading3"/>
      </w:pPr>
      <w:bookmarkStart w:id="5" w:name="Sujet"/>
      <w:r w:rsidRPr="006257A2">
        <w:t>Rozhodnutie Európskeho parlamentu z</w:t>
      </w:r>
      <w:r w:rsidR="0014332E" w:rsidRPr="006257A2">
        <w:t>o</w:t>
      </w:r>
      <w:r w:rsidRPr="006257A2">
        <w:t xml:space="preserve"> </w:t>
      </w:r>
      <w:r w:rsidR="0014332E" w:rsidRPr="006257A2">
        <w:t>6</w:t>
      </w:r>
      <w:r w:rsidRPr="006257A2">
        <w:t xml:space="preserve">. februára 2024 o žiadosti o zbavenie </w:t>
      </w:r>
      <w:proofErr w:type="spellStart"/>
      <w:r w:rsidRPr="006257A2">
        <w:t>Georgiosa</w:t>
      </w:r>
      <w:proofErr w:type="spellEnd"/>
      <w:r w:rsidRPr="006257A2">
        <w:t xml:space="preserve"> </w:t>
      </w:r>
      <w:proofErr w:type="spellStart"/>
      <w:r w:rsidRPr="006257A2">
        <w:t>Kyrtsosa</w:t>
      </w:r>
      <w:proofErr w:type="spellEnd"/>
      <w:r w:rsidRPr="006257A2">
        <w:t xml:space="preserve"> imunity</w:t>
      </w:r>
      <w:bookmarkEnd w:id="5"/>
      <w:r w:rsidRPr="006257A2">
        <w:t xml:space="preserve"> </w:t>
      </w:r>
      <w:bookmarkStart w:id="6" w:name="References"/>
      <w:r w:rsidRPr="006257A2">
        <w:t>(2023/2185(IMM))</w:t>
      </w:r>
      <w:bookmarkEnd w:id="6"/>
    </w:p>
    <w:p w:rsidR="00D77A88" w:rsidRPr="006257A2" w:rsidRDefault="00D77A88" w:rsidP="00D77A88">
      <w:pPr>
        <w:pStyle w:val="EPComma"/>
      </w:pPr>
      <w:bookmarkStart w:id="7" w:name="TextBodyBegin"/>
      <w:bookmarkEnd w:id="7"/>
      <w:r w:rsidRPr="006257A2">
        <w:rPr>
          <w:i/>
          <w:iCs/>
        </w:rPr>
        <w:t>Európsky parlament,</w:t>
      </w:r>
    </w:p>
    <w:p w:rsidR="00D77A88" w:rsidRPr="006257A2" w:rsidRDefault="00D77A88" w:rsidP="00D77A88">
      <w:pPr>
        <w:pStyle w:val="NormalHanging12a"/>
      </w:pPr>
      <w:r w:rsidRPr="006257A2">
        <w:t>–</w:t>
      </w:r>
      <w:r w:rsidRPr="006257A2">
        <w:tab/>
        <w:t xml:space="preserve">so zreteľom na žiadosť o zbavenie </w:t>
      </w:r>
      <w:proofErr w:type="spellStart"/>
      <w:r w:rsidRPr="006257A2">
        <w:t>Georgiosa</w:t>
      </w:r>
      <w:proofErr w:type="spellEnd"/>
      <w:r w:rsidRPr="006257A2">
        <w:t xml:space="preserve"> </w:t>
      </w:r>
      <w:proofErr w:type="spellStart"/>
      <w:r w:rsidRPr="006257A2">
        <w:t>Kyrtsosa</w:t>
      </w:r>
      <w:proofErr w:type="spellEnd"/>
      <w:r w:rsidRPr="006257A2">
        <w:t xml:space="preserve"> imunity podanú prokurátorom na súde prvého stupňa v Aténach v súvislosti s trestným konaním, ktorú postúpil zástupca prokurátora Najvyššieho súdu Grécka listom z 27. júna 2023 a ktorá bola oznámená na plenárnej schôdzi 10. júla 2023,</w:t>
      </w:r>
    </w:p>
    <w:p w:rsidR="00D77A88" w:rsidRPr="006257A2" w:rsidRDefault="00D77A88" w:rsidP="00D77A88">
      <w:pPr>
        <w:pStyle w:val="NormalHanging12a"/>
      </w:pPr>
      <w:r w:rsidRPr="006257A2">
        <w:t>–</w:t>
      </w:r>
      <w:r w:rsidRPr="006257A2">
        <w:tab/>
        <w:t xml:space="preserve">po vypočutí </w:t>
      </w:r>
      <w:proofErr w:type="spellStart"/>
      <w:r w:rsidRPr="006257A2">
        <w:t>Georgiosa</w:t>
      </w:r>
      <w:proofErr w:type="spellEnd"/>
      <w:r w:rsidRPr="006257A2">
        <w:t xml:space="preserve"> </w:t>
      </w:r>
      <w:proofErr w:type="spellStart"/>
      <w:r w:rsidRPr="006257A2">
        <w:t>Kyrtsosa</w:t>
      </w:r>
      <w:proofErr w:type="spellEnd"/>
      <w:r w:rsidRPr="006257A2">
        <w:t xml:space="preserve"> v súlade s článkom 9 ods. 6 rokovacieho poriadku,</w:t>
      </w:r>
    </w:p>
    <w:p w:rsidR="00D77A88" w:rsidRPr="006257A2" w:rsidRDefault="00D77A88" w:rsidP="00D77A88">
      <w:pPr>
        <w:pStyle w:val="NormalHanging12a"/>
      </w:pPr>
      <w:r w:rsidRPr="006257A2">
        <w:t>–</w:t>
      </w:r>
      <w:r w:rsidRPr="006257A2">
        <w:tab/>
        <w:t>so zreteľom na články 8 a 9 Protokolu č. 7 o výsadách a imunitách Európskej únie a na článok 6 ods. 2 Aktu z 20. septembra 1976 o priamych a všeobecných voľbách poslancov Európskeho parlamentu,</w:t>
      </w:r>
    </w:p>
    <w:p w:rsidR="00D77A88" w:rsidRPr="006257A2" w:rsidRDefault="00D77A88" w:rsidP="00D77A88">
      <w:pPr>
        <w:pStyle w:val="NormalHanging12a"/>
      </w:pPr>
      <w:r w:rsidRPr="006257A2">
        <w:t>–</w:t>
      </w:r>
      <w:r w:rsidRPr="006257A2">
        <w:tab/>
        <w:t>so zreteľom na rozsudky Súdneho dvora Európskej únie z 21. októbra 2008, 19. marca 2010, 6. septembra 2011, 17. januára 2013 a 19. decembra 2019</w:t>
      </w:r>
      <w:r w:rsidRPr="006257A2">
        <w:rPr>
          <w:rStyle w:val="FootnoteReference"/>
          <w:color w:val="000000"/>
        </w:rPr>
        <w:footnoteReference w:id="1"/>
      </w:r>
      <w:r w:rsidRPr="006257A2">
        <w:t>,</w:t>
      </w:r>
    </w:p>
    <w:p w:rsidR="00D77A88" w:rsidRPr="006257A2" w:rsidRDefault="00D77A88" w:rsidP="00D77A88">
      <w:pPr>
        <w:pStyle w:val="NormalHanging12a"/>
      </w:pPr>
      <w:r w:rsidRPr="006257A2">
        <w:t>–</w:t>
      </w:r>
      <w:r w:rsidRPr="006257A2">
        <w:tab/>
        <w:t>so zreteľom na článok 62 Ústavy Helénskej republiky,</w:t>
      </w:r>
    </w:p>
    <w:p w:rsidR="00D77A88" w:rsidRPr="006257A2" w:rsidRDefault="00D77A88" w:rsidP="00D77A88">
      <w:pPr>
        <w:pStyle w:val="NormalHanging12a"/>
      </w:pPr>
      <w:r w:rsidRPr="006257A2">
        <w:t>–</w:t>
      </w:r>
      <w:r w:rsidRPr="006257A2">
        <w:tab/>
        <w:t>so zreteľom na článok 5 ods. 2, článok 6 ods. 1 a článok 9 rokovacieho poriadku,</w:t>
      </w:r>
    </w:p>
    <w:p w:rsidR="00D77A88" w:rsidRPr="006257A2" w:rsidRDefault="00D77A88" w:rsidP="00D77A88">
      <w:pPr>
        <w:pStyle w:val="NormalHanging12a"/>
      </w:pPr>
      <w:r w:rsidRPr="006257A2">
        <w:t>–</w:t>
      </w:r>
      <w:r w:rsidRPr="006257A2">
        <w:tab/>
        <w:t>so zreteľom na správu Výboru pre právne veci (A9-0028/2024),</w:t>
      </w:r>
    </w:p>
    <w:p w:rsidR="00D77A88" w:rsidRPr="006257A2" w:rsidRDefault="00D77A88" w:rsidP="00D77A88">
      <w:pPr>
        <w:pStyle w:val="NormalHanging12a"/>
      </w:pPr>
      <w:r w:rsidRPr="006257A2">
        <w:t>A.</w:t>
      </w:r>
      <w:r w:rsidRPr="006257A2">
        <w:tab/>
        <w:t xml:space="preserve">keďže prokurátor Súdu prvého stupňa v Aténach požiadal o zbavenie </w:t>
      </w:r>
      <w:proofErr w:type="spellStart"/>
      <w:r w:rsidRPr="006257A2">
        <w:t>Georgiosa</w:t>
      </w:r>
      <w:proofErr w:type="spellEnd"/>
      <w:r w:rsidRPr="006257A2">
        <w:t xml:space="preserve"> </w:t>
      </w:r>
      <w:proofErr w:type="spellStart"/>
      <w:r w:rsidRPr="006257A2">
        <w:t>Kyrtsosa</w:t>
      </w:r>
      <w:proofErr w:type="spellEnd"/>
      <w:r w:rsidRPr="006257A2">
        <w:t>, poslanca Európskeho parlamentu zvoleného za Grécko, imunity v súvislosti s trestným konaním, ktoré sa proti nemu má začať pre nezaplatenie určitej sumy, ktorú dlhuje gréckemu štátu;</w:t>
      </w:r>
    </w:p>
    <w:p w:rsidR="00D77A88" w:rsidRPr="006257A2" w:rsidRDefault="00D77A88" w:rsidP="00D77A88">
      <w:pPr>
        <w:pStyle w:val="NormalHanging12a"/>
      </w:pPr>
      <w:r w:rsidRPr="006257A2">
        <w:t>B.</w:t>
      </w:r>
      <w:r w:rsidRPr="006257A2">
        <w:tab/>
        <w:t xml:space="preserve">keďže Georgios </w:t>
      </w:r>
      <w:proofErr w:type="spellStart"/>
      <w:r w:rsidRPr="006257A2">
        <w:t>Kyrtsos</w:t>
      </w:r>
      <w:proofErr w:type="spellEnd"/>
      <w:r w:rsidRPr="006257A2">
        <w:t xml:space="preserve"> ako zástupca výkonného riaditeľa spoločnosti KMP </w:t>
      </w:r>
      <w:proofErr w:type="spellStart"/>
      <w:r w:rsidRPr="006257A2">
        <w:t>Ekdotiki</w:t>
      </w:r>
      <w:proofErr w:type="spellEnd"/>
      <w:r w:rsidRPr="006257A2">
        <w:t xml:space="preserve"> </w:t>
      </w:r>
      <w:proofErr w:type="spellStart"/>
      <w:r w:rsidRPr="006257A2">
        <w:lastRenderedPageBreak/>
        <w:t>Anonimi</w:t>
      </w:r>
      <w:proofErr w:type="spellEnd"/>
      <w:r w:rsidRPr="006257A2">
        <w:t xml:space="preserve"> </w:t>
      </w:r>
      <w:proofErr w:type="spellStart"/>
      <w:r w:rsidRPr="006257A2">
        <w:t>Etaireia</w:t>
      </w:r>
      <w:proofErr w:type="spellEnd"/>
      <w:r w:rsidRPr="006257A2">
        <w:t xml:space="preserve"> [KMP </w:t>
      </w:r>
      <w:proofErr w:type="spellStart"/>
      <w:r w:rsidRPr="006257A2">
        <w:t>Publishing</w:t>
      </w:r>
      <w:proofErr w:type="spellEnd"/>
      <w:r w:rsidRPr="006257A2">
        <w:t xml:space="preserve"> </w:t>
      </w:r>
      <w:proofErr w:type="spellStart"/>
      <w:r w:rsidRPr="006257A2">
        <w:t>plc</w:t>
      </w:r>
      <w:proofErr w:type="spellEnd"/>
      <w:r w:rsidRPr="006257A2">
        <w:t>] je obvinený z nezaplatenia určitej sumy, ktorú dlhuje gréckemu štátu;</w:t>
      </w:r>
    </w:p>
    <w:p w:rsidR="00D77A88" w:rsidRPr="006257A2" w:rsidRDefault="00D77A88" w:rsidP="00D77A88">
      <w:pPr>
        <w:pStyle w:val="NormalHanging12a"/>
      </w:pPr>
      <w:r w:rsidRPr="006257A2">
        <w:t>C.</w:t>
      </w:r>
      <w:r w:rsidRPr="006257A2">
        <w:tab/>
        <w:t xml:space="preserve">keďže skutok, ktorého sa údajne dopustil Georgios </w:t>
      </w:r>
      <w:proofErr w:type="spellStart"/>
      <w:r w:rsidRPr="006257A2">
        <w:t>Kyrtsos</w:t>
      </w:r>
      <w:proofErr w:type="spellEnd"/>
      <w:r w:rsidRPr="006257A2">
        <w:t>, predstavuje trestný čin nezaplatenia dlhov voči štátu podľa článku 25 ods. 1 písm. b) gréckeho zákona č. 1882/90, nahradeného článkom 23 ods. 1 gréckeho zákona č. 2523/97, zmeneného článkom 18 ods. 2 a článkom 28 ods. 2 až 4 gréckeho zákona č. 2948/01, doplneného článkom 34 gréckeho zákona č. 3016/02, článkom 34 ods. 1 gréckeho zákona č. 3220/04 a článkom 3 ods. 1 gréckeho zákona č. 3943/11, nahradeného článkom 20 gréckeho zákona č. 4321/15 v znení zmien článku 71 ods. 2 gréckeho zákona č. 4174/13, do ktorého bol pridaný článok 8 gréckeho zákona č. 4337/15 a ktorý bol doplnený článkom 469 gréckeho zákona č. 4619/19;</w:t>
      </w:r>
    </w:p>
    <w:p w:rsidR="00D77A88" w:rsidRPr="006257A2" w:rsidRDefault="00D77A88" w:rsidP="00D77A88">
      <w:pPr>
        <w:pStyle w:val="NormalHanging12a"/>
      </w:pPr>
      <w:r w:rsidRPr="006257A2">
        <w:t>D.</w:t>
      </w:r>
      <w:r w:rsidRPr="006257A2">
        <w:tab/>
        <w:t xml:space="preserve">keďže cieľom poslaneckej imunity je chrániť </w:t>
      </w:r>
      <w:r w:rsidR="0014332E" w:rsidRPr="006257A2">
        <w:t>Európsky p</w:t>
      </w:r>
      <w:r w:rsidRPr="006257A2">
        <w:t xml:space="preserve">arlament a jeho </w:t>
      </w:r>
      <w:r w:rsidR="00EE5C65" w:rsidRPr="006257A2">
        <w:t xml:space="preserve">poslancov </w:t>
      </w:r>
      <w:r w:rsidRPr="006257A2">
        <w:t>pred súdnym konaním týkajúcim sa činností súvisiacich s výkonom poslaneck</w:t>
      </w:r>
      <w:r w:rsidR="00EE5C65" w:rsidRPr="006257A2">
        <w:t>ej</w:t>
      </w:r>
      <w:r w:rsidRPr="006257A2">
        <w:t xml:space="preserve"> </w:t>
      </w:r>
      <w:r w:rsidR="00EE5C65" w:rsidRPr="006257A2">
        <w:t>funkcie</w:t>
      </w:r>
      <w:r w:rsidRPr="006257A2">
        <w:t xml:space="preserve"> a činností, ktoré sú od výkonu </w:t>
      </w:r>
      <w:r w:rsidR="00EE5C65" w:rsidRPr="006257A2">
        <w:t>tejto funkcie</w:t>
      </w:r>
      <w:r w:rsidRPr="006257A2">
        <w:t xml:space="preserve"> neoddeliteľné; keďže údajný trestný čin zjavne nemá priamu súvislosť s činnosťou </w:t>
      </w:r>
      <w:proofErr w:type="spellStart"/>
      <w:r w:rsidRPr="006257A2">
        <w:t>Georgiosa</w:t>
      </w:r>
      <w:proofErr w:type="spellEnd"/>
      <w:r w:rsidRPr="006257A2">
        <w:t xml:space="preserve"> </w:t>
      </w:r>
      <w:proofErr w:type="spellStart"/>
      <w:r w:rsidRPr="006257A2">
        <w:t>Kyrtsosa</w:t>
      </w:r>
      <w:proofErr w:type="spellEnd"/>
      <w:r w:rsidRPr="006257A2">
        <w:t xml:space="preserve"> ako poslanca Európskeho parlamentu, avšak súvisí s jeho funkciou riaditeľa jeho tlačovej spoločnosti;</w:t>
      </w:r>
    </w:p>
    <w:p w:rsidR="00D77A88" w:rsidRPr="006257A2" w:rsidRDefault="00D77A88" w:rsidP="00D77A88">
      <w:pPr>
        <w:pStyle w:val="NormalHanging12a"/>
      </w:pPr>
      <w:r w:rsidRPr="006257A2">
        <w:t>E.</w:t>
      </w:r>
      <w:r w:rsidRPr="006257A2">
        <w:tab/>
        <w:t xml:space="preserve">keďže údajný trestný čin sa netýka vyjadrených názorov ani hlasovania </w:t>
      </w:r>
      <w:proofErr w:type="spellStart"/>
      <w:r w:rsidRPr="006257A2">
        <w:t>Georgiosa</w:t>
      </w:r>
      <w:proofErr w:type="spellEnd"/>
      <w:r w:rsidRPr="006257A2">
        <w:t xml:space="preserve"> </w:t>
      </w:r>
      <w:proofErr w:type="spellStart"/>
      <w:r w:rsidRPr="006257A2">
        <w:t>Kyrtsosa</w:t>
      </w:r>
      <w:proofErr w:type="spellEnd"/>
      <w:r w:rsidRPr="006257A2">
        <w:t xml:space="preserve"> </w:t>
      </w:r>
      <w:r w:rsidR="00425A24" w:rsidRPr="006257A2">
        <w:t xml:space="preserve">pri výkone funkcie </w:t>
      </w:r>
      <w:r w:rsidRPr="006257A2">
        <w:t>poslanca Európskeho parlamentu v zmysle článku 8 Protokolu č. 7 o výsadách a imunitách Európskej únie;</w:t>
      </w:r>
    </w:p>
    <w:p w:rsidR="00D77A88" w:rsidRPr="006257A2" w:rsidRDefault="00D77A88" w:rsidP="00D77A88">
      <w:pPr>
        <w:pStyle w:val="NormalHanging12a"/>
      </w:pPr>
      <w:r w:rsidRPr="006257A2">
        <w:t>F.</w:t>
      </w:r>
      <w:r w:rsidRPr="006257A2">
        <w:tab/>
        <w:t xml:space="preserve">keďže v článku 9 Protokolu č. 7 o výsadách a imunitách Európskej únie sa stanovuje, že poslanci </w:t>
      </w:r>
      <w:r w:rsidR="0014332E" w:rsidRPr="006257A2">
        <w:t>Európskeho p</w:t>
      </w:r>
      <w:r w:rsidRPr="006257A2">
        <w:t xml:space="preserve">arlamentu požívajú na území </w:t>
      </w:r>
      <w:r w:rsidR="00425A24" w:rsidRPr="006257A2">
        <w:t xml:space="preserve">svojho </w:t>
      </w:r>
      <w:r w:rsidRPr="006257A2">
        <w:t xml:space="preserve">vlastného štátu imunitu priznanú poslancom parlamentu ich </w:t>
      </w:r>
      <w:r w:rsidR="00425A24" w:rsidRPr="006257A2">
        <w:t xml:space="preserve">štátu </w:t>
      </w:r>
      <w:r w:rsidRPr="006257A2">
        <w:t>a na území ktoréhokoľvek iného členského štátu imunitu proti zadržaniu a právomoci súdov; keďže imunita sa neuplatní, ak je poslanec pristihnutý pri páchaní trestného činu, a tiež nezabráni Európskemu parlamentu vo výkone jeho práva zbaviť imunity niektorého zo svojich poslancov;</w:t>
      </w:r>
    </w:p>
    <w:p w:rsidR="00D77A88" w:rsidRPr="006257A2" w:rsidRDefault="00D77A88" w:rsidP="00D77A88">
      <w:pPr>
        <w:pStyle w:val="NormalHanging12a"/>
      </w:pPr>
      <w:r w:rsidRPr="006257A2">
        <w:t>G.</w:t>
      </w:r>
      <w:r w:rsidRPr="006257A2">
        <w:tab/>
        <w:t xml:space="preserve">keďže v článku 62 Ústavy Helénskej republiky sa stanovuje, že poslanci parlamentu nesmú byť počas volebného obdobia stíhaní, zatýkaní, väznení ani inak obmedzovaní bez predchádzajúceho </w:t>
      </w:r>
      <w:r w:rsidR="00425A24" w:rsidRPr="006257A2">
        <w:t xml:space="preserve">súhlasu </w:t>
      </w:r>
      <w:r w:rsidRPr="006257A2">
        <w:t>parlamentu;</w:t>
      </w:r>
    </w:p>
    <w:p w:rsidR="00D77A88" w:rsidRPr="006257A2" w:rsidRDefault="00D77A88" w:rsidP="00D77A88">
      <w:pPr>
        <w:pStyle w:val="NormalHanging12a"/>
      </w:pPr>
      <w:r w:rsidRPr="006257A2">
        <w:t>H.</w:t>
      </w:r>
      <w:r w:rsidRPr="006257A2">
        <w:tab/>
        <w:t xml:space="preserve">keďže v tomto prípade </w:t>
      </w:r>
      <w:r w:rsidR="0014332E" w:rsidRPr="006257A2">
        <w:t>Európsky p</w:t>
      </w:r>
      <w:r w:rsidRPr="006257A2">
        <w:t xml:space="preserve">arlament nenašiel žiadny dôkaz </w:t>
      </w:r>
      <w:proofErr w:type="spellStart"/>
      <w:r w:rsidRPr="006257A2">
        <w:rPr>
          <w:i/>
        </w:rPr>
        <w:t>fumus</w:t>
      </w:r>
      <w:proofErr w:type="spellEnd"/>
      <w:r w:rsidRPr="006257A2">
        <w:rPr>
          <w:i/>
        </w:rPr>
        <w:t xml:space="preserve"> </w:t>
      </w:r>
      <w:proofErr w:type="spellStart"/>
      <w:r w:rsidRPr="006257A2">
        <w:rPr>
          <w:i/>
        </w:rPr>
        <w:t>persecutionis</w:t>
      </w:r>
      <w:proofErr w:type="spellEnd"/>
      <w:r w:rsidRPr="006257A2">
        <w:t xml:space="preserve">, </w:t>
      </w:r>
      <w:r w:rsidR="00425A24" w:rsidRPr="006257A2">
        <w:t>teda</w:t>
      </w:r>
      <w:r w:rsidRPr="006257A2">
        <w:t xml:space="preserve"> skutkové okolnosti, ktoré by naznačovali, že predmetné súdne konanie sa začalo s úmyslom poškodiť politickú činnosť poslanca v jeho funkcii poslanca Európskeho parlamentu;</w:t>
      </w:r>
    </w:p>
    <w:p w:rsidR="00D77A88" w:rsidRPr="006257A2" w:rsidRDefault="00D77A88" w:rsidP="00D77A88">
      <w:pPr>
        <w:pStyle w:val="NormalHanging12a"/>
      </w:pPr>
      <w:r w:rsidRPr="006257A2">
        <w:t>I.</w:t>
      </w:r>
      <w:r w:rsidRPr="006257A2">
        <w:tab/>
        <w:t xml:space="preserve">keďže výlučne </w:t>
      </w:r>
      <w:r w:rsidR="0014332E" w:rsidRPr="006257A2">
        <w:t>Európskemu p</w:t>
      </w:r>
      <w:r w:rsidRPr="006257A2">
        <w:t xml:space="preserve">arlamentu prislúcha rozhodnúť, či v konkrétnom prípade zbaví alebo nezbaví poslanca imunity; keďže </w:t>
      </w:r>
      <w:r w:rsidR="0014332E" w:rsidRPr="006257A2">
        <w:t>Európsky p</w:t>
      </w:r>
      <w:r w:rsidRPr="006257A2">
        <w:t>arlament pri rozhodovaní o zbavení imunity môže primerane zohľadniť stanovisko príslušného poslanca</w:t>
      </w:r>
      <w:r w:rsidRPr="006257A2">
        <w:rPr>
          <w:spacing w:val="-4"/>
          <w:vertAlign w:val="superscript"/>
        </w:rPr>
        <w:footnoteReference w:id="2"/>
      </w:r>
      <w:r w:rsidRPr="006257A2">
        <w:t xml:space="preserve">; keďže Georgios </w:t>
      </w:r>
      <w:proofErr w:type="spellStart"/>
      <w:r w:rsidRPr="006257A2">
        <w:t>Kyrtsos</w:t>
      </w:r>
      <w:proofErr w:type="spellEnd"/>
      <w:r w:rsidRPr="006257A2">
        <w:t xml:space="preserve"> na vypočutí uviedol, že nenamieta proti tomu, aby bol zbavený </w:t>
      </w:r>
      <w:r w:rsidR="00200D9F" w:rsidRPr="006257A2">
        <w:t xml:space="preserve">poslaneckej </w:t>
      </w:r>
      <w:r w:rsidRPr="006257A2">
        <w:t>imunity;</w:t>
      </w:r>
    </w:p>
    <w:p w:rsidR="00D77A88" w:rsidRPr="006257A2" w:rsidRDefault="00D77A88" w:rsidP="00D77A88">
      <w:pPr>
        <w:pStyle w:val="NormalHanging12a"/>
      </w:pPr>
      <w:r w:rsidRPr="006257A2">
        <w:t>J.</w:t>
      </w:r>
      <w:r w:rsidRPr="006257A2">
        <w:tab/>
        <w:t xml:space="preserve">keďže na jednej strane </w:t>
      </w:r>
      <w:r w:rsidR="0014332E" w:rsidRPr="006257A2">
        <w:t>Európsky p</w:t>
      </w:r>
      <w:r w:rsidRPr="006257A2">
        <w:t xml:space="preserve">arlament nemožno považovať za súd a na druhej strane poslanec nemôže byť v súvislosti s postupom zbavenia imunity považovaný za </w:t>
      </w:r>
      <w:r w:rsidRPr="006257A2">
        <w:lastRenderedPageBreak/>
        <w:t>obvineného</w:t>
      </w:r>
      <w:r w:rsidRPr="006257A2">
        <w:rPr>
          <w:vertAlign w:val="superscript"/>
        </w:rPr>
        <w:footnoteReference w:id="3"/>
      </w:r>
      <w:r w:rsidRPr="006257A2">
        <w:t>;</w:t>
      </w:r>
    </w:p>
    <w:p w:rsidR="00D77A88" w:rsidRPr="006257A2" w:rsidRDefault="00D77A88" w:rsidP="00D77A88">
      <w:pPr>
        <w:pStyle w:val="NormalHanging12a"/>
      </w:pPr>
      <w:r w:rsidRPr="006257A2">
        <w:t>1.</w:t>
      </w:r>
      <w:r w:rsidRPr="006257A2">
        <w:tab/>
        <w:t xml:space="preserve">rozhodol zbaviť </w:t>
      </w:r>
      <w:proofErr w:type="spellStart"/>
      <w:r w:rsidRPr="006257A2">
        <w:t>Georgiosa</w:t>
      </w:r>
      <w:proofErr w:type="spellEnd"/>
      <w:r w:rsidRPr="006257A2">
        <w:t xml:space="preserve"> </w:t>
      </w:r>
      <w:proofErr w:type="spellStart"/>
      <w:r w:rsidRPr="006257A2">
        <w:t>Kyrtsosa</w:t>
      </w:r>
      <w:proofErr w:type="spellEnd"/>
      <w:r w:rsidRPr="006257A2">
        <w:t xml:space="preserve"> imunity;</w:t>
      </w:r>
    </w:p>
    <w:p w:rsidR="00D77A88" w:rsidRPr="006257A2" w:rsidRDefault="00D77A88" w:rsidP="00D77A88">
      <w:pPr>
        <w:pStyle w:val="NormalHanging12a"/>
      </w:pPr>
      <w:r w:rsidRPr="006257A2">
        <w:t>2.</w:t>
      </w:r>
      <w:r w:rsidRPr="006257A2">
        <w:tab/>
        <w:t xml:space="preserve">poveruje svoju predsedníčku, aby </w:t>
      </w:r>
      <w:r w:rsidR="00200D9F" w:rsidRPr="006257A2">
        <w:t xml:space="preserve">ihneď </w:t>
      </w:r>
      <w:r w:rsidRPr="006257A2">
        <w:t xml:space="preserve">postúpila toto rozhodnutie a správu gestorského výboru gréckym orgánom a </w:t>
      </w:r>
      <w:proofErr w:type="spellStart"/>
      <w:r w:rsidRPr="006257A2">
        <w:t>Georgiosovi</w:t>
      </w:r>
      <w:proofErr w:type="spellEnd"/>
      <w:r w:rsidRPr="006257A2">
        <w:t xml:space="preserve"> </w:t>
      </w:r>
      <w:proofErr w:type="spellStart"/>
      <w:r w:rsidRPr="006257A2">
        <w:t>Kyrtsosovi</w:t>
      </w:r>
      <w:proofErr w:type="spellEnd"/>
      <w:r w:rsidRPr="006257A2">
        <w:t>.</w:t>
      </w:r>
    </w:p>
    <w:sectPr w:rsidR="00D77A88" w:rsidRPr="006257A2" w:rsidSect="000D19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7E8" w:rsidRPr="000D19B7" w:rsidRDefault="005A47E8">
      <w:r w:rsidRPr="000D19B7">
        <w:separator/>
      </w:r>
    </w:p>
  </w:endnote>
  <w:endnote w:type="continuationSeparator" w:id="0">
    <w:p w:rsidR="005A47E8" w:rsidRPr="000D19B7" w:rsidRDefault="005A47E8">
      <w:r w:rsidRPr="000D19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19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19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19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7E8" w:rsidRPr="000D19B7" w:rsidRDefault="005A47E8">
      <w:r w:rsidRPr="000D19B7">
        <w:separator/>
      </w:r>
    </w:p>
  </w:footnote>
  <w:footnote w:type="continuationSeparator" w:id="0">
    <w:p w:rsidR="005A47E8" w:rsidRPr="000D19B7" w:rsidRDefault="005A47E8">
      <w:r w:rsidRPr="000D19B7">
        <w:continuationSeparator/>
      </w:r>
    </w:p>
  </w:footnote>
  <w:footnote w:id="1">
    <w:p w:rsidR="00D77A88" w:rsidRPr="0014332E" w:rsidRDefault="00D77A88" w:rsidP="000D19B7">
      <w:pPr>
        <w:pStyle w:val="FootnoteText"/>
        <w:ind w:left="567" w:hanging="567"/>
        <w:rPr>
          <w:sz w:val="24"/>
          <w:lang w:val="sk-SK"/>
        </w:rPr>
      </w:pPr>
      <w:r w:rsidRPr="000D19B7">
        <w:rPr>
          <w:rStyle w:val="FootnoteReference"/>
          <w:sz w:val="24"/>
          <w:lang w:val="sk-SK"/>
        </w:rPr>
        <w:footnoteRef/>
      </w:r>
      <w:r w:rsidR="000D19B7" w:rsidRPr="000D19B7">
        <w:rPr>
          <w:sz w:val="24"/>
          <w:lang w:val="sk-SK"/>
        </w:rPr>
        <w:t xml:space="preserve"> </w:t>
      </w:r>
      <w:r w:rsidR="000D19B7" w:rsidRPr="000D19B7">
        <w:rPr>
          <w:sz w:val="24"/>
          <w:lang w:val="sk-SK"/>
        </w:rPr>
        <w:tab/>
      </w:r>
      <w:r w:rsidRPr="0014332E">
        <w:rPr>
          <w:sz w:val="24"/>
          <w:lang w:val="sk-SK"/>
        </w:rPr>
        <w:t xml:space="preserve">Rozsudok Súdneho dvora z 21. októbra 2008, </w:t>
      </w:r>
      <w:proofErr w:type="spellStart"/>
      <w:r w:rsidRPr="006257A2">
        <w:rPr>
          <w:sz w:val="24"/>
          <w:lang w:val="sk-SK"/>
        </w:rPr>
        <w:t>Marra</w:t>
      </w:r>
      <w:proofErr w:type="spellEnd"/>
      <w:r w:rsidRPr="006257A2">
        <w:rPr>
          <w:sz w:val="24"/>
          <w:lang w:val="sk-SK"/>
        </w:rPr>
        <w:t xml:space="preserve">/De </w:t>
      </w:r>
      <w:proofErr w:type="spellStart"/>
      <w:r w:rsidRPr="006257A2">
        <w:rPr>
          <w:sz w:val="24"/>
          <w:lang w:val="sk-SK"/>
        </w:rPr>
        <w:t>Gregorio</w:t>
      </w:r>
      <w:proofErr w:type="spellEnd"/>
      <w:r w:rsidRPr="006257A2">
        <w:rPr>
          <w:sz w:val="24"/>
          <w:lang w:val="sk-SK"/>
        </w:rPr>
        <w:t xml:space="preserve"> a </w:t>
      </w:r>
      <w:proofErr w:type="spellStart"/>
      <w:r w:rsidRPr="006257A2">
        <w:rPr>
          <w:sz w:val="24"/>
          <w:lang w:val="sk-SK"/>
        </w:rPr>
        <w:t>Clemente</w:t>
      </w:r>
      <w:proofErr w:type="spellEnd"/>
      <w:r w:rsidRPr="0014332E">
        <w:rPr>
          <w:sz w:val="24"/>
          <w:lang w:val="sk-SK"/>
        </w:rPr>
        <w:t xml:space="preserve">, C-200/07 a C-201/07, ECLI:EÚ:C:2008:579; rozsudok Všeobecného súdu z 19. marca 2010, </w:t>
      </w:r>
      <w:proofErr w:type="spellStart"/>
      <w:r w:rsidRPr="006257A2">
        <w:rPr>
          <w:sz w:val="24"/>
          <w:lang w:val="sk-SK"/>
        </w:rPr>
        <w:t>Gollnisch</w:t>
      </w:r>
      <w:proofErr w:type="spellEnd"/>
      <w:r w:rsidRPr="006257A2">
        <w:rPr>
          <w:sz w:val="24"/>
          <w:lang w:val="sk-SK"/>
        </w:rPr>
        <w:t xml:space="preserve">/Parlament, T-42/06, ECLI:EÚ:T:2010:102; rozsudok Súdneho dvora zo 6. septembra 2011, </w:t>
      </w:r>
      <w:proofErr w:type="spellStart"/>
      <w:r w:rsidRPr="006257A2">
        <w:rPr>
          <w:sz w:val="24"/>
          <w:lang w:val="sk-SK"/>
        </w:rPr>
        <w:t>Patriciello</w:t>
      </w:r>
      <w:proofErr w:type="spellEnd"/>
      <w:r w:rsidRPr="0014332E">
        <w:rPr>
          <w:sz w:val="24"/>
          <w:lang w:val="sk-SK"/>
        </w:rPr>
        <w:t xml:space="preserve">, C-163/10, ECLI: EU:C:2011:543; rozsudok Všeobecného súdu zo 17. januára 2013, </w:t>
      </w:r>
      <w:proofErr w:type="spellStart"/>
      <w:r w:rsidRPr="006257A2">
        <w:rPr>
          <w:sz w:val="24"/>
          <w:lang w:val="sk-SK"/>
        </w:rPr>
        <w:t>Gollnisch</w:t>
      </w:r>
      <w:proofErr w:type="spellEnd"/>
      <w:r w:rsidRPr="006257A2">
        <w:rPr>
          <w:sz w:val="24"/>
          <w:lang w:val="sk-SK"/>
        </w:rPr>
        <w:t>/Parlament</w:t>
      </w:r>
      <w:r w:rsidRPr="0014332E">
        <w:rPr>
          <w:sz w:val="24"/>
          <w:lang w:val="sk-SK"/>
        </w:rPr>
        <w:t xml:space="preserve">, T-346/11 a T-347/11, ECLI:EU:T:2013:23; rozsudok Súdneho dvora z 19. decembra 2019, </w:t>
      </w:r>
      <w:proofErr w:type="spellStart"/>
      <w:r w:rsidRPr="006257A2">
        <w:rPr>
          <w:sz w:val="24"/>
          <w:lang w:val="sk-SK"/>
        </w:rPr>
        <w:t>Junqueras</w:t>
      </w:r>
      <w:proofErr w:type="spellEnd"/>
      <w:r w:rsidRPr="006257A2">
        <w:rPr>
          <w:sz w:val="24"/>
          <w:lang w:val="sk-SK"/>
        </w:rPr>
        <w:t xml:space="preserve"> </w:t>
      </w:r>
      <w:proofErr w:type="spellStart"/>
      <w:r w:rsidRPr="006257A2">
        <w:rPr>
          <w:sz w:val="24"/>
          <w:lang w:val="sk-SK"/>
        </w:rPr>
        <w:t>Vies</w:t>
      </w:r>
      <w:proofErr w:type="spellEnd"/>
      <w:r w:rsidRPr="0014332E">
        <w:rPr>
          <w:sz w:val="24"/>
          <w:lang w:val="sk-SK"/>
        </w:rPr>
        <w:t>, C-502/19, ECLI:EÚ:C:2019:1115.</w:t>
      </w:r>
    </w:p>
  </w:footnote>
  <w:footnote w:id="2">
    <w:p w:rsidR="00D77A88" w:rsidRPr="000D19B7" w:rsidRDefault="00D77A88" w:rsidP="000D19B7">
      <w:pPr>
        <w:pStyle w:val="FootnoteText"/>
        <w:ind w:left="567" w:hanging="567"/>
        <w:rPr>
          <w:sz w:val="24"/>
          <w:lang w:val="sk-SK"/>
        </w:rPr>
      </w:pPr>
      <w:r w:rsidRPr="000D19B7">
        <w:rPr>
          <w:rStyle w:val="FootnoteReference"/>
          <w:sz w:val="24"/>
          <w:lang w:val="sk-SK"/>
        </w:rPr>
        <w:footnoteRef/>
      </w:r>
      <w:r w:rsidR="000D19B7" w:rsidRPr="000D19B7">
        <w:rPr>
          <w:sz w:val="24"/>
          <w:lang w:val="sk-SK"/>
        </w:rPr>
        <w:t xml:space="preserve"> </w:t>
      </w:r>
      <w:r w:rsidR="000D19B7" w:rsidRPr="000D19B7">
        <w:rPr>
          <w:sz w:val="24"/>
          <w:lang w:val="sk-SK"/>
        </w:rPr>
        <w:tab/>
      </w:r>
      <w:r w:rsidRPr="000D19B7">
        <w:rPr>
          <w:sz w:val="24"/>
          <w:lang w:val="sk-SK"/>
        </w:rPr>
        <w:t xml:space="preserve">Rozsudok Všeobecného súdu z 15. októbra 2008, </w:t>
      </w:r>
      <w:proofErr w:type="spellStart"/>
      <w:r w:rsidRPr="006257A2">
        <w:rPr>
          <w:sz w:val="24"/>
          <w:lang w:val="sk-SK"/>
        </w:rPr>
        <w:t>Mote</w:t>
      </w:r>
      <w:proofErr w:type="spellEnd"/>
      <w:r w:rsidRPr="006257A2">
        <w:rPr>
          <w:sz w:val="24"/>
          <w:lang w:val="sk-SK"/>
        </w:rPr>
        <w:t>/Parlament</w:t>
      </w:r>
      <w:r w:rsidRPr="000D19B7">
        <w:rPr>
          <w:sz w:val="24"/>
          <w:lang w:val="sk-SK"/>
        </w:rPr>
        <w:t>, T-345/05, ECLI:EÚ:T:2008:440</w:t>
      </w:r>
      <w:r w:rsidR="00200D9F">
        <w:rPr>
          <w:sz w:val="24"/>
          <w:lang w:val="sk-SK"/>
        </w:rPr>
        <w:t>,</w:t>
      </w:r>
      <w:r w:rsidRPr="000D19B7">
        <w:rPr>
          <w:sz w:val="24"/>
          <w:lang w:val="sk-SK"/>
        </w:rPr>
        <w:t xml:space="preserve"> odsek 28.</w:t>
      </w:r>
    </w:p>
  </w:footnote>
  <w:footnote w:id="3">
    <w:p w:rsidR="00D77A88" w:rsidRPr="000D19B7" w:rsidRDefault="00D77A88" w:rsidP="000D19B7">
      <w:pPr>
        <w:pStyle w:val="FootnoteText"/>
        <w:ind w:left="567" w:hanging="567"/>
        <w:rPr>
          <w:sz w:val="24"/>
          <w:lang w:val="sk-SK"/>
        </w:rPr>
      </w:pPr>
      <w:r w:rsidRPr="000D19B7">
        <w:rPr>
          <w:rStyle w:val="FootnoteReference"/>
          <w:sz w:val="24"/>
          <w:lang w:val="sk-SK"/>
        </w:rPr>
        <w:footnoteRef/>
      </w:r>
      <w:r w:rsidR="000D19B7" w:rsidRPr="000D19B7">
        <w:rPr>
          <w:sz w:val="24"/>
          <w:lang w:val="sk-SK"/>
        </w:rPr>
        <w:t xml:space="preserve"> </w:t>
      </w:r>
      <w:r w:rsidR="000D19B7" w:rsidRPr="000D19B7">
        <w:rPr>
          <w:sz w:val="24"/>
          <w:lang w:val="sk-SK"/>
        </w:rPr>
        <w:tab/>
      </w:r>
      <w:r w:rsidRPr="000D19B7">
        <w:rPr>
          <w:sz w:val="24"/>
          <w:lang w:val="sk-SK"/>
        </w:rPr>
        <w:t xml:space="preserve">Rozsudok Všeobecného súdu z 30. </w:t>
      </w:r>
      <w:r w:rsidRPr="000D19B7">
        <w:rPr>
          <w:sz w:val="24"/>
          <w:lang w:val="sk-SK"/>
        </w:rPr>
        <w:t>apríla 2019,</w:t>
      </w:r>
      <w:r w:rsidRPr="000D19B7">
        <w:rPr>
          <w:i/>
          <w:sz w:val="24"/>
          <w:lang w:val="sk-SK"/>
        </w:rPr>
        <w:t xml:space="preserve"> </w:t>
      </w:r>
      <w:bookmarkStart w:id="8" w:name="_GoBack"/>
      <w:proofErr w:type="spellStart"/>
      <w:r w:rsidRPr="007F0400">
        <w:rPr>
          <w:sz w:val="24"/>
          <w:lang w:val="sk-SK"/>
        </w:rPr>
        <w:t>Briois</w:t>
      </w:r>
      <w:proofErr w:type="spellEnd"/>
      <w:r w:rsidRPr="007F0400">
        <w:rPr>
          <w:sz w:val="24"/>
          <w:lang w:val="sk-SK"/>
        </w:rPr>
        <w:t>/Parlament,</w:t>
      </w:r>
      <w:r w:rsidRPr="000D19B7">
        <w:rPr>
          <w:sz w:val="24"/>
          <w:lang w:val="sk-SK"/>
        </w:rPr>
        <w:t xml:space="preserve"> </w:t>
      </w:r>
      <w:bookmarkEnd w:id="8"/>
      <w:r w:rsidRPr="000D19B7">
        <w:rPr>
          <w:sz w:val="24"/>
          <w:lang w:val="sk-SK"/>
        </w:rPr>
        <w:t>T-214/18, ECLI:EÚ:T:2019:266.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19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19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19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8/2024"/>
    <w:docVar w:name="dvlangue" w:val="SK"/>
    <w:docVar w:name="dvnumam" w:val="0"/>
    <w:docVar w:name="dvpe" w:val="756.043"/>
    <w:docVar w:name="dvrapporteur" w:val="Spravodajca: "/>
    <w:docVar w:name="dvtitre" w:val="Rozhodnutie Európskeho parlamentu z xx. februára 2024 o žiadosti o zbavenie Georgiosa Kyrtsosa imunity(2023/2185(IMM))"/>
  </w:docVars>
  <w:rsids>
    <w:rsidRoot w:val="005A47E8"/>
    <w:rsid w:val="00002272"/>
    <w:rsid w:val="00064002"/>
    <w:rsid w:val="000677B9"/>
    <w:rsid w:val="000831BA"/>
    <w:rsid w:val="000A42CC"/>
    <w:rsid w:val="000D19B7"/>
    <w:rsid w:val="000E7DD9"/>
    <w:rsid w:val="0010095E"/>
    <w:rsid w:val="00125B37"/>
    <w:rsid w:val="0014332E"/>
    <w:rsid w:val="00187494"/>
    <w:rsid w:val="001F32AE"/>
    <w:rsid w:val="00200D9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A24"/>
    <w:rsid w:val="00464F6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7E8"/>
    <w:rsid w:val="005C2568"/>
    <w:rsid w:val="006037C0"/>
    <w:rsid w:val="006257A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40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5DD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663"/>
    <w:rsid w:val="00C941CB"/>
    <w:rsid w:val="00CC2357"/>
    <w:rsid w:val="00CF071A"/>
    <w:rsid w:val="00D058B8"/>
    <w:rsid w:val="00D56C11"/>
    <w:rsid w:val="00D77A8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C6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1B8894-1CB1-4EDF-8B9C-7FAEB66F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77A88"/>
    <w:pPr>
      <w:spacing w:after="240"/>
      <w:ind w:left="567" w:hanging="567"/>
    </w:pPr>
  </w:style>
  <w:style w:type="paragraph" w:customStyle="1" w:styleId="EPComma">
    <w:name w:val="EPComma"/>
    <w:basedOn w:val="Normal"/>
    <w:rsid w:val="00D77A88"/>
    <w:pPr>
      <w:spacing w:before="480" w:after="240"/>
    </w:pPr>
  </w:style>
  <w:style w:type="paragraph" w:styleId="BalloonText">
    <w:name w:val="Balloon Text"/>
    <w:basedOn w:val="Normal"/>
    <w:link w:val="BalloonTextChar"/>
    <w:rsid w:val="00EE5C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5C65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F0301-2EE1-4C48-9C5D-0F7467491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682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Alexandre Zuzana</cp:lastModifiedBy>
  <cp:revision>3</cp:revision>
  <cp:lastPrinted>2004-11-19T15:42:00Z</cp:lastPrinted>
  <dcterms:created xsi:type="dcterms:W3CDTF">2024-02-06T10:20:00Z</dcterms:created>
  <dcterms:modified xsi:type="dcterms:W3CDTF">2024-02-06T12:17:00Z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A9-0028/2024</vt:lpwstr>
  </property>
  <property fmtid="{D5CDD505-2E9C-101B-9397-08002B2CF9AE}" pid="4" name="&lt;Type&gt;">
    <vt:lpwstr>RR</vt:lpwstr>
  </property>
</Properties>
</file>