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464" w:rsidTr="0010095E">
        <w:trPr>
          <w:trHeight w:hRule="exact" w:val="1418"/>
        </w:trPr>
        <w:tc>
          <w:tcPr>
            <w:tcW w:w="6804" w:type="dxa"/>
            <w:shd w:val="clear" w:color="auto" w:fill="auto"/>
            <w:vAlign w:val="center"/>
          </w:tcPr>
          <w:p w:rsidR="00751A4A" w:rsidRPr="00646464" w:rsidRDefault="008E0555" w:rsidP="0010095E">
            <w:pPr>
              <w:pStyle w:val="EPName"/>
            </w:pPr>
            <w:r w:rsidRPr="00646464">
              <w:t>Parlamentul European</w:t>
            </w:r>
          </w:p>
          <w:p w:rsidR="00751A4A" w:rsidRPr="00646464" w:rsidRDefault="00817416" w:rsidP="00756632">
            <w:pPr>
              <w:pStyle w:val="EPTerm"/>
              <w:rPr>
                <w:rStyle w:val="HideTWBExt"/>
                <w:noProof w:val="0"/>
                <w:vanish w:val="0"/>
                <w:color w:val="auto"/>
              </w:rPr>
            </w:pPr>
            <w:r w:rsidRPr="00646464">
              <w:t>2019-2024</w:t>
            </w:r>
          </w:p>
        </w:tc>
        <w:tc>
          <w:tcPr>
            <w:tcW w:w="2268" w:type="dxa"/>
            <w:shd w:val="clear" w:color="auto" w:fill="auto"/>
          </w:tcPr>
          <w:p w:rsidR="00751A4A" w:rsidRPr="00646464" w:rsidRDefault="00187494" w:rsidP="0010095E">
            <w:pPr>
              <w:pStyle w:val="EPLogo"/>
            </w:pPr>
            <w:r w:rsidRPr="0064646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6464" w:rsidRDefault="00D058B8" w:rsidP="004C5D52">
      <w:pPr>
        <w:pStyle w:val="LineTop"/>
      </w:pPr>
    </w:p>
    <w:p w:rsidR="00680577" w:rsidRPr="00646464" w:rsidRDefault="008E0555" w:rsidP="00680577">
      <w:pPr>
        <w:pStyle w:val="EPBodyTA1"/>
      </w:pPr>
      <w:r w:rsidRPr="00646464">
        <w:t>TEXTE ADOPTATE</w:t>
      </w:r>
    </w:p>
    <w:p w:rsidR="00D058B8" w:rsidRPr="00646464" w:rsidRDefault="00D058B8" w:rsidP="00D058B8">
      <w:pPr>
        <w:pStyle w:val="LineBottom"/>
      </w:pPr>
    </w:p>
    <w:p w:rsidR="008E0555" w:rsidRPr="00646464" w:rsidRDefault="008E0555" w:rsidP="008E0555">
      <w:pPr>
        <w:pStyle w:val="ATHeading1"/>
      </w:pPr>
      <w:bookmarkStart w:id="0" w:name="TANumber"/>
      <w:r w:rsidRPr="00646464">
        <w:t>P9_TA(2024)00</w:t>
      </w:r>
      <w:r w:rsidR="00646464" w:rsidRPr="00646464">
        <w:t>56</w:t>
      </w:r>
      <w:bookmarkEnd w:id="0"/>
    </w:p>
    <w:p w:rsidR="008E0555" w:rsidRPr="00646464" w:rsidRDefault="008D088E" w:rsidP="008E0555">
      <w:pPr>
        <w:pStyle w:val="ATHeading2"/>
      </w:pPr>
      <w:bookmarkStart w:id="1" w:name="title"/>
      <w:r w:rsidRPr="00646464">
        <w:t xml:space="preserve">Cererea de ridicare a imunității Evei </w:t>
      </w:r>
      <w:proofErr w:type="spellStart"/>
      <w:r w:rsidRPr="00646464">
        <w:t>Kaili</w:t>
      </w:r>
      <w:bookmarkEnd w:id="1"/>
      <w:proofErr w:type="spellEnd"/>
    </w:p>
    <w:p w:rsidR="008E0555" w:rsidRPr="00646464" w:rsidRDefault="008E0555" w:rsidP="008E0555">
      <w:pPr>
        <w:rPr>
          <w:i/>
          <w:vanish/>
        </w:rPr>
      </w:pPr>
      <w:r w:rsidRPr="00646464">
        <w:rPr>
          <w:i/>
        </w:rPr>
        <w:fldChar w:fldCharType="begin"/>
      </w:r>
      <w:r w:rsidRPr="00646464">
        <w:rPr>
          <w:i/>
        </w:rPr>
        <w:instrText xml:space="preserve"> TC"(</w:instrText>
      </w:r>
      <w:bookmarkStart w:id="2" w:name="DocNumber"/>
      <w:r w:rsidRPr="00646464">
        <w:rPr>
          <w:i/>
        </w:rPr>
        <w:instrText>A9-0029/2024</w:instrText>
      </w:r>
      <w:bookmarkEnd w:id="2"/>
      <w:r w:rsidRPr="00646464">
        <w:rPr>
          <w:i/>
        </w:rPr>
        <w:instrText xml:space="preserve"> - Raportoare: Ilana Cicurel)"\l3 \n&gt; \* MERGEFORMAT </w:instrText>
      </w:r>
      <w:r w:rsidRPr="00646464">
        <w:rPr>
          <w:i/>
        </w:rPr>
        <w:fldChar w:fldCharType="end"/>
      </w:r>
    </w:p>
    <w:p w:rsidR="008E0555" w:rsidRPr="00646464" w:rsidRDefault="008E0555" w:rsidP="008E0555">
      <w:pPr>
        <w:rPr>
          <w:vanish/>
        </w:rPr>
      </w:pPr>
      <w:bookmarkStart w:id="3" w:name="Commission"/>
      <w:r w:rsidRPr="00646464">
        <w:rPr>
          <w:vanish/>
        </w:rPr>
        <w:t>Comisia pentru afaceri juridice</w:t>
      </w:r>
      <w:bookmarkEnd w:id="3"/>
    </w:p>
    <w:p w:rsidR="008E0555" w:rsidRPr="00646464" w:rsidRDefault="008E0555" w:rsidP="008E0555">
      <w:pPr>
        <w:rPr>
          <w:vanish/>
        </w:rPr>
      </w:pPr>
      <w:bookmarkStart w:id="4" w:name="PE"/>
      <w:r w:rsidRPr="00646464">
        <w:rPr>
          <w:vanish/>
        </w:rPr>
        <w:t>PE749.295</w:t>
      </w:r>
      <w:bookmarkEnd w:id="4"/>
    </w:p>
    <w:p w:rsidR="008E0555" w:rsidRPr="00646464" w:rsidRDefault="008E0555" w:rsidP="008E0555">
      <w:pPr>
        <w:pStyle w:val="ATHeading3"/>
      </w:pPr>
      <w:bookmarkStart w:id="5" w:name="Sujet"/>
      <w:r w:rsidRPr="00646464">
        <w:t xml:space="preserve">Decizia Parlamentului European din 6 februarie 2024 privind cererea de ridicare a imunității Evei </w:t>
      </w:r>
      <w:proofErr w:type="spellStart"/>
      <w:r w:rsidRPr="00646464">
        <w:t>Kaili</w:t>
      </w:r>
      <w:bookmarkEnd w:id="5"/>
      <w:proofErr w:type="spellEnd"/>
      <w:r w:rsidRPr="00646464">
        <w:t xml:space="preserve"> </w:t>
      </w:r>
      <w:bookmarkStart w:id="6" w:name="References"/>
      <w:r w:rsidRPr="00646464">
        <w:t>(2023/2007(IMM))</w:t>
      </w:r>
      <w:bookmarkEnd w:id="6"/>
    </w:p>
    <w:p w:rsidR="000148E6" w:rsidRPr="00646464" w:rsidRDefault="000148E6" w:rsidP="000148E6">
      <w:pPr>
        <w:pStyle w:val="EPComma"/>
      </w:pPr>
      <w:bookmarkStart w:id="7" w:name="TextBodyBegin"/>
      <w:bookmarkEnd w:id="7"/>
      <w:r w:rsidRPr="00646464">
        <w:rPr>
          <w:i/>
          <w:iCs/>
        </w:rPr>
        <w:t>Parlamentul European</w:t>
      </w:r>
      <w:r w:rsidRPr="00646464">
        <w:t>,</w:t>
      </w:r>
    </w:p>
    <w:p w:rsidR="000148E6" w:rsidRPr="00646464" w:rsidRDefault="000148E6" w:rsidP="008D088E">
      <w:pPr>
        <w:spacing w:after="240"/>
        <w:ind w:left="567" w:hanging="567"/>
      </w:pPr>
      <w:r w:rsidRPr="00646464">
        <w:t>–</w:t>
      </w:r>
      <w:r w:rsidRPr="00646464">
        <w:tab/>
        <w:t xml:space="preserve">având în vedere cererea de ridicare a imunității Evei </w:t>
      </w:r>
      <w:proofErr w:type="spellStart"/>
      <w:r w:rsidRPr="00646464">
        <w:t>Kaili</w:t>
      </w:r>
      <w:proofErr w:type="spellEnd"/>
      <w:r w:rsidRPr="00646464">
        <w:t xml:space="preserve">, transmisă de </w:t>
      </w:r>
      <w:proofErr w:type="spellStart"/>
      <w:r w:rsidRPr="00646464">
        <w:t>procuroarea</w:t>
      </w:r>
      <w:proofErr w:type="spellEnd"/>
      <w:r w:rsidRPr="00646464">
        <w:t>-șefă europeană în data de 15 decembrie 2022 și comunicată în plen la 19 ianuarie 2023,</w:t>
      </w:r>
    </w:p>
    <w:p w:rsidR="000148E6" w:rsidRPr="00646464" w:rsidRDefault="000148E6" w:rsidP="008D088E">
      <w:pPr>
        <w:spacing w:after="240"/>
        <w:ind w:left="567" w:hanging="567"/>
      </w:pPr>
      <w:r w:rsidRPr="00646464">
        <w:t>–</w:t>
      </w:r>
      <w:r w:rsidRPr="00646464">
        <w:tab/>
        <w:t xml:space="preserve">în urma audierii Evei </w:t>
      </w:r>
      <w:proofErr w:type="spellStart"/>
      <w:r w:rsidRPr="00646464">
        <w:t>Kaili</w:t>
      </w:r>
      <w:proofErr w:type="spellEnd"/>
      <w:r w:rsidRPr="00646464">
        <w:t>, în conformitate cu articolul 9 alineatul (6) din Regulamentul său de procedură,</w:t>
      </w:r>
    </w:p>
    <w:p w:rsidR="000148E6" w:rsidRPr="00646464" w:rsidRDefault="000148E6" w:rsidP="008D088E">
      <w:pPr>
        <w:spacing w:after="240"/>
        <w:ind w:left="567" w:hanging="567"/>
      </w:pPr>
      <w:r w:rsidRPr="00646464">
        <w:t>–</w:t>
      </w:r>
      <w:r w:rsidRPr="00646464">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0148E6" w:rsidRPr="00646464" w:rsidRDefault="000148E6" w:rsidP="008D088E">
      <w:pPr>
        <w:spacing w:after="240"/>
        <w:ind w:left="567" w:hanging="567"/>
      </w:pPr>
      <w:r w:rsidRPr="00646464">
        <w:t>–</w:t>
      </w:r>
      <w:r w:rsidRPr="00646464">
        <w:tab/>
        <w:t>având în vedere Regulamentul (UE) 2017/1939 al Consiliului din 12 octombrie 2017 de punere în aplicare a unei forme de cooperare consolidată în ceea ce privește instituirea Parchetului European</w:t>
      </w:r>
      <w:r w:rsidRPr="00646464">
        <w:rPr>
          <w:vertAlign w:val="superscript"/>
        </w:rPr>
        <w:footnoteReference w:id="1"/>
      </w:r>
      <w:r w:rsidRPr="00646464">
        <w:t>, în special articolul 29 alineatul (2),</w:t>
      </w:r>
    </w:p>
    <w:p w:rsidR="000148E6" w:rsidRPr="00646464" w:rsidRDefault="000148E6" w:rsidP="008D088E">
      <w:pPr>
        <w:spacing w:after="240"/>
        <w:ind w:left="567" w:hanging="567"/>
      </w:pPr>
      <w:r w:rsidRPr="00646464">
        <w:t>–</w:t>
      </w:r>
      <w:r w:rsidRPr="00646464">
        <w:tab/>
        <w:t>având în vedere hotărârile Curții de Justiție a Uniunii Europene din 21 octombrie 2008, 19 martie 2010, 6 septembrie 2011, 17 ianuarie 2013 și 19 decembrie 2019</w:t>
      </w:r>
      <w:r w:rsidRPr="00646464">
        <w:rPr>
          <w:vertAlign w:val="superscript"/>
        </w:rPr>
        <w:footnoteReference w:id="2"/>
      </w:r>
      <w:r w:rsidRPr="00646464">
        <w:t>,</w:t>
      </w:r>
    </w:p>
    <w:p w:rsidR="000148E6" w:rsidRPr="00646464" w:rsidRDefault="000148E6" w:rsidP="008D088E">
      <w:pPr>
        <w:spacing w:after="240"/>
        <w:ind w:left="567" w:hanging="567"/>
      </w:pPr>
      <w:r w:rsidRPr="00646464">
        <w:t>–</w:t>
      </w:r>
      <w:r w:rsidRPr="00646464">
        <w:tab/>
        <w:t>având în vedere articolul 62 din Constituția Republicii Elene,</w:t>
      </w:r>
    </w:p>
    <w:p w:rsidR="000148E6" w:rsidRPr="00646464" w:rsidRDefault="000148E6" w:rsidP="008D088E">
      <w:pPr>
        <w:spacing w:after="240"/>
        <w:ind w:left="567" w:hanging="567"/>
      </w:pPr>
      <w:r w:rsidRPr="00646464">
        <w:t>–</w:t>
      </w:r>
      <w:r w:rsidRPr="00646464">
        <w:tab/>
        <w:t xml:space="preserve">având în vedere articolul 5 alineatul (2), articolul 6 alineatul (1) și articolul 9 din </w:t>
      </w:r>
      <w:r w:rsidRPr="00646464">
        <w:lastRenderedPageBreak/>
        <w:t>Regulamentul său de procedură,</w:t>
      </w:r>
    </w:p>
    <w:p w:rsidR="000148E6" w:rsidRPr="00646464" w:rsidRDefault="000148E6" w:rsidP="008D088E">
      <w:pPr>
        <w:spacing w:after="240"/>
        <w:ind w:left="567" w:hanging="567"/>
      </w:pPr>
      <w:r w:rsidRPr="00646464">
        <w:t>–</w:t>
      </w:r>
      <w:r w:rsidRPr="00646464">
        <w:tab/>
        <w:t>având în vedere raportul Comisiei pentru afaceri juridice (A9-0029/2024),</w:t>
      </w:r>
    </w:p>
    <w:p w:rsidR="000148E6" w:rsidRPr="00646464" w:rsidRDefault="000148E6" w:rsidP="008D088E">
      <w:pPr>
        <w:spacing w:after="240"/>
        <w:ind w:left="567" w:hanging="567"/>
      </w:pPr>
      <w:r w:rsidRPr="00646464">
        <w:t>Α.</w:t>
      </w:r>
      <w:r w:rsidRPr="00646464">
        <w:tab/>
        <w:t xml:space="preserve">întrucât </w:t>
      </w:r>
      <w:proofErr w:type="spellStart"/>
      <w:r w:rsidRPr="00646464">
        <w:t>procuroarea</w:t>
      </w:r>
      <w:proofErr w:type="spellEnd"/>
      <w:r w:rsidRPr="00646464">
        <w:t xml:space="preserve">-șefă europeană a cerut ridicarea imunității parlamentare a Evei </w:t>
      </w:r>
      <w:proofErr w:type="spellStart"/>
      <w:r w:rsidRPr="00646464">
        <w:t>Kaili</w:t>
      </w:r>
      <w:proofErr w:type="spellEnd"/>
      <w:r w:rsidRPr="00646464">
        <w:t xml:space="preserve"> în cadrul unei anchete în curs referitoare la o potențială infracțiune de instigare la fraudă împotriva intereselor financiare ale UE, comisă în mod repetat, care a cauzat prejudicii care depășesc suma de 120 000 și 150 000 EUR, pasibilă de închisoare de la 5 la 15 ani, astfel cum se prevede la articolul 46 alineatul (1), la articolul 52 alineatul (2) și la articolul 98 alineatul (2) din Codul penal elen și la articolul 4 alineatul (1) și la articolul 4 alineatul (2) litera (b) din Legea nr. 2803/2000, coroborate cu articolul 2 alineatul (1) și articolul 386 alineatul (2) din Codul penal elen, cu articolul 24 alineatul (2) și cu articolul 26 alineatul (3) din Legea nr. 4689/2020;</w:t>
      </w:r>
    </w:p>
    <w:p w:rsidR="000148E6" w:rsidRPr="00646464" w:rsidRDefault="000148E6" w:rsidP="008D088E">
      <w:pPr>
        <w:spacing w:after="240"/>
        <w:ind w:left="567" w:hanging="567"/>
      </w:pPr>
      <w:r w:rsidRPr="00646464">
        <w:t>Β.</w:t>
      </w:r>
      <w:r w:rsidRPr="00646464">
        <w:tab/>
        <w:t xml:space="preserve">întrucât, în urma unui raport al OLAF înregistrat de EPPO la 1 iulie 2021, procurorul european delegat elen a deschis ancheta în cauză la 8 septembrie 2021; întrucât, la 12 noiembrie 2021, în conformitate cu responsabilitățile sale, </w:t>
      </w:r>
      <w:proofErr w:type="spellStart"/>
      <w:r w:rsidRPr="00646464">
        <w:t>procuroarea</w:t>
      </w:r>
      <w:proofErr w:type="spellEnd"/>
      <w:r w:rsidRPr="00646464">
        <w:t xml:space="preserve"> europeană delegată responsabilă de caz a solicitat OLAF să prezinte documentele din dosar; întrucât, după analizarea cazului, la 2 februarie 2022, aceasta a solicitat o investigație suplimentară din partea OLAF și traducerea documentelor cazului din engleză în greacă la 7 februarie 2022; întrucât OLAF a prezentat raportul său final și documentele justificative la 8 decembrie 2022 și traducerile aferente la 14 decembrie 2022;</w:t>
      </w:r>
    </w:p>
    <w:p w:rsidR="000148E6" w:rsidRPr="00646464" w:rsidRDefault="000148E6" w:rsidP="00646464">
      <w:pPr>
        <w:spacing w:after="240"/>
        <w:ind w:left="567" w:hanging="567"/>
      </w:pPr>
      <w:r w:rsidRPr="00646464">
        <w:t>C.</w:t>
      </w:r>
      <w:r w:rsidRPr="00646464">
        <w:tab/>
        <w:t xml:space="preserve">întrucât presupusele nereguli de care Eva </w:t>
      </w:r>
      <w:proofErr w:type="spellStart"/>
      <w:r w:rsidRPr="00646464">
        <w:t>Kaili</w:t>
      </w:r>
      <w:proofErr w:type="spellEnd"/>
      <w:r w:rsidRPr="00646464">
        <w:t xml:space="preserve"> ar fi avut cunoștință se referă în special la:</w:t>
      </w:r>
    </w:p>
    <w:p w:rsidR="000148E6" w:rsidRPr="00646464" w:rsidRDefault="000148E6" w:rsidP="00646464">
      <w:pPr>
        <w:spacing w:after="240"/>
        <w:ind w:left="1134" w:hanging="567"/>
      </w:pPr>
      <w:r w:rsidRPr="00646464">
        <w:t>(a)</w:t>
      </w:r>
      <w:r w:rsidR="008D088E" w:rsidRPr="00646464">
        <w:tab/>
      </w:r>
      <w:r w:rsidRPr="00646464">
        <w:t>nerespectarea de către una dintre asistentele sale parlamentare acreditate (APA) a obligațiilor sale de a fi prezentă la locul de muncă între 28 septembrie 2015 și 2 iulie 2019 și de a-și îndeplini atribuțiile,</w:t>
      </w:r>
    </w:p>
    <w:p w:rsidR="000148E6" w:rsidRPr="00646464" w:rsidRDefault="000148E6" w:rsidP="00646464">
      <w:pPr>
        <w:spacing w:after="240"/>
        <w:ind w:left="1134" w:hanging="567"/>
      </w:pPr>
      <w:r w:rsidRPr="00646464">
        <w:t>(b)</w:t>
      </w:r>
      <w:r w:rsidR="008D088E" w:rsidRPr="00646464">
        <w:tab/>
      </w:r>
      <w:r w:rsidRPr="00646464">
        <w:t xml:space="preserve">depunerea de cereri de ordine de misiune și de declarații de cheltuieli, precum și încasarea rambursărilor pentru misiuni care nu ar fi fost efectuate de patru APA ai Evei </w:t>
      </w:r>
      <w:proofErr w:type="spellStart"/>
      <w:r w:rsidRPr="00646464">
        <w:t>Kaili</w:t>
      </w:r>
      <w:proofErr w:type="spellEnd"/>
      <w:r w:rsidRPr="00646464">
        <w:t xml:space="preserve"> în perioada februarie 2016-martie 2018 în cazul primului, în perioada mai 2015-februarie 2020 în cazul celui de al doilea, în perioada decembrie 2015-aprilie 2019 în cazul celui de al treilea APA, și în perioada octombrie 2014-februarie 2020 î</w:t>
      </w:r>
      <w:bookmarkStart w:id="8" w:name="_GoBack"/>
      <w:bookmarkEnd w:id="8"/>
      <w:r w:rsidRPr="00646464">
        <w:t>n cazul celui de al patrulea APA,</w:t>
      </w:r>
    </w:p>
    <w:p w:rsidR="000148E6" w:rsidRPr="00646464" w:rsidRDefault="000148E6" w:rsidP="00646464">
      <w:pPr>
        <w:spacing w:after="240"/>
        <w:ind w:left="1134" w:hanging="567"/>
      </w:pPr>
      <w:r w:rsidRPr="00646464">
        <w:t>(c)</w:t>
      </w:r>
      <w:r w:rsidR="008D088E" w:rsidRPr="00646464">
        <w:tab/>
      </w:r>
      <w:r w:rsidRPr="00646464">
        <w:t xml:space="preserve">plata unei părți din salariile/cheltuielile de misiune ale unei APA către Eva </w:t>
      </w:r>
      <w:proofErr w:type="spellStart"/>
      <w:r w:rsidRPr="00646464">
        <w:t>Kaili</w:t>
      </w:r>
      <w:proofErr w:type="spellEnd"/>
      <w:r w:rsidRPr="00646464">
        <w:t>, se presupune la cererea acesteia, în perioada 28 septembrie 2015-2 iulie 2019;</w:t>
      </w:r>
    </w:p>
    <w:p w:rsidR="000148E6" w:rsidRPr="00646464" w:rsidRDefault="000148E6" w:rsidP="00646464">
      <w:pPr>
        <w:spacing w:after="240"/>
        <w:ind w:left="567" w:hanging="567"/>
      </w:pPr>
      <w:r w:rsidRPr="00646464">
        <w:t>D.</w:t>
      </w:r>
      <w:r w:rsidRPr="00646464">
        <w:tab/>
        <w:t>întrucât, pe de o parte, Parlamentul nu poate fi echivalat cu un tribunal și, pe de altă parte, în contextul unei proceduri de ridicare a imunității, deputatul în cauză nu poate fi considerat drept „acuzat”</w:t>
      </w:r>
      <w:r w:rsidRPr="00646464">
        <w:rPr>
          <w:vertAlign w:val="superscript"/>
        </w:rPr>
        <w:footnoteReference w:id="3"/>
      </w:r>
      <w:r w:rsidRPr="00646464">
        <w:t>;</w:t>
      </w:r>
    </w:p>
    <w:p w:rsidR="000148E6" w:rsidRPr="00646464" w:rsidRDefault="000148E6" w:rsidP="008D088E">
      <w:pPr>
        <w:spacing w:after="240"/>
        <w:ind w:left="567" w:hanging="567"/>
      </w:pPr>
      <w:r w:rsidRPr="00646464">
        <w:t>E.</w:t>
      </w:r>
      <w:r w:rsidRPr="00646464">
        <w:tab/>
        <w:t xml:space="preserve">întrucât presupusul delict nu are legătură cu opiniile sau voturile exprimate de Eva </w:t>
      </w:r>
      <w:proofErr w:type="spellStart"/>
      <w:r w:rsidRPr="00646464">
        <w:t>Kaili</w:t>
      </w:r>
      <w:proofErr w:type="spellEnd"/>
      <w:r w:rsidRPr="00646464">
        <w:t xml:space="preserve"> în exercitarea funcțiilor sale de deputată în Parlamentul European, în conformitate cu articolul 8 din Protocolul nr. 7 privind privilegiile și imunitățile Uniunii Europene;</w:t>
      </w:r>
    </w:p>
    <w:p w:rsidR="000148E6" w:rsidRPr="00646464" w:rsidRDefault="000148E6" w:rsidP="008D088E">
      <w:pPr>
        <w:spacing w:after="240"/>
        <w:ind w:left="567" w:hanging="567"/>
      </w:pPr>
      <w:r w:rsidRPr="00646464">
        <w:t>F.</w:t>
      </w:r>
      <w:r w:rsidRPr="00646464">
        <w:tab/>
        <w:t xml:space="preserve">întrucât, în conformitate cu articolul 9 din Protocolul nr. 7 privind privilegiile și imunitățile Uniunii Europene, deputații în Parlamentul European beneficiază, pe </w:t>
      </w:r>
      <w:r w:rsidRPr="00646464">
        <w:lastRenderedPageBreak/>
        <w:t>teritoriul lor național, de imunitățile acordate membrilor parlamentului țării respective;</w:t>
      </w:r>
    </w:p>
    <w:p w:rsidR="000148E6" w:rsidRPr="00646464" w:rsidRDefault="000148E6" w:rsidP="008D088E">
      <w:pPr>
        <w:spacing w:after="240"/>
        <w:ind w:left="567" w:hanging="567"/>
      </w:pPr>
      <w:r w:rsidRPr="00646464">
        <w:t>G.</w:t>
      </w:r>
      <w:r w:rsidRPr="00646464">
        <w:tab/>
        <w:t>întrucât articolul 62 din Constituția Republicii Elene prevede, printre altele, că, în cursul legislaturii parlamentare, deputații nu pot fi urmăriți penal, arestați, încarcerați sau supuși vreunei alte constrângeri fără autorizarea prealabilă a Parlamentului;</w:t>
      </w:r>
    </w:p>
    <w:p w:rsidR="000148E6" w:rsidRPr="00646464" w:rsidRDefault="000148E6" w:rsidP="008D088E">
      <w:pPr>
        <w:spacing w:after="240"/>
        <w:ind w:left="567" w:hanging="567"/>
      </w:pPr>
      <w:r w:rsidRPr="00646464">
        <w:t>H.</w:t>
      </w:r>
      <w:r w:rsidRPr="00646464">
        <w:tab/>
        <w:t>întrucât scopul imunității parlamentare este acela de a proteja Parlamentul și deputații săi de proceduri judiciare inițiate în legătură cu activitățile desfășurate în exercitarea funcțiilor parlamentare, activități care nu pot fi disociate de aceste funcții;</w:t>
      </w:r>
    </w:p>
    <w:p w:rsidR="000148E6" w:rsidRPr="00646464" w:rsidRDefault="000148E6" w:rsidP="008D088E">
      <w:pPr>
        <w:spacing w:after="240"/>
        <w:ind w:left="567" w:hanging="567"/>
      </w:pPr>
      <w:r w:rsidRPr="00646464">
        <w:t>I.</w:t>
      </w:r>
      <w:r w:rsidRPr="00646464">
        <w:tab/>
        <w:t xml:space="preserve">întrucât, în acest caz, Parlamentul nu a găsit nicio dovadă de </w:t>
      </w:r>
      <w:proofErr w:type="spellStart"/>
      <w:r w:rsidRPr="00646464">
        <w:t>fumus</w:t>
      </w:r>
      <w:proofErr w:type="spellEnd"/>
      <w:r w:rsidRPr="00646464">
        <w:t xml:space="preserve"> </w:t>
      </w:r>
      <w:proofErr w:type="spellStart"/>
      <w:r w:rsidRPr="00646464">
        <w:t>persecutionis</w:t>
      </w:r>
      <w:proofErr w:type="spellEnd"/>
      <w:r w:rsidRPr="00646464">
        <w:t>, și anume elemente de fapt care să indice că intenția care stă la baza procedurii juridice ar putea fi subminarea activității politice a deputatei și, prin urmare, a Parlamentului European;</w:t>
      </w:r>
    </w:p>
    <w:p w:rsidR="000148E6" w:rsidRPr="00646464" w:rsidRDefault="000148E6" w:rsidP="008D088E">
      <w:pPr>
        <w:spacing w:after="240"/>
        <w:ind w:left="567" w:hanging="567"/>
      </w:pPr>
      <w:r w:rsidRPr="00646464">
        <w:t>1.</w:t>
      </w:r>
      <w:r w:rsidRPr="00646464">
        <w:tab/>
        <w:t xml:space="preserve">hotărăște să ridice imunitatea Evei </w:t>
      </w:r>
      <w:proofErr w:type="spellStart"/>
      <w:r w:rsidRPr="00646464">
        <w:t>Kaili</w:t>
      </w:r>
      <w:proofErr w:type="spellEnd"/>
      <w:r w:rsidRPr="00646464">
        <w:t>;</w:t>
      </w:r>
    </w:p>
    <w:p w:rsidR="000148E6" w:rsidRPr="00646464" w:rsidRDefault="000148E6" w:rsidP="008D088E">
      <w:pPr>
        <w:spacing w:after="240"/>
        <w:ind w:left="567" w:hanging="567"/>
      </w:pPr>
      <w:r w:rsidRPr="00646464">
        <w:t>2.</w:t>
      </w:r>
      <w:r w:rsidRPr="00646464">
        <w:tab/>
        <w:t xml:space="preserve">încredințează Președintei sarcina de a transmite imediat prezenta decizie, precum și raportul comisiei competente, Parchetului European și Evei </w:t>
      </w:r>
      <w:proofErr w:type="spellStart"/>
      <w:r w:rsidRPr="00646464">
        <w:t>Kaili</w:t>
      </w:r>
      <w:proofErr w:type="spellEnd"/>
      <w:r w:rsidRPr="00646464">
        <w:t>.</w:t>
      </w:r>
    </w:p>
    <w:p w:rsidR="008D088E" w:rsidRPr="00646464" w:rsidRDefault="008D088E" w:rsidP="008D088E">
      <w:pPr>
        <w:spacing w:after="240"/>
        <w:ind w:left="567" w:hanging="567"/>
      </w:pPr>
    </w:p>
    <w:sectPr w:rsidR="008D088E" w:rsidRPr="00646464" w:rsidSect="008D08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555" w:rsidRPr="00806F7B" w:rsidRDefault="008E0555">
      <w:r w:rsidRPr="00806F7B">
        <w:separator/>
      </w:r>
    </w:p>
  </w:endnote>
  <w:endnote w:type="continuationSeparator" w:id="0">
    <w:p w:rsidR="008E0555" w:rsidRPr="00806F7B" w:rsidRDefault="008E0555">
      <w:r w:rsidRPr="00806F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F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F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F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555" w:rsidRPr="00806F7B" w:rsidRDefault="008E0555">
      <w:r w:rsidRPr="00806F7B">
        <w:separator/>
      </w:r>
    </w:p>
  </w:footnote>
  <w:footnote w:type="continuationSeparator" w:id="0">
    <w:p w:rsidR="008E0555" w:rsidRPr="00806F7B" w:rsidRDefault="008E0555">
      <w:r w:rsidRPr="00806F7B">
        <w:continuationSeparator/>
      </w:r>
    </w:p>
  </w:footnote>
  <w:footnote w:id="1">
    <w:p w:rsidR="000148E6" w:rsidRPr="00806F7B" w:rsidRDefault="000148E6" w:rsidP="00806F7B">
      <w:pPr>
        <w:pStyle w:val="FootnoteText"/>
        <w:ind w:left="567" w:hanging="567"/>
        <w:rPr>
          <w:sz w:val="24"/>
          <w:lang w:val="ro-RO"/>
        </w:rPr>
      </w:pPr>
      <w:r w:rsidRPr="00806F7B">
        <w:rPr>
          <w:rStyle w:val="FootnoteReference"/>
          <w:rFonts w:eastAsia="Calibri"/>
          <w:sz w:val="24"/>
          <w:lang w:val="ro-RO"/>
        </w:rPr>
        <w:footnoteRef/>
      </w:r>
      <w:r w:rsidR="00806F7B" w:rsidRPr="00806F7B">
        <w:rPr>
          <w:sz w:val="24"/>
          <w:lang w:val="ro-RO"/>
        </w:rPr>
        <w:t xml:space="preserve"> </w:t>
      </w:r>
      <w:r w:rsidR="00806F7B" w:rsidRPr="00806F7B">
        <w:rPr>
          <w:sz w:val="24"/>
          <w:lang w:val="ro-RO"/>
        </w:rPr>
        <w:tab/>
      </w:r>
      <w:r w:rsidRPr="00806F7B">
        <w:rPr>
          <w:sz w:val="24"/>
          <w:lang w:val="ro-RO"/>
        </w:rPr>
        <w:t>JO L 283, 31.10.2017, p. 1.</w:t>
      </w:r>
    </w:p>
  </w:footnote>
  <w:footnote w:id="2">
    <w:p w:rsidR="000148E6" w:rsidRPr="00806F7B" w:rsidRDefault="000148E6" w:rsidP="00806F7B">
      <w:pPr>
        <w:pStyle w:val="FootnoteText"/>
        <w:ind w:left="567" w:hanging="567"/>
        <w:rPr>
          <w:sz w:val="24"/>
          <w:lang w:val="ro-RO"/>
        </w:rPr>
      </w:pPr>
      <w:r w:rsidRPr="00806F7B">
        <w:rPr>
          <w:rStyle w:val="FootnoteReference"/>
          <w:rFonts w:eastAsia="Calibri"/>
          <w:sz w:val="24"/>
          <w:lang w:val="ro-RO"/>
        </w:rPr>
        <w:footnoteRef/>
      </w:r>
      <w:r w:rsidR="00806F7B" w:rsidRPr="00806F7B">
        <w:rPr>
          <w:sz w:val="24"/>
          <w:lang w:val="ro-RO"/>
        </w:rPr>
        <w:t xml:space="preserve"> </w:t>
      </w:r>
      <w:r w:rsidR="00806F7B" w:rsidRPr="00806F7B">
        <w:rPr>
          <w:sz w:val="24"/>
          <w:lang w:val="ro-RO"/>
        </w:rPr>
        <w:tab/>
      </w:r>
      <w:r w:rsidRPr="00806F7B">
        <w:rPr>
          <w:sz w:val="24"/>
          <w:lang w:val="ro-RO"/>
        </w:rPr>
        <w:t xml:space="preserve">Hotărârea Curții de Justiție din 21 octombrie 2008, </w:t>
      </w:r>
      <w:proofErr w:type="spellStart"/>
      <w:r w:rsidRPr="00806F7B">
        <w:rPr>
          <w:sz w:val="24"/>
          <w:lang w:val="ro-RO"/>
        </w:rPr>
        <w:t>Marra</w:t>
      </w:r>
      <w:proofErr w:type="spellEnd"/>
      <w:r w:rsidRPr="00806F7B">
        <w:rPr>
          <w:sz w:val="24"/>
          <w:lang w:val="ro-RO"/>
        </w:rPr>
        <w:t xml:space="preserve">/De Gregorio și Clemente, pronunțată în cauzele conexe C-200/07 și C-201/07, ECLI:EU:C:2008:579; hotărârea Tribunalului din 19 martie 2010, </w:t>
      </w:r>
      <w:proofErr w:type="spellStart"/>
      <w:r w:rsidRPr="00806F7B">
        <w:rPr>
          <w:sz w:val="24"/>
          <w:lang w:val="ro-RO"/>
        </w:rPr>
        <w:t>Gollnisch</w:t>
      </w:r>
      <w:proofErr w:type="spellEnd"/>
      <w:r w:rsidRPr="00806F7B">
        <w:rPr>
          <w:sz w:val="24"/>
          <w:lang w:val="ro-RO"/>
        </w:rPr>
        <w:t xml:space="preserve">/Parlamentul, T-42/06, ECLI:EU:T:2010:102; hotărârea Curții de Justiție din 6 septembrie 2011, </w:t>
      </w:r>
      <w:proofErr w:type="spellStart"/>
      <w:r w:rsidRPr="00806F7B">
        <w:rPr>
          <w:sz w:val="24"/>
          <w:lang w:val="ro-RO"/>
        </w:rPr>
        <w:t>Patriciello</w:t>
      </w:r>
      <w:proofErr w:type="spellEnd"/>
      <w:r w:rsidRPr="00806F7B">
        <w:rPr>
          <w:sz w:val="24"/>
          <w:lang w:val="ro-RO"/>
        </w:rPr>
        <w:t xml:space="preserve">, C-163/10, ECLI: EU:C:2011:543; hotărârea Tribunalului din 17 ianuarie 2013, </w:t>
      </w:r>
      <w:proofErr w:type="spellStart"/>
      <w:r w:rsidRPr="00806F7B">
        <w:rPr>
          <w:sz w:val="24"/>
          <w:lang w:val="ro-RO"/>
        </w:rPr>
        <w:t>Gollnisch</w:t>
      </w:r>
      <w:proofErr w:type="spellEnd"/>
      <w:r w:rsidRPr="00806F7B">
        <w:rPr>
          <w:sz w:val="24"/>
          <w:lang w:val="ro-RO"/>
        </w:rPr>
        <w:t xml:space="preserve">/Parlamentul, pronunțată în cauzele conexe T-346/11 și T-347/11, ECLI:EU:T:2013:23; hotărârea Curții de Justiție din 19 decembrie 2019, </w:t>
      </w:r>
      <w:proofErr w:type="spellStart"/>
      <w:r w:rsidRPr="00806F7B">
        <w:rPr>
          <w:sz w:val="24"/>
          <w:lang w:val="ro-RO"/>
        </w:rPr>
        <w:t>Junqueras</w:t>
      </w:r>
      <w:proofErr w:type="spellEnd"/>
      <w:r w:rsidRPr="00806F7B">
        <w:rPr>
          <w:sz w:val="24"/>
          <w:lang w:val="ro-RO"/>
        </w:rPr>
        <w:t xml:space="preserve"> </w:t>
      </w:r>
      <w:proofErr w:type="spellStart"/>
      <w:r w:rsidRPr="00806F7B">
        <w:rPr>
          <w:sz w:val="24"/>
          <w:lang w:val="ro-RO"/>
        </w:rPr>
        <w:t>Vies</w:t>
      </w:r>
      <w:proofErr w:type="spellEnd"/>
      <w:r w:rsidRPr="00806F7B">
        <w:rPr>
          <w:sz w:val="24"/>
          <w:lang w:val="ro-RO"/>
        </w:rPr>
        <w:t>, C-502/19, ECLI:EU:C:2019:1115.</w:t>
      </w:r>
    </w:p>
  </w:footnote>
  <w:footnote w:id="3">
    <w:p w:rsidR="000148E6" w:rsidRPr="00806F7B" w:rsidRDefault="000148E6" w:rsidP="00806F7B">
      <w:pPr>
        <w:pStyle w:val="FootnoteText"/>
        <w:ind w:left="567" w:hanging="567"/>
        <w:rPr>
          <w:sz w:val="24"/>
          <w:lang w:val="ro-RO"/>
        </w:rPr>
      </w:pPr>
      <w:r w:rsidRPr="00806F7B">
        <w:rPr>
          <w:rStyle w:val="FootnoteReference"/>
          <w:rFonts w:eastAsia="Calibri"/>
          <w:sz w:val="24"/>
          <w:lang w:val="ro-RO"/>
        </w:rPr>
        <w:footnoteRef/>
      </w:r>
      <w:r w:rsidR="00806F7B" w:rsidRPr="00806F7B">
        <w:rPr>
          <w:sz w:val="24"/>
          <w:lang w:val="ro-RO"/>
        </w:rPr>
        <w:t xml:space="preserve"> </w:t>
      </w:r>
      <w:r w:rsidR="00806F7B" w:rsidRPr="00806F7B">
        <w:rPr>
          <w:sz w:val="24"/>
          <w:lang w:val="ro-RO"/>
        </w:rPr>
        <w:tab/>
      </w:r>
      <w:r w:rsidRPr="00806F7B">
        <w:rPr>
          <w:sz w:val="24"/>
          <w:lang w:val="ro-RO"/>
        </w:rPr>
        <w:t xml:space="preserve">Hotărârea Tribunalului din 30 aprilie 2019, </w:t>
      </w:r>
      <w:proofErr w:type="spellStart"/>
      <w:r w:rsidRPr="00806F7B">
        <w:rPr>
          <w:sz w:val="24"/>
          <w:lang w:val="ro-RO"/>
        </w:rPr>
        <w:t>Briois</w:t>
      </w:r>
      <w:proofErr w:type="spellEnd"/>
      <w:r w:rsidRPr="00806F7B">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F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F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F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RO"/>
    <w:docVar w:name="dvnumam" w:val="0"/>
    <w:docVar w:name="dvpe" w:val="749.295"/>
    <w:docVar w:name="dvrapporteur" w:val="Raportoare: "/>
    <w:docVar w:name="dvtitre" w:val="Decizia Parlamentului European din 6 februarie 2024 privind cererea de ridicare a imunității Evei Kaili(2023/2007(IMM))"/>
  </w:docVars>
  <w:rsids>
    <w:rsidRoot w:val="008E0555"/>
    <w:rsid w:val="00002272"/>
    <w:rsid w:val="000148E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464"/>
    <w:rsid w:val="006631B6"/>
    <w:rsid w:val="00680577"/>
    <w:rsid w:val="006F74FA"/>
    <w:rsid w:val="00731ADD"/>
    <w:rsid w:val="00734777"/>
    <w:rsid w:val="00747932"/>
    <w:rsid w:val="00751A4A"/>
    <w:rsid w:val="00756632"/>
    <w:rsid w:val="00762C74"/>
    <w:rsid w:val="00786EC0"/>
    <w:rsid w:val="007D1690"/>
    <w:rsid w:val="007E22AD"/>
    <w:rsid w:val="00806F7B"/>
    <w:rsid w:val="00817416"/>
    <w:rsid w:val="00842779"/>
    <w:rsid w:val="00865F67"/>
    <w:rsid w:val="00881A7B"/>
    <w:rsid w:val="008840E5"/>
    <w:rsid w:val="00887B3E"/>
    <w:rsid w:val="008C2AC6"/>
    <w:rsid w:val="008D088E"/>
    <w:rsid w:val="008E055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3AF11"/>
  <w15:chartTrackingRefBased/>
  <w15:docId w15:val="{D70AC005-7BF1-4720-BAEC-C9583537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48E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148E6"/>
    <w:pPr>
      <w:keepNext/>
      <w:spacing w:after="480"/>
      <w:jc w:val="center"/>
    </w:pPr>
    <w:rPr>
      <w:rFonts w:ascii="Arial" w:hAnsi="Arial" w:cs="Arial"/>
      <w:b/>
    </w:rPr>
  </w:style>
  <w:style w:type="paragraph" w:styleId="Header">
    <w:name w:val="header"/>
    <w:basedOn w:val="Normal"/>
    <w:link w:val="HeaderChar"/>
    <w:rsid w:val="000148E6"/>
    <w:pPr>
      <w:tabs>
        <w:tab w:val="center" w:pos="4513"/>
        <w:tab w:val="right" w:pos="9026"/>
      </w:tabs>
    </w:pPr>
  </w:style>
  <w:style w:type="character" w:customStyle="1" w:styleId="HeaderChar">
    <w:name w:val="Header Char"/>
    <w:basedOn w:val="DefaultParagraphFont"/>
    <w:link w:val="Header"/>
    <w:rsid w:val="000148E6"/>
    <w:rPr>
      <w:sz w:val="24"/>
      <w:lang w:val="ro-RO"/>
    </w:rPr>
  </w:style>
  <w:style w:type="paragraph" w:customStyle="1" w:styleId="EPFooter">
    <w:name w:val="EPFooter"/>
    <w:basedOn w:val="Normal"/>
    <w:rsid w:val="000148E6"/>
    <w:pPr>
      <w:tabs>
        <w:tab w:val="center" w:pos="4535"/>
        <w:tab w:val="right" w:pos="9071"/>
      </w:tabs>
      <w:spacing w:before="240" w:after="240"/>
    </w:pPr>
    <w:rPr>
      <w:color w:val="010000"/>
      <w:sz w:val="22"/>
    </w:rPr>
  </w:style>
  <w:style w:type="paragraph" w:customStyle="1" w:styleId="EPComma">
    <w:name w:val="EPComma"/>
    <w:basedOn w:val="Normal"/>
    <w:rsid w:val="000148E6"/>
    <w:pPr>
      <w:spacing w:before="480" w:after="240"/>
    </w:pPr>
  </w:style>
  <w:style w:type="paragraph" w:customStyle="1" w:styleId="Normal24a">
    <w:name w:val="Normal24a"/>
    <w:basedOn w:val="Normal"/>
    <w:rsid w:val="000148E6"/>
    <w:pPr>
      <w:spacing w:after="480"/>
    </w:pPr>
  </w:style>
  <w:style w:type="paragraph" w:styleId="BalloonText">
    <w:name w:val="Balloon Text"/>
    <w:basedOn w:val="Normal"/>
    <w:link w:val="BalloonTextChar"/>
    <w:rsid w:val="008D088E"/>
    <w:rPr>
      <w:rFonts w:ascii="Segoe UI" w:hAnsi="Segoe UI" w:cs="Segoe UI"/>
      <w:sz w:val="18"/>
      <w:szCs w:val="18"/>
    </w:rPr>
  </w:style>
  <w:style w:type="character" w:customStyle="1" w:styleId="BalloonTextChar">
    <w:name w:val="Balloon Text Char"/>
    <w:basedOn w:val="DefaultParagraphFont"/>
    <w:link w:val="BalloonText"/>
    <w:rsid w:val="008D088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CC14A-2F1A-43AC-8A92-5E9792092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851</Words>
  <Characters>4869</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2024-02-06T11:58:00Z</dcterms:created>
  <dcterms:modified xsi:type="dcterms:W3CDTF">2024-02-06T11:58:00Z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A9-0029/2024</vt:lpwstr>
  </property>
  <property fmtid="{D5CDD505-2E9C-101B-9397-08002B2CF9AE}" pid="4" name="&lt;Type&gt;">
    <vt:lpwstr>RR</vt:lpwstr>
  </property>
</Properties>
</file>