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6A90" w14:paraId="2C4B7734" w14:textId="77777777" w:rsidTr="0010095E">
        <w:trPr>
          <w:trHeight w:hRule="exact" w:val="1418"/>
        </w:trPr>
        <w:tc>
          <w:tcPr>
            <w:tcW w:w="6804" w:type="dxa"/>
            <w:shd w:val="clear" w:color="auto" w:fill="auto"/>
            <w:vAlign w:val="center"/>
          </w:tcPr>
          <w:p w14:paraId="436126C2" w14:textId="77777777" w:rsidR="00751A4A" w:rsidRPr="00C06A90" w:rsidRDefault="00145258" w:rsidP="0010095E">
            <w:pPr>
              <w:pStyle w:val="EPName"/>
            </w:pPr>
            <w:r w:rsidRPr="00C06A90">
              <w:t>Europaparlamentet</w:t>
            </w:r>
          </w:p>
          <w:p w14:paraId="0118CAF4" w14:textId="77777777" w:rsidR="00751A4A" w:rsidRPr="00C06A90" w:rsidRDefault="00817416" w:rsidP="00756632">
            <w:pPr>
              <w:pStyle w:val="EPTerm"/>
              <w:rPr>
                <w:rStyle w:val="HideTWBExt"/>
                <w:noProof w:val="0"/>
                <w:vanish w:val="0"/>
                <w:color w:val="auto"/>
              </w:rPr>
            </w:pPr>
            <w:r w:rsidRPr="00C06A90">
              <w:t>2019-2024</w:t>
            </w:r>
          </w:p>
        </w:tc>
        <w:tc>
          <w:tcPr>
            <w:tcW w:w="2268" w:type="dxa"/>
            <w:shd w:val="clear" w:color="auto" w:fill="auto"/>
          </w:tcPr>
          <w:p w14:paraId="2F2EAA63" w14:textId="77777777" w:rsidR="00751A4A" w:rsidRPr="00C06A90" w:rsidRDefault="00187494" w:rsidP="0010095E">
            <w:pPr>
              <w:pStyle w:val="EPLogo"/>
            </w:pPr>
            <w:r w:rsidRPr="00C06A90">
              <w:rPr>
                <w:noProof/>
                <w:lang w:val="en-GB"/>
              </w:rPr>
              <w:drawing>
                <wp:inline distT="0" distB="0" distL="0" distR="0" wp14:anchorId="3C89B2CA" wp14:editId="099CCE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28BFB2" w14:textId="77777777" w:rsidR="00D058B8" w:rsidRPr="00C06A90" w:rsidRDefault="00D058B8" w:rsidP="004C5D52">
      <w:pPr>
        <w:pStyle w:val="LineTop"/>
      </w:pPr>
    </w:p>
    <w:p w14:paraId="444F01E4" w14:textId="77777777" w:rsidR="00680577" w:rsidRPr="00C06A90" w:rsidRDefault="00145258" w:rsidP="00680577">
      <w:pPr>
        <w:pStyle w:val="EPBodyTA1"/>
      </w:pPr>
      <w:r w:rsidRPr="00C06A90">
        <w:t>ANTAGNA TEXTER</w:t>
      </w:r>
    </w:p>
    <w:p w14:paraId="2608717B" w14:textId="77777777" w:rsidR="00D058B8" w:rsidRPr="00C06A90" w:rsidRDefault="00D058B8" w:rsidP="00D058B8">
      <w:pPr>
        <w:pStyle w:val="LineBottom"/>
      </w:pPr>
    </w:p>
    <w:p w14:paraId="2CF63382" w14:textId="598AF7A6" w:rsidR="00145258" w:rsidRPr="00C06A90" w:rsidRDefault="00145258" w:rsidP="00145258">
      <w:pPr>
        <w:pStyle w:val="ATHeading1"/>
      </w:pPr>
      <w:bookmarkStart w:id="0" w:name="TANumber"/>
      <w:r w:rsidRPr="00C06A90">
        <w:t>P9_TA(2024)00</w:t>
      </w:r>
      <w:r w:rsidR="00DF287A">
        <w:t>56</w:t>
      </w:r>
      <w:bookmarkStart w:id="1" w:name="_GoBack"/>
      <w:bookmarkEnd w:id="0"/>
      <w:bookmarkEnd w:id="1"/>
    </w:p>
    <w:p w14:paraId="5C7BD6B9" w14:textId="467E7123" w:rsidR="00145258" w:rsidRPr="00C06A90" w:rsidRDefault="00DC08AA" w:rsidP="00145258">
      <w:pPr>
        <w:rPr>
          <w:i/>
          <w:vanish/>
        </w:rPr>
      </w:pPr>
      <w:bookmarkStart w:id="2" w:name="title"/>
      <w:r w:rsidRPr="00DC08AA">
        <w:t>Begäran om upphävande av Eva Kailis immunitet</w:t>
      </w:r>
      <w:bookmarkEnd w:id="2"/>
      <w:r w:rsidR="00145258" w:rsidRPr="00C06A90">
        <w:rPr>
          <w:i/>
        </w:rPr>
        <w:fldChar w:fldCharType="begin"/>
      </w:r>
      <w:r w:rsidR="00145258" w:rsidRPr="00C06A90">
        <w:rPr>
          <w:i/>
        </w:rPr>
        <w:instrText xml:space="preserve"> TC"(</w:instrText>
      </w:r>
      <w:bookmarkStart w:id="3" w:name="DocNumber"/>
      <w:r w:rsidR="00145258" w:rsidRPr="00C06A90">
        <w:rPr>
          <w:i/>
        </w:rPr>
        <w:instrText>A9-0029/2024</w:instrText>
      </w:r>
      <w:bookmarkEnd w:id="3"/>
      <w:r w:rsidR="00145258" w:rsidRPr="00C06A90">
        <w:rPr>
          <w:i/>
        </w:rPr>
        <w:instrText xml:space="preserve"> - Föredragande: Ilana Cicurel)"\l3 \n&gt; \* MERGEFORMAT </w:instrText>
      </w:r>
      <w:r w:rsidR="00145258" w:rsidRPr="00C06A90">
        <w:rPr>
          <w:i/>
        </w:rPr>
        <w:fldChar w:fldCharType="end"/>
      </w:r>
    </w:p>
    <w:p w14:paraId="15E95B3D" w14:textId="77777777" w:rsidR="00145258" w:rsidRPr="00C06A90" w:rsidRDefault="00145258" w:rsidP="00145258">
      <w:pPr>
        <w:rPr>
          <w:vanish/>
        </w:rPr>
      </w:pPr>
      <w:bookmarkStart w:id="4" w:name="Commission"/>
      <w:r w:rsidRPr="00C06A90">
        <w:rPr>
          <w:vanish/>
        </w:rPr>
        <w:t>Utskottet för rättsliga frågor</w:t>
      </w:r>
      <w:bookmarkEnd w:id="4"/>
    </w:p>
    <w:p w14:paraId="345DF972" w14:textId="77777777" w:rsidR="00145258" w:rsidRPr="00C06A90" w:rsidRDefault="00145258" w:rsidP="00145258">
      <w:pPr>
        <w:rPr>
          <w:vanish/>
        </w:rPr>
      </w:pPr>
      <w:bookmarkStart w:id="5" w:name="PE"/>
      <w:r w:rsidRPr="00C06A90">
        <w:rPr>
          <w:vanish/>
        </w:rPr>
        <w:t>PE749.295</w:t>
      </w:r>
      <w:bookmarkEnd w:id="5"/>
    </w:p>
    <w:p w14:paraId="287BCC6A" w14:textId="17E58C3D" w:rsidR="00145258" w:rsidRPr="00C06A90" w:rsidRDefault="00145258" w:rsidP="00DF287A">
      <w:pPr>
        <w:pStyle w:val="ATHeading3"/>
      </w:pPr>
      <w:bookmarkStart w:id="6" w:name="Sujet"/>
      <w:r w:rsidRPr="00C06A90">
        <w:t xml:space="preserve">Europaparlamentets </w:t>
      </w:r>
      <w:r w:rsidR="00791309">
        <w:t>beslut</w:t>
      </w:r>
      <w:r w:rsidR="00791309" w:rsidRPr="00C06A90">
        <w:t xml:space="preserve"> </w:t>
      </w:r>
      <w:r w:rsidRPr="00C06A90">
        <w:t xml:space="preserve">av den </w:t>
      </w:r>
      <w:r w:rsidR="00791309">
        <w:t>6</w:t>
      </w:r>
      <w:r w:rsidRPr="00C06A90">
        <w:t xml:space="preserve"> </w:t>
      </w:r>
      <w:r w:rsidR="00791309">
        <w:t>februari</w:t>
      </w:r>
      <w:r w:rsidR="00791309" w:rsidRPr="00C06A90">
        <w:t xml:space="preserve"> </w:t>
      </w:r>
      <w:r w:rsidRPr="00C06A90">
        <w:t>2024 om begäran om upphävande av Eva Kailis immunitet</w:t>
      </w:r>
      <w:bookmarkEnd w:id="6"/>
      <w:r w:rsidRPr="00C06A90">
        <w:t xml:space="preserve"> </w:t>
      </w:r>
      <w:bookmarkStart w:id="7" w:name="References"/>
      <w:r w:rsidRPr="00C06A90">
        <w:t>(2023/2007(IMM))</w:t>
      </w:r>
      <w:bookmarkEnd w:id="7"/>
    </w:p>
    <w:p w14:paraId="305DB7AE" w14:textId="77777777" w:rsidR="00D840BE" w:rsidRPr="00C06A90" w:rsidRDefault="00D840BE" w:rsidP="00D840BE">
      <w:pPr>
        <w:pStyle w:val="EPComma"/>
      </w:pPr>
      <w:bookmarkStart w:id="8" w:name="TextBodyBegin"/>
      <w:bookmarkEnd w:id="8"/>
      <w:r w:rsidRPr="00C06A90">
        <w:rPr>
          <w:i/>
          <w:iCs/>
        </w:rPr>
        <w:t>Europaparlamentet fattar detta beslut</w:t>
      </w:r>
    </w:p>
    <w:p w14:paraId="165C5865" w14:textId="77777777" w:rsidR="00D840BE" w:rsidRPr="00C06A90" w:rsidRDefault="00D840BE" w:rsidP="00D840BE">
      <w:pPr>
        <w:spacing w:after="240"/>
        <w:ind w:left="567" w:hanging="567"/>
      </w:pPr>
      <w:r w:rsidRPr="00C06A90">
        <w:t>–</w:t>
      </w:r>
      <w:r w:rsidRPr="00C06A90">
        <w:tab/>
        <w:t>med beaktande av den begäran om upphävande av Eva Kailis immunitet som översändes den 15 december 2022 av den europeiska chefsåklagaren och som tillkännagavs i kammaren den 19 januari 2023,</w:t>
      </w:r>
    </w:p>
    <w:p w14:paraId="6FB7C76C" w14:textId="77777777" w:rsidR="00D840BE" w:rsidRPr="00C06A90" w:rsidRDefault="00D840BE" w:rsidP="00D840BE">
      <w:pPr>
        <w:spacing w:after="240"/>
        <w:ind w:left="567" w:hanging="567"/>
      </w:pPr>
      <w:r w:rsidRPr="00C06A90">
        <w:t>–</w:t>
      </w:r>
      <w:r w:rsidRPr="00C06A90">
        <w:tab/>
        <w:t>efter att ha hört Eva Kaili i enlighet med artikel 9.6 i arbetsordningen,</w:t>
      </w:r>
    </w:p>
    <w:p w14:paraId="786A64EE" w14:textId="77777777" w:rsidR="00D840BE" w:rsidRPr="00C06A90" w:rsidRDefault="00D840BE" w:rsidP="00D840BE">
      <w:pPr>
        <w:spacing w:after="240"/>
        <w:ind w:left="567" w:hanging="567"/>
      </w:pPr>
      <w:r w:rsidRPr="00C06A90">
        <w:t>–</w:t>
      </w:r>
      <w:r w:rsidRPr="00C06A90">
        <w:tab/>
        <w:t>med beaktande av artiklarna 8 och 9 i protokoll nr 7 om Europeiska unionens immunitet och privilegier och artikel 6.2 i akten av den 20 september 1976 om allmänna direkta val av ledamöter av Europaparlamentet,</w:t>
      </w:r>
    </w:p>
    <w:p w14:paraId="24AEF17A" w14:textId="77777777" w:rsidR="00D840BE" w:rsidRPr="00C06A90" w:rsidRDefault="00D840BE" w:rsidP="00D840BE">
      <w:pPr>
        <w:spacing w:after="240"/>
        <w:ind w:left="567" w:hanging="567"/>
      </w:pPr>
      <w:r w:rsidRPr="00C06A90">
        <w:t>–</w:t>
      </w:r>
      <w:r w:rsidRPr="00C06A90">
        <w:tab/>
        <w:t>med beaktande av rådets förordning (EU) 2017/1939 av den 12 oktober 2017 om genomförande av fördjupat samarbete om inrättande av Europeiska åklagarmyndigheten</w:t>
      </w:r>
      <w:r w:rsidRPr="00C06A90">
        <w:rPr>
          <w:vertAlign w:val="superscript"/>
        </w:rPr>
        <w:footnoteReference w:id="1"/>
      </w:r>
      <w:r w:rsidRPr="00C06A90">
        <w:t>, särskilt artikel 29.2,</w:t>
      </w:r>
    </w:p>
    <w:p w14:paraId="6672A844" w14:textId="77777777" w:rsidR="00D840BE" w:rsidRPr="00C06A90" w:rsidRDefault="00D840BE" w:rsidP="00D840BE">
      <w:pPr>
        <w:spacing w:after="240"/>
        <w:ind w:left="567" w:hanging="567"/>
      </w:pPr>
      <w:r w:rsidRPr="00C06A90">
        <w:t>–</w:t>
      </w:r>
      <w:r w:rsidRPr="00C06A90">
        <w:tab/>
        <w:t>med beaktande av Europeiska unionens domstols domar av den 21 oktober 2008, 19 mars 2010, 6 september 2011, 17 januari 2013 och 19 december 2019</w:t>
      </w:r>
      <w:r w:rsidRPr="00C06A90">
        <w:rPr>
          <w:vertAlign w:val="superscript"/>
        </w:rPr>
        <w:footnoteReference w:id="2"/>
      </w:r>
      <w:r w:rsidRPr="00C06A90">
        <w:t>,</w:t>
      </w:r>
    </w:p>
    <w:p w14:paraId="57AE1577" w14:textId="77777777" w:rsidR="00D840BE" w:rsidRPr="00C06A90" w:rsidRDefault="00D840BE" w:rsidP="00D840BE">
      <w:pPr>
        <w:spacing w:after="240"/>
        <w:ind w:left="567" w:hanging="567"/>
      </w:pPr>
      <w:r w:rsidRPr="00C06A90">
        <w:t>–</w:t>
      </w:r>
      <w:r w:rsidRPr="00C06A90">
        <w:tab/>
        <w:t>med beaktande av artikel 62 i Republiken Greklands författning,</w:t>
      </w:r>
    </w:p>
    <w:p w14:paraId="4C7A4B20" w14:textId="77777777" w:rsidR="00D840BE" w:rsidRPr="00C06A90" w:rsidRDefault="00D840BE" w:rsidP="00D840BE">
      <w:pPr>
        <w:spacing w:after="240"/>
        <w:ind w:left="567" w:hanging="567"/>
      </w:pPr>
      <w:r w:rsidRPr="00C06A90">
        <w:lastRenderedPageBreak/>
        <w:t>–</w:t>
      </w:r>
      <w:r w:rsidRPr="00C06A90">
        <w:tab/>
        <w:t>med beaktande av artiklarna 5.2, 6.1 och 9 i arbetsordningen,</w:t>
      </w:r>
    </w:p>
    <w:p w14:paraId="0AA0DCC0" w14:textId="77777777" w:rsidR="00D840BE" w:rsidRPr="00C06A90" w:rsidRDefault="00D840BE" w:rsidP="00D840BE">
      <w:pPr>
        <w:spacing w:after="240"/>
        <w:ind w:left="567" w:hanging="567"/>
      </w:pPr>
      <w:r w:rsidRPr="00C06A90">
        <w:t>–</w:t>
      </w:r>
      <w:r w:rsidRPr="00C06A90">
        <w:tab/>
        <w:t>med beaktande av betänkandet från utskottet för rättsliga frågor (A9-0029/2024), och av följande skäl:</w:t>
      </w:r>
    </w:p>
    <w:p w14:paraId="58416839" w14:textId="77777777" w:rsidR="00D840BE" w:rsidRPr="00C06A90" w:rsidRDefault="00D840BE" w:rsidP="00D840BE">
      <w:pPr>
        <w:spacing w:after="240"/>
        <w:ind w:left="567" w:hanging="567"/>
      </w:pPr>
      <w:r w:rsidRPr="00C06A90">
        <w:t>Α.</w:t>
      </w:r>
      <w:r w:rsidRPr="00C06A90">
        <w:tab/>
        <w:t>Den europeiska chefsåklagaren har begärt upphävande av Eva Kailis parlamentariska immunitet i samband med en pågående utredning av omständigheter som kan utgöra brottet anstiftan till bedrägeri riktat mot Europeiska unionens ekonomiska intressen, som ska ha begåtts vid upprepade tillfällen och ha orsakat en ekonomisk skada på över 120 000 respektive 150 000 euro. Brottet är belagt med 5–15 års fängelse i enlighet med artikel 46.1, artikel 52.2 och artikel 98.2 i den grekiska strafflagen samt artikel 4.1 och 4.2 b i lag nr 2803/2000, jämförd med artikel 2.1 och artikel 386.2 i den grekiska strafflagen, artikel 24.2 och artikel 26.3 i lag nr 4689/2020.</w:t>
      </w:r>
    </w:p>
    <w:p w14:paraId="60482E91" w14:textId="77777777" w:rsidR="00D840BE" w:rsidRPr="00C06A90" w:rsidRDefault="00D840BE" w:rsidP="00D840BE">
      <w:pPr>
        <w:spacing w:after="240"/>
        <w:ind w:left="567" w:hanging="567"/>
      </w:pPr>
      <w:r w:rsidRPr="00C06A90">
        <w:t>Β.</w:t>
      </w:r>
      <w:r w:rsidRPr="00C06A90">
        <w:tab/>
        <w:t>Efter en Olafrapport som diariefördes av Europeiska åklagarmyndigheten den 1 juli 2021 inledde den grekiske europeiske delegerade åklagaren den ifrågavarande utredningen den 8 september 2021. I enlighet med sina befogenheter bad den europeiska delegerade åklagaren med ansvar för ärendet den 12 november 2021 Olaf att översända ärendehandlingarna. Efter att ha analyserat ärendet den 2 februari 2022 inkom hon den 7 februari 2022 med en begäran till Olaf om en kompletterande utredning och en översättning av ärendehandlingarna från engelska till grekiska. Olaf lade fram sin slutrapport tillsammans med styrkande handlingar den 8 december 2022 och tillhörande översättningar den 14 december 2022.</w:t>
      </w:r>
    </w:p>
    <w:p w14:paraId="4C2F650A" w14:textId="77777777" w:rsidR="00D840BE" w:rsidRPr="00C06A90" w:rsidRDefault="00D840BE" w:rsidP="00DF287A">
      <w:pPr>
        <w:spacing w:after="240"/>
        <w:ind w:left="567" w:hanging="567"/>
      </w:pPr>
      <w:r w:rsidRPr="00C06A90">
        <w:t>C.</w:t>
      </w:r>
      <w:r w:rsidRPr="00C06A90">
        <w:tab/>
        <w:t xml:space="preserve">De påstådda oegentligheterna, som Eva Kaili ska ha haft kännedom om, gäller framför allt </w:t>
      </w:r>
    </w:p>
    <w:p w14:paraId="3AD3EFCF" w14:textId="672612DA" w:rsidR="00341AE0" w:rsidRPr="00C06A90" w:rsidRDefault="00D840BE" w:rsidP="00DF287A">
      <w:pPr>
        <w:spacing w:after="240"/>
        <w:ind w:left="851" w:hanging="284"/>
      </w:pPr>
      <w:r w:rsidRPr="00C06A90">
        <w:t>a)</w:t>
      </w:r>
      <w:r w:rsidR="00A43251">
        <w:tab/>
      </w:r>
      <w:r w:rsidRPr="00C06A90">
        <w:t xml:space="preserve">underlåtenhet av en av hennes ackrediterade parlamentsassistenter att iaktta sin närvaroplikt på arbetsplatsen mellan den 28 september 2015 och den 2 juli 2019 och att utföra sina arbetsuppgifter, </w:t>
      </w:r>
    </w:p>
    <w:p w14:paraId="6FA3B7F4" w14:textId="3AAE21EB" w:rsidR="00341AE0" w:rsidRPr="00C06A90" w:rsidRDefault="00D840BE" w:rsidP="00DF287A">
      <w:pPr>
        <w:spacing w:after="240"/>
        <w:ind w:left="851" w:hanging="284"/>
      </w:pPr>
      <w:r w:rsidRPr="00C06A90">
        <w:t>b)</w:t>
      </w:r>
      <w:r w:rsidR="00A43251">
        <w:tab/>
      </w:r>
      <w:r w:rsidRPr="00C06A90">
        <w:t>ansökningar om tjänsteresor och redovisningar av utgifter som lämnats in och ersättningar för aldrig genomförda tjänsteresor som mottagits av fyra av Eva Kailis ackrediterade parlamentsassistenter mellan februari 2016 och mars 2018 när det gäller den förste, mellan maj 2015 och februari 2020 när det gäller den andre, mellan december 2015 och april 2019 när det gäller den tredje och mellan oktober 2014 och februari 2020 när det gäller den fjärde,</w:t>
      </w:r>
    </w:p>
    <w:p w14:paraId="76D51116" w14:textId="4557FD5A" w:rsidR="00341AE0" w:rsidRPr="00C06A90" w:rsidRDefault="00D840BE" w:rsidP="00DF287A">
      <w:pPr>
        <w:spacing w:after="240"/>
        <w:ind w:left="851" w:hanging="284"/>
      </w:pPr>
      <w:r w:rsidRPr="00C06A90">
        <w:t>c)</w:t>
      </w:r>
      <w:r w:rsidR="00A43251">
        <w:tab/>
      </w:r>
      <w:r w:rsidRPr="00C06A90">
        <w:t>utbetalning till Eva Kaili, på hennes förmodade begäran, av delar av en ackrediterad parlamentsassistents lön/ersättningar för tjänsteresor mellan den 28 september 2015 och den 2 juli 2019.</w:t>
      </w:r>
    </w:p>
    <w:p w14:paraId="66FD6629" w14:textId="77777777" w:rsidR="00D840BE" w:rsidRPr="00C06A90" w:rsidRDefault="00D840BE" w:rsidP="00A43251">
      <w:pPr>
        <w:spacing w:after="240"/>
        <w:ind w:left="567" w:hanging="567"/>
      </w:pPr>
      <w:r w:rsidRPr="00C06A90">
        <w:t>D.</w:t>
      </w:r>
      <w:r w:rsidRPr="00C06A90">
        <w:tab/>
        <w:t>Å ena sidan kan parlamentet inte likställas med en domstol, och å andra sidan kan parlamentsledamoten, inom ramen för ett förfarande för att upphäva immunitet, inte betraktas som ”anklagad”</w:t>
      </w:r>
      <w:r w:rsidRPr="00C06A90">
        <w:rPr>
          <w:vertAlign w:val="superscript"/>
        </w:rPr>
        <w:footnoteReference w:id="3"/>
      </w:r>
      <w:r w:rsidRPr="00C06A90">
        <w:t>.</w:t>
      </w:r>
    </w:p>
    <w:p w14:paraId="224525C3" w14:textId="77777777" w:rsidR="00D840BE" w:rsidRPr="00C06A90" w:rsidRDefault="00D840BE" w:rsidP="00D840BE">
      <w:pPr>
        <w:spacing w:after="240"/>
        <w:ind w:left="567" w:hanging="567"/>
      </w:pPr>
      <w:r w:rsidRPr="00C06A90">
        <w:t>E.</w:t>
      </w:r>
      <w:r w:rsidRPr="00C06A90">
        <w:tab/>
        <w:t>Den påstådda överträdelsen rör inte yttranden som Eva Kaili gjort eller röster som hon avlagt under utövandet av sitt ämbete som ledamot av Europaparlamentet i enlighet med artikel 8 i protokoll nr 7 om Europeiska unionens immunitet och privilegier.</w:t>
      </w:r>
    </w:p>
    <w:p w14:paraId="51C66EC6" w14:textId="77777777" w:rsidR="00D840BE" w:rsidRPr="00C06A90" w:rsidRDefault="00D840BE" w:rsidP="00D840BE">
      <w:pPr>
        <w:spacing w:after="240"/>
        <w:ind w:left="567" w:hanging="567"/>
      </w:pPr>
      <w:r w:rsidRPr="00C06A90">
        <w:t>F.</w:t>
      </w:r>
      <w:r w:rsidRPr="00C06A90">
        <w:tab/>
        <w:t>Enligt artikel 9 i protokoll nr 7 om Europeiska unionens immunitet och privilegier åtnjuter ledamöter av Europaparlamentet på sin egen stats territorium den immunitet som beviljas ledamöter i deras nationella parlament.</w:t>
      </w:r>
    </w:p>
    <w:p w14:paraId="44947FF7" w14:textId="77777777" w:rsidR="00D840BE" w:rsidRPr="00C06A90" w:rsidRDefault="00D840BE" w:rsidP="00D840BE">
      <w:pPr>
        <w:spacing w:after="240"/>
        <w:ind w:left="567" w:hanging="567"/>
      </w:pPr>
      <w:r w:rsidRPr="00C06A90">
        <w:t>G.</w:t>
      </w:r>
      <w:r w:rsidRPr="00C06A90">
        <w:tab/>
        <w:t>Artikel 62 i Republiken Greklands författning slår bland annat fast att ledamöter under sin mandatperiod inte får åtalas, gripas, fängslas eller på annat sätt frihetsberövas utan godkännande av kammaren.</w:t>
      </w:r>
    </w:p>
    <w:p w14:paraId="0FFDFF00" w14:textId="77777777" w:rsidR="00D840BE" w:rsidRPr="00C06A90" w:rsidRDefault="00D840BE" w:rsidP="00D840BE">
      <w:pPr>
        <w:spacing w:after="240"/>
        <w:ind w:left="567" w:hanging="567"/>
      </w:pPr>
      <w:r w:rsidRPr="00C06A90">
        <w:t>H.</w:t>
      </w:r>
      <w:r w:rsidRPr="00C06A90">
        <w:tab/>
        <w:t>Syftet med den parlamentariska immuniteten är att skydda parlamentet och dess ledamöter från rättsliga förfaranden som rör verksamhet som bedrivs inom ramen för utövandet av det parlamentariska ämbetet och som inte kan skiljas från detta.</w:t>
      </w:r>
    </w:p>
    <w:p w14:paraId="1E2C556E" w14:textId="77777777" w:rsidR="00D840BE" w:rsidRPr="00C06A90" w:rsidRDefault="00D840BE" w:rsidP="00D840BE">
      <w:pPr>
        <w:spacing w:after="240"/>
        <w:ind w:left="567" w:hanging="567"/>
      </w:pPr>
      <w:r w:rsidRPr="00C06A90">
        <w:t>I.</w:t>
      </w:r>
      <w:r w:rsidRPr="00C06A90">
        <w:tab/>
        <w:t xml:space="preserve">I detta fall har parlamentet inte funnit något belägg för </w:t>
      </w:r>
      <w:r w:rsidRPr="00C06A90">
        <w:rPr>
          <w:i/>
          <w:iCs/>
        </w:rPr>
        <w:t>fumus persecutionis</w:t>
      </w:r>
      <w:r w:rsidRPr="00C06A90">
        <w:t>, det vill säga faktiska omständigheter som tyder på att avsikten med det rättsliga förfarandet kan vara att skada ledamotens politiska verksamhet och därmed Europaparlamentet.</w:t>
      </w:r>
    </w:p>
    <w:p w14:paraId="25D619CE" w14:textId="77777777" w:rsidR="00D840BE" w:rsidRPr="00C06A90" w:rsidRDefault="00D840BE" w:rsidP="00D840BE">
      <w:pPr>
        <w:spacing w:after="240"/>
        <w:ind w:left="567" w:hanging="567"/>
      </w:pPr>
      <w:r w:rsidRPr="00C06A90">
        <w:t>1.</w:t>
      </w:r>
      <w:r w:rsidRPr="00C06A90">
        <w:tab/>
        <w:t>Europaparlamentet beslutar att upphäva Eva Kailis immunitet.</w:t>
      </w:r>
    </w:p>
    <w:p w14:paraId="21A8BA32" w14:textId="77777777" w:rsidR="00D840BE" w:rsidRPr="00C06A90" w:rsidRDefault="00D840BE" w:rsidP="00D840BE">
      <w:pPr>
        <w:spacing w:after="240"/>
        <w:ind w:left="567" w:hanging="567"/>
      </w:pPr>
      <w:r w:rsidRPr="00C06A90">
        <w:t>2.</w:t>
      </w:r>
      <w:r w:rsidRPr="00C06A90">
        <w:tab/>
        <w:t>Europaparlamentet uppdrar åt talmannen att omedelbart översända detta beslut och det ansvariga utskottets betänkande till Europeiska åklagarmyndigheten och till Eva Kaili.</w:t>
      </w:r>
    </w:p>
    <w:p w14:paraId="03D5CF98" w14:textId="59601DF8" w:rsidR="00E365E1" w:rsidRPr="00C06A90" w:rsidRDefault="00E365E1" w:rsidP="00145258">
      <w:bookmarkStart w:id="9" w:name="TextBodyEnd"/>
      <w:bookmarkEnd w:id="9"/>
    </w:p>
    <w:sectPr w:rsidR="00E365E1" w:rsidRPr="00C06A90" w:rsidSect="00C06A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83F93" w14:textId="77777777" w:rsidR="00145258" w:rsidRPr="00C06A90" w:rsidRDefault="00145258">
      <w:r w:rsidRPr="00C06A90">
        <w:separator/>
      </w:r>
    </w:p>
  </w:endnote>
  <w:endnote w:type="continuationSeparator" w:id="0">
    <w:p w14:paraId="45F28E71" w14:textId="77777777" w:rsidR="00145258" w:rsidRPr="00C06A90" w:rsidRDefault="00145258">
      <w:r w:rsidRPr="00C06A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5077F" w14:textId="77777777" w:rsidR="00064002" w:rsidRPr="00C06A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157F2" w14:textId="77777777" w:rsidR="00064002" w:rsidRPr="00C06A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CCA61" w14:textId="77777777" w:rsidR="00064002" w:rsidRPr="00C06A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BBDB8" w14:textId="77777777" w:rsidR="00145258" w:rsidRPr="00C06A90" w:rsidRDefault="00145258">
      <w:r w:rsidRPr="00C06A90">
        <w:separator/>
      </w:r>
    </w:p>
  </w:footnote>
  <w:footnote w:type="continuationSeparator" w:id="0">
    <w:p w14:paraId="6FD669CD" w14:textId="77777777" w:rsidR="00145258" w:rsidRPr="00C06A90" w:rsidRDefault="00145258">
      <w:r w:rsidRPr="00C06A90">
        <w:continuationSeparator/>
      </w:r>
    </w:p>
  </w:footnote>
  <w:footnote w:id="1">
    <w:p w14:paraId="60B2B9EE" w14:textId="77777777" w:rsidR="00D840BE" w:rsidRPr="00C06A90" w:rsidRDefault="00D840BE" w:rsidP="00C06A90">
      <w:pPr>
        <w:pStyle w:val="FootnoteText"/>
        <w:ind w:left="567" w:hanging="567"/>
        <w:rPr>
          <w:sz w:val="24"/>
          <w:lang w:val="sv-SE"/>
        </w:rPr>
      </w:pPr>
      <w:r w:rsidRPr="00C06A90">
        <w:rPr>
          <w:rStyle w:val="FootnoteReference"/>
          <w:rFonts w:eastAsia="Calibri"/>
          <w:sz w:val="24"/>
          <w:lang w:val="sv-SE"/>
        </w:rPr>
        <w:footnoteRef/>
      </w:r>
      <w:r w:rsidR="00C06A90" w:rsidRPr="00C06A90">
        <w:rPr>
          <w:sz w:val="24"/>
          <w:lang w:val="sv-SE"/>
        </w:rPr>
        <w:t xml:space="preserve"> </w:t>
      </w:r>
      <w:r w:rsidR="00C06A90" w:rsidRPr="00C06A90">
        <w:rPr>
          <w:sz w:val="24"/>
          <w:lang w:val="sv-SE"/>
        </w:rPr>
        <w:tab/>
      </w:r>
      <w:r w:rsidRPr="00C06A90">
        <w:rPr>
          <w:sz w:val="24"/>
          <w:lang w:val="sv-SE"/>
        </w:rPr>
        <w:t>EUT L 283, 31.10.2017, s. 1.</w:t>
      </w:r>
    </w:p>
  </w:footnote>
  <w:footnote w:id="2">
    <w:p w14:paraId="4393C510" w14:textId="77777777" w:rsidR="00D840BE" w:rsidRPr="00C06A90" w:rsidRDefault="00D840BE" w:rsidP="00C06A90">
      <w:pPr>
        <w:pStyle w:val="FootnoteText"/>
        <w:ind w:left="567" w:hanging="567"/>
        <w:rPr>
          <w:sz w:val="24"/>
          <w:lang w:val="sv-SE"/>
        </w:rPr>
      </w:pPr>
      <w:r w:rsidRPr="00C06A90">
        <w:rPr>
          <w:rStyle w:val="FootnoteReference"/>
          <w:rFonts w:eastAsia="Calibri"/>
          <w:sz w:val="24"/>
          <w:lang w:val="sv-SE"/>
        </w:rPr>
        <w:footnoteRef/>
      </w:r>
      <w:r w:rsidR="00C06A90" w:rsidRPr="00C06A90">
        <w:rPr>
          <w:sz w:val="24"/>
          <w:lang w:val="sv-SE"/>
        </w:rPr>
        <w:t xml:space="preserve"> </w:t>
      </w:r>
      <w:r w:rsidR="00C06A90" w:rsidRPr="00C06A90">
        <w:rPr>
          <w:sz w:val="24"/>
          <w:lang w:val="sv-SE"/>
        </w:rPr>
        <w:tab/>
      </w:r>
      <w:r w:rsidRPr="00C06A90">
        <w:rPr>
          <w:sz w:val="24"/>
          <w:lang w:val="sv-SE"/>
        </w:rPr>
        <w:t>Domstolens dom av den 21 oktober 2008, Marra/De Gregorio och Clemente, C 200/07 och C-201/07, ECLI:EU:C:2008:579, tribunalens dom av den 19 mars 2010, Gollnisch/parlamentet, T-42/06, ECLI:EU:T:2010:102, domstolens dom av den 6 september 2011, Patriciello, C-163/10, ECLI: EU:C:2011:543, tribunalens dom av den 17 januari 2013, Gollnisch/parlamentet, T-346/11 och T-347/11, ECLI:EU:T:2013:23. domstolens dom av den 19 december 2019, Jungqueras Vies, C-502/19, ECLI:EU:C:2019:1115.</w:t>
      </w:r>
    </w:p>
  </w:footnote>
  <w:footnote w:id="3">
    <w:p w14:paraId="16FBDC58" w14:textId="77777777" w:rsidR="00D840BE" w:rsidRPr="00C06A90" w:rsidRDefault="00D840BE" w:rsidP="00C06A90">
      <w:pPr>
        <w:pStyle w:val="FootnoteText"/>
        <w:ind w:left="567" w:hanging="567"/>
        <w:rPr>
          <w:sz w:val="24"/>
          <w:lang w:val="sv-SE"/>
        </w:rPr>
      </w:pPr>
      <w:r w:rsidRPr="00C06A90">
        <w:rPr>
          <w:rStyle w:val="FootnoteReference"/>
          <w:rFonts w:eastAsia="Calibri"/>
          <w:sz w:val="24"/>
          <w:lang w:val="sv-SE"/>
        </w:rPr>
        <w:footnoteRef/>
      </w:r>
      <w:r w:rsidR="00C06A90" w:rsidRPr="00C06A90">
        <w:rPr>
          <w:sz w:val="24"/>
          <w:lang w:val="sv-SE"/>
        </w:rPr>
        <w:t xml:space="preserve"> </w:t>
      </w:r>
      <w:r w:rsidR="00C06A90" w:rsidRPr="00C06A90">
        <w:rPr>
          <w:sz w:val="24"/>
          <w:lang w:val="sv-SE"/>
        </w:rPr>
        <w:tab/>
      </w:r>
      <w:r w:rsidRPr="00C06A90">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EBEC5" w14:textId="77777777" w:rsidR="00064002" w:rsidRPr="00C06A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9C98B" w14:textId="77777777" w:rsidR="00064002" w:rsidRPr="00C06A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C1026" w14:textId="77777777" w:rsidR="00064002" w:rsidRPr="00C06A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SV"/>
    <w:docVar w:name="dvnumam" w:val="0"/>
    <w:docVar w:name="dvpe" w:val="749.295"/>
    <w:docVar w:name="dvrapporteur" w:val="Föredragande: "/>
    <w:docVar w:name="dvtitre" w:val="Europaparlamentets resolution av den xx xx 2024 om begäran om upphävande av Eva Kailis immunitet(2023/2007(IMM))"/>
  </w:docVars>
  <w:rsids>
    <w:rsidRoot w:val="00145258"/>
    <w:rsid w:val="00002272"/>
    <w:rsid w:val="00064002"/>
    <w:rsid w:val="000677B9"/>
    <w:rsid w:val="000831BA"/>
    <w:rsid w:val="000A42CC"/>
    <w:rsid w:val="000E7DD9"/>
    <w:rsid w:val="0010095E"/>
    <w:rsid w:val="00125B37"/>
    <w:rsid w:val="00145258"/>
    <w:rsid w:val="00187494"/>
    <w:rsid w:val="001F32AE"/>
    <w:rsid w:val="002767FF"/>
    <w:rsid w:val="002B18FE"/>
    <w:rsid w:val="002B5493"/>
    <w:rsid w:val="00341AE0"/>
    <w:rsid w:val="00343214"/>
    <w:rsid w:val="0035009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130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25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A90"/>
    <w:rsid w:val="00C23CD4"/>
    <w:rsid w:val="00C61C0C"/>
    <w:rsid w:val="00C941CB"/>
    <w:rsid w:val="00CC2357"/>
    <w:rsid w:val="00CF071A"/>
    <w:rsid w:val="00D058B8"/>
    <w:rsid w:val="00D56C11"/>
    <w:rsid w:val="00D834A0"/>
    <w:rsid w:val="00D840BE"/>
    <w:rsid w:val="00D872DF"/>
    <w:rsid w:val="00D91E21"/>
    <w:rsid w:val="00DA7FCD"/>
    <w:rsid w:val="00DC08AA"/>
    <w:rsid w:val="00DF287A"/>
    <w:rsid w:val="00E365E1"/>
    <w:rsid w:val="00E820A4"/>
    <w:rsid w:val="00EB006A"/>
    <w:rsid w:val="00EB4772"/>
    <w:rsid w:val="00ED169E"/>
    <w:rsid w:val="00ED4235"/>
    <w:rsid w:val="00F04346"/>
    <w:rsid w:val="00F075DC"/>
    <w:rsid w:val="00F149E9"/>
    <w:rsid w:val="00F5134D"/>
    <w:rsid w:val="00F55B76"/>
    <w:rsid w:val="00F74202"/>
    <w:rsid w:val="00F87713"/>
    <w:rsid w:val="00FB3FC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BEB8C"/>
  <w15:chartTrackingRefBased/>
  <w15:docId w15:val="{45A7D0BA-EF69-4C6B-80D7-44A4AB25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40B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840BE"/>
    <w:pPr>
      <w:keepNext/>
      <w:spacing w:after="480"/>
      <w:jc w:val="center"/>
    </w:pPr>
    <w:rPr>
      <w:rFonts w:ascii="Arial" w:hAnsi="Arial" w:cs="Arial"/>
      <w:b/>
    </w:rPr>
  </w:style>
  <w:style w:type="paragraph" w:customStyle="1" w:styleId="NormalBold">
    <w:name w:val="NormalBold"/>
    <w:basedOn w:val="Normal"/>
    <w:rsid w:val="00D840BE"/>
    <w:rPr>
      <w:b/>
    </w:rPr>
  </w:style>
  <w:style w:type="paragraph" w:styleId="Header">
    <w:name w:val="header"/>
    <w:basedOn w:val="Normal"/>
    <w:link w:val="HeaderChar"/>
    <w:rsid w:val="00D840BE"/>
    <w:pPr>
      <w:tabs>
        <w:tab w:val="center" w:pos="4513"/>
        <w:tab w:val="right" w:pos="9026"/>
      </w:tabs>
    </w:pPr>
  </w:style>
  <w:style w:type="character" w:customStyle="1" w:styleId="HeaderChar">
    <w:name w:val="Header Char"/>
    <w:basedOn w:val="DefaultParagraphFont"/>
    <w:link w:val="Header"/>
    <w:rsid w:val="00D840BE"/>
    <w:rPr>
      <w:sz w:val="24"/>
      <w:lang w:val="sv-SE"/>
    </w:rPr>
  </w:style>
  <w:style w:type="paragraph" w:customStyle="1" w:styleId="EPFooter">
    <w:name w:val="EPFooter"/>
    <w:basedOn w:val="Normal"/>
    <w:rsid w:val="00D840BE"/>
    <w:pPr>
      <w:tabs>
        <w:tab w:val="center" w:pos="4535"/>
        <w:tab w:val="right" w:pos="9071"/>
      </w:tabs>
      <w:spacing w:before="240" w:after="240"/>
    </w:pPr>
    <w:rPr>
      <w:color w:val="010000"/>
      <w:sz w:val="22"/>
    </w:rPr>
  </w:style>
  <w:style w:type="paragraph" w:customStyle="1" w:styleId="EPComma">
    <w:name w:val="EPComma"/>
    <w:basedOn w:val="Normal"/>
    <w:rsid w:val="00D840BE"/>
    <w:pPr>
      <w:spacing w:before="480" w:after="240"/>
    </w:pPr>
  </w:style>
  <w:style w:type="paragraph" w:customStyle="1" w:styleId="Normal24a">
    <w:name w:val="Normal24a"/>
    <w:basedOn w:val="Normal"/>
    <w:rsid w:val="00D840BE"/>
    <w:pPr>
      <w:spacing w:after="480"/>
    </w:pPr>
  </w:style>
  <w:style w:type="paragraph" w:styleId="BalloonText">
    <w:name w:val="Balloon Text"/>
    <w:basedOn w:val="Normal"/>
    <w:link w:val="BalloonTextChar"/>
    <w:rsid w:val="00341AE0"/>
    <w:rPr>
      <w:rFonts w:ascii="Segoe UI" w:hAnsi="Segoe UI" w:cs="Segoe UI"/>
      <w:sz w:val="18"/>
      <w:szCs w:val="18"/>
    </w:rPr>
  </w:style>
  <w:style w:type="character" w:customStyle="1" w:styleId="BalloonTextChar">
    <w:name w:val="Balloon Text Char"/>
    <w:basedOn w:val="DefaultParagraphFont"/>
    <w:link w:val="BalloonText"/>
    <w:rsid w:val="00341AE0"/>
    <w:rPr>
      <w:rFonts w:ascii="Segoe UI" w:hAnsi="Segoe UI" w:cs="Segoe UI"/>
      <w:sz w:val="18"/>
      <w:szCs w:val="18"/>
      <w:lang w:val="sv-SE"/>
    </w:rPr>
  </w:style>
  <w:style w:type="character" w:styleId="CommentReference">
    <w:name w:val="annotation reference"/>
    <w:basedOn w:val="DefaultParagraphFont"/>
    <w:rsid w:val="00341AE0"/>
    <w:rPr>
      <w:sz w:val="16"/>
      <w:szCs w:val="16"/>
    </w:rPr>
  </w:style>
  <w:style w:type="paragraph" w:styleId="CommentText">
    <w:name w:val="annotation text"/>
    <w:basedOn w:val="Normal"/>
    <w:link w:val="CommentTextChar"/>
    <w:rsid w:val="00341AE0"/>
    <w:rPr>
      <w:sz w:val="20"/>
    </w:rPr>
  </w:style>
  <w:style w:type="character" w:customStyle="1" w:styleId="CommentTextChar">
    <w:name w:val="Comment Text Char"/>
    <w:basedOn w:val="DefaultParagraphFont"/>
    <w:link w:val="CommentText"/>
    <w:rsid w:val="00341AE0"/>
    <w:rPr>
      <w:lang w:val="sv-SE"/>
    </w:rPr>
  </w:style>
  <w:style w:type="paragraph" w:styleId="CommentSubject">
    <w:name w:val="annotation subject"/>
    <w:basedOn w:val="CommentText"/>
    <w:next w:val="CommentText"/>
    <w:link w:val="CommentSubjectChar"/>
    <w:rsid w:val="00341AE0"/>
    <w:rPr>
      <w:b/>
      <w:bCs/>
    </w:rPr>
  </w:style>
  <w:style w:type="character" w:customStyle="1" w:styleId="CommentSubjectChar">
    <w:name w:val="Comment Subject Char"/>
    <w:basedOn w:val="CommentTextChar"/>
    <w:link w:val="CommentSubject"/>
    <w:rsid w:val="00341AE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A9B25-1BA0-4693-B521-50D16B5F0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2024-02-05T16:07:00Z</cp:lastPrinted>
  <dcterms:created xsi:type="dcterms:W3CDTF">2024-02-06T12:16:00Z</dcterms:created>
  <dcterms:modified xsi:type="dcterms:W3CDTF">2024-02-06T12:16:00Z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A9-0029/2024</vt:lpwstr>
  </property>
  <property fmtid="{D5CDD505-2E9C-101B-9397-08002B2CF9AE}" pid="4" name="&lt;Type&gt;">
    <vt:lpwstr>RR</vt:lpwstr>
  </property>
</Properties>
</file>