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42697" w:rsidRPr="003756D0" w:rsidTr="005168BF">
        <w:trPr>
          <w:trHeight w:hRule="exact" w:val="1418"/>
        </w:trPr>
        <w:tc>
          <w:tcPr>
            <w:tcW w:w="6804" w:type="dxa"/>
            <w:shd w:val="clear" w:color="auto" w:fill="auto"/>
            <w:vAlign w:val="center"/>
          </w:tcPr>
          <w:p w:rsidR="00442697" w:rsidRPr="003756D0" w:rsidRDefault="00442697" w:rsidP="005168BF">
            <w:pPr>
              <w:pStyle w:val="EPName"/>
            </w:pPr>
            <w:r w:rsidRPr="003756D0">
              <w:t>Европейски парламент</w:t>
            </w:r>
          </w:p>
          <w:p w:rsidR="00442697" w:rsidRPr="003756D0" w:rsidRDefault="00442697" w:rsidP="005168BF">
            <w:pPr>
              <w:pStyle w:val="EPTerm"/>
              <w:rPr>
                <w:rStyle w:val="HideTWBExt"/>
                <w:rFonts w:eastAsiaTheme="majorEastAsia"/>
                <w:vanish w:val="0"/>
              </w:rPr>
            </w:pPr>
            <w:r w:rsidRPr="003756D0">
              <w:t>2019 – 2024</w:t>
            </w:r>
          </w:p>
        </w:tc>
        <w:tc>
          <w:tcPr>
            <w:tcW w:w="2268" w:type="dxa"/>
            <w:shd w:val="clear" w:color="auto" w:fill="auto"/>
          </w:tcPr>
          <w:p w:rsidR="00442697" w:rsidRPr="003756D0" w:rsidRDefault="00442697" w:rsidP="005168BF">
            <w:pPr>
              <w:pStyle w:val="EPLogo"/>
            </w:pPr>
            <w:r w:rsidRPr="003756D0">
              <w:rPr>
                <w:noProof/>
                <w:lang w:val="en-GB"/>
              </w:rPr>
              <w:drawing>
                <wp:inline distT="0" distB="0" distL="0" distR="0" wp14:anchorId="257ACAA7" wp14:editId="72BD35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442697" w:rsidRPr="003756D0" w:rsidRDefault="00442697" w:rsidP="00442697">
      <w:pPr>
        <w:pStyle w:val="LineTop"/>
      </w:pPr>
    </w:p>
    <w:p w:rsidR="00442697" w:rsidRPr="003756D0" w:rsidRDefault="00442697" w:rsidP="00442697">
      <w:pPr>
        <w:pStyle w:val="EPBodyTA1"/>
      </w:pPr>
      <w:r w:rsidRPr="003756D0">
        <w:t>ПРИЕТИ ТЕКСТОВЕ</w:t>
      </w:r>
    </w:p>
    <w:p w:rsidR="00442697" w:rsidRPr="003756D0" w:rsidRDefault="00442697" w:rsidP="00442697">
      <w:pPr>
        <w:pStyle w:val="LineBottom"/>
      </w:pPr>
    </w:p>
    <w:p w:rsidR="00442697" w:rsidRPr="003756D0" w:rsidRDefault="00442697" w:rsidP="00442697">
      <w:pPr>
        <w:pStyle w:val="ATHeading1"/>
      </w:pPr>
      <w:bookmarkStart w:id="0" w:name="TANumber"/>
      <w:r w:rsidRPr="003756D0">
        <w:t>P9_TA(2024)0057</w:t>
      </w:r>
      <w:bookmarkEnd w:id="0"/>
    </w:p>
    <w:p w:rsidR="00442697" w:rsidRPr="003756D0" w:rsidRDefault="00442697" w:rsidP="00442697">
      <w:pPr>
        <w:pStyle w:val="ATHeading2"/>
      </w:pPr>
      <w:bookmarkStart w:id="1" w:name="title"/>
      <w:r w:rsidRPr="003756D0">
        <w:t>Действието в целия Съюз на определени решения, засягащи правото на управление</w:t>
      </w:r>
      <w:bookmarkEnd w:id="1"/>
    </w:p>
    <w:p w:rsidR="00442697" w:rsidRPr="003756D0" w:rsidRDefault="00442697" w:rsidP="00442697">
      <w:pPr>
        <w:rPr>
          <w:i/>
          <w:vanish/>
          <w:lang w:val="bg-BG"/>
        </w:rPr>
      </w:pPr>
      <w:r w:rsidRPr="003756D0">
        <w:rPr>
          <w:i/>
          <w:lang w:val="bg-BG"/>
        </w:rPr>
        <w:fldChar w:fldCharType="begin"/>
      </w:r>
      <w:r w:rsidRPr="003756D0">
        <w:rPr>
          <w:i/>
          <w:lang w:val="bg-BG"/>
        </w:rPr>
        <w:instrText xml:space="preserve"> TC"(</w:instrText>
      </w:r>
      <w:bookmarkStart w:id="2" w:name="DocNumber"/>
      <w:r w:rsidRPr="003756D0">
        <w:rPr>
          <w:i/>
          <w:lang w:val="bg-BG"/>
        </w:rPr>
        <w:instrText>A9-0410/2023</w:instrText>
      </w:r>
      <w:bookmarkEnd w:id="2"/>
      <w:r w:rsidRPr="003756D0">
        <w:rPr>
          <w:i/>
          <w:lang w:val="bg-BG"/>
        </w:rPr>
        <w:instrText xml:space="preserve"> - Докладчик: Петър Витанов)"\l3 \n&gt; \* MERGEFORMAT </w:instrText>
      </w:r>
      <w:r w:rsidRPr="003756D0">
        <w:rPr>
          <w:i/>
          <w:lang w:val="bg-BG"/>
        </w:rPr>
        <w:fldChar w:fldCharType="end"/>
      </w:r>
    </w:p>
    <w:p w:rsidR="00442697" w:rsidRPr="003756D0" w:rsidRDefault="00442697" w:rsidP="00442697">
      <w:pPr>
        <w:rPr>
          <w:vanish/>
          <w:lang w:val="bg-BG"/>
        </w:rPr>
      </w:pPr>
      <w:bookmarkStart w:id="3" w:name="Commission"/>
      <w:r w:rsidRPr="003756D0">
        <w:rPr>
          <w:vanish/>
          <w:lang w:val="bg-BG"/>
        </w:rPr>
        <w:t>Комисия по транспорт и туризъм</w:t>
      </w:r>
      <w:bookmarkEnd w:id="3"/>
    </w:p>
    <w:p w:rsidR="00442697" w:rsidRPr="003756D0" w:rsidRDefault="00442697" w:rsidP="00442697">
      <w:pPr>
        <w:rPr>
          <w:vanish/>
          <w:lang w:val="bg-BG"/>
        </w:rPr>
      </w:pPr>
      <w:bookmarkStart w:id="4" w:name="PE"/>
      <w:r w:rsidRPr="003756D0">
        <w:rPr>
          <w:vanish/>
          <w:lang w:val="bg-BG"/>
        </w:rPr>
        <w:t>PE751.805</w:t>
      </w:r>
      <w:bookmarkEnd w:id="4"/>
    </w:p>
    <w:p w:rsidR="00442697" w:rsidRPr="003756D0" w:rsidRDefault="00442697" w:rsidP="00442697">
      <w:pPr>
        <w:pStyle w:val="ATHeading3"/>
      </w:pPr>
      <w:bookmarkStart w:id="5" w:name="Sujet"/>
      <w:r w:rsidRPr="003756D0">
        <w:t>Законодателна резолюция на Европейския парламент от 6 февруари 2024 г. относно предложението за директива на Европейския парламент и на Съвета относно действието в целия Съюз на определени решения, засягащи правото на управление</w:t>
      </w:r>
      <w:bookmarkEnd w:id="5"/>
      <w:r w:rsidRPr="003756D0">
        <w:t xml:space="preserve"> </w:t>
      </w:r>
      <w:bookmarkStart w:id="6" w:name="References"/>
      <w:r w:rsidRPr="003756D0">
        <w:t>(COM(2023)0128 – C9-0036/2023 – 2023/0055(COD))</w:t>
      </w:r>
      <w:bookmarkEnd w:id="6"/>
    </w:p>
    <w:p w:rsidR="00442697" w:rsidRPr="003756D0" w:rsidRDefault="00442697" w:rsidP="00442697">
      <w:pPr>
        <w:pStyle w:val="NormalBold12a"/>
        <w:rPr>
          <w:lang w:val="bg-BG"/>
        </w:rPr>
      </w:pPr>
      <w:bookmarkStart w:id="7" w:name="TextBodyBegin"/>
      <w:bookmarkEnd w:id="7"/>
      <w:r w:rsidRPr="003756D0">
        <w:rPr>
          <w:lang w:val="bg-BG"/>
        </w:rPr>
        <w:t>(Обикновена законодателна процедура: първо четене)</w:t>
      </w:r>
    </w:p>
    <w:p w:rsidR="00442697" w:rsidRPr="003756D0" w:rsidRDefault="00442697" w:rsidP="00442697">
      <w:pPr>
        <w:pStyle w:val="EPComma"/>
        <w:rPr>
          <w:lang w:val="bg-BG"/>
        </w:rPr>
      </w:pPr>
      <w:r w:rsidRPr="003756D0">
        <w:rPr>
          <w:rStyle w:val="Italic"/>
          <w:lang w:val="bg-BG"/>
        </w:rPr>
        <w:t>Европейският парламент</w:t>
      </w:r>
      <w:r w:rsidRPr="003756D0">
        <w:rPr>
          <w:lang w:val="bg-BG"/>
        </w:rPr>
        <w:t>,</w:t>
      </w:r>
    </w:p>
    <w:p w:rsidR="00442697" w:rsidRPr="003756D0" w:rsidRDefault="00442697" w:rsidP="00442697">
      <w:pPr>
        <w:pStyle w:val="NormalHanging12a"/>
        <w:rPr>
          <w:lang w:val="bg-BG"/>
        </w:rPr>
      </w:pPr>
      <w:r w:rsidRPr="003756D0">
        <w:rPr>
          <w:lang w:val="bg-BG"/>
        </w:rPr>
        <w:t>–</w:t>
      </w:r>
      <w:r w:rsidRPr="003756D0">
        <w:rPr>
          <w:lang w:val="bg-BG"/>
        </w:rPr>
        <w:tab/>
        <w:t>като взе предвид предложението на Комисията до Парламента и до Съвета (COM(2023)0128),</w:t>
      </w:r>
    </w:p>
    <w:p w:rsidR="00442697" w:rsidRPr="003756D0" w:rsidRDefault="00442697" w:rsidP="00442697">
      <w:pPr>
        <w:pStyle w:val="NormalHanging12a"/>
        <w:rPr>
          <w:lang w:val="bg-BG"/>
        </w:rPr>
      </w:pPr>
      <w:r w:rsidRPr="003756D0">
        <w:rPr>
          <w:lang w:val="bg-BG"/>
        </w:rPr>
        <w:t>–</w:t>
      </w:r>
      <w:r w:rsidRPr="003756D0">
        <w:rPr>
          <w:lang w:val="bg-BG"/>
        </w:rPr>
        <w:tab/>
        <w:t>като взе предвид член 294, параграф 2 и член 91, параграф 1, буква в) от Договора за функционирането на Европейския съюз, съгласно които Комисията е внесла предложението в Парламента (C9-0036/2023),</w:t>
      </w:r>
    </w:p>
    <w:p w:rsidR="00442697" w:rsidRPr="003756D0" w:rsidRDefault="00442697" w:rsidP="00442697">
      <w:pPr>
        <w:pStyle w:val="NormalHanging12a"/>
        <w:rPr>
          <w:lang w:val="bg-BG"/>
        </w:rPr>
      </w:pPr>
      <w:r w:rsidRPr="003756D0">
        <w:rPr>
          <w:lang w:val="bg-BG"/>
        </w:rPr>
        <w:t>–</w:t>
      </w:r>
      <w:r w:rsidRPr="003756D0">
        <w:rPr>
          <w:lang w:val="bg-BG"/>
        </w:rPr>
        <w:tab/>
        <w:t>като взе предвид член 294, параграф 3 от Договора за функционирането на Европейския съюз,</w:t>
      </w:r>
    </w:p>
    <w:p w:rsidR="00442697" w:rsidRPr="003756D0" w:rsidRDefault="00442697" w:rsidP="00442697">
      <w:pPr>
        <w:pStyle w:val="NormalHanging12a"/>
        <w:rPr>
          <w:lang w:val="bg-BG"/>
        </w:rPr>
      </w:pPr>
      <w:r w:rsidRPr="003756D0">
        <w:rPr>
          <w:lang w:val="bg-BG"/>
        </w:rPr>
        <w:t>–</w:t>
      </w:r>
      <w:r w:rsidRPr="003756D0">
        <w:rPr>
          <w:lang w:val="bg-BG"/>
        </w:rPr>
        <w:tab/>
        <w:t>като взе предвид становището на Европейския икономически и социален комитет от 14 юни 2023 г.</w:t>
      </w:r>
      <w:r w:rsidRPr="003756D0">
        <w:rPr>
          <w:rStyle w:val="FootnoteReference"/>
          <w:rFonts w:eastAsiaTheme="majorEastAsia"/>
          <w:lang w:val="bg-BG"/>
        </w:rPr>
        <w:footnoteReference w:id="1"/>
      </w:r>
      <w:r w:rsidRPr="003756D0">
        <w:rPr>
          <w:lang w:val="bg-BG"/>
        </w:rPr>
        <w:t>,</w:t>
      </w:r>
    </w:p>
    <w:p w:rsidR="00442697" w:rsidRPr="003756D0" w:rsidRDefault="00442697" w:rsidP="00442697">
      <w:pPr>
        <w:pStyle w:val="NormalHanging12a"/>
        <w:rPr>
          <w:lang w:val="bg-BG"/>
        </w:rPr>
      </w:pPr>
      <w:r w:rsidRPr="003756D0">
        <w:rPr>
          <w:lang w:val="bg-BG"/>
        </w:rPr>
        <w:t>–</w:t>
      </w:r>
      <w:r w:rsidRPr="003756D0">
        <w:rPr>
          <w:lang w:val="bg-BG"/>
        </w:rPr>
        <w:tab/>
        <w:t>след консултация с Комитета на регионите,</w:t>
      </w:r>
    </w:p>
    <w:p w:rsidR="00442697" w:rsidRPr="003756D0" w:rsidRDefault="00442697" w:rsidP="00442697">
      <w:pPr>
        <w:pStyle w:val="NormalHanging12a"/>
        <w:rPr>
          <w:lang w:val="bg-BG"/>
        </w:rPr>
      </w:pPr>
      <w:r w:rsidRPr="003756D0">
        <w:rPr>
          <w:lang w:val="bg-BG"/>
        </w:rPr>
        <w:t>–</w:t>
      </w:r>
      <w:r w:rsidRPr="003756D0">
        <w:rPr>
          <w:lang w:val="bg-BG"/>
        </w:rPr>
        <w:tab/>
        <w:t>като взе предвид член 59 от своя Правилник за дейността,</w:t>
      </w:r>
    </w:p>
    <w:p w:rsidR="00442697" w:rsidRPr="003756D0" w:rsidRDefault="00442697" w:rsidP="00442697">
      <w:pPr>
        <w:pStyle w:val="NormalHanging12a"/>
        <w:rPr>
          <w:lang w:val="bg-BG"/>
        </w:rPr>
      </w:pPr>
      <w:r w:rsidRPr="003756D0">
        <w:rPr>
          <w:lang w:val="bg-BG"/>
        </w:rPr>
        <w:t>–</w:t>
      </w:r>
      <w:r w:rsidRPr="003756D0">
        <w:rPr>
          <w:lang w:val="bg-BG"/>
        </w:rPr>
        <w:tab/>
        <w:t>като взе предвид доклада на комисията по транспорт и туризъм (A9-0410/2023),</w:t>
      </w:r>
    </w:p>
    <w:p w:rsidR="00442697" w:rsidRPr="003756D0" w:rsidRDefault="00442697" w:rsidP="00442697">
      <w:pPr>
        <w:pStyle w:val="NormalHanging12a"/>
        <w:rPr>
          <w:lang w:val="bg-BG"/>
        </w:rPr>
      </w:pPr>
      <w:r w:rsidRPr="003756D0">
        <w:rPr>
          <w:lang w:val="bg-BG"/>
        </w:rPr>
        <w:t>1.</w:t>
      </w:r>
      <w:r w:rsidRPr="003756D0">
        <w:rPr>
          <w:lang w:val="bg-BG"/>
        </w:rPr>
        <w:tab/>
        <w:t>приема изложената по-долу позиция на първо четене;</w:t>
      </w:r>
    </w:p>
    <w:p w:rsidR="00442697" w:rsidRPr="003756D0" w:rsidRDefault="00442697" w:rsidP="00442697">
      <w:pPr>
        <w:pStyle w:val="NormalHanging12a"/>
        <w:rPr>
          <w:lang w:val="bg-BG"/>
        </w:rPr>
      </w:pPr>
      <w:r w:rsidRPr="003756D0">
        <w:rPr>
          <w:lang w:val="bg-BG"/>
        </w:rPr>
        <w:lastRenderedPageBreak/>
        <w:t>2.</w:t>
      </w:r>
      <w:r w:rsidRPr="003756D0">
        <w:rPr>
          <w:lang w:val="bg-BG"/>
        </w:rPr>
        <w:tab/>
        <w:t>приканва Комисията да се отнесе до него отново, в случай че замени своето предложение с друг текст, внесе или възнамерява да внесе съществени промени в това предложение;</w:t>
      </w:r>
    </w:p>
    <w:p w:rsidR="00442697" w:rsidRPr="003756D0" w:rsidRDefault="00442697" w:rsidP="00442697">
      <w:pPr>
        <w:pStyle w:val="NormalHanging12a"/>
        <w:rPr>
          <w:lang w:val="bg-BG"/>
        </w:rPr>
      </w:pPr>
      <w:r w:rsidRPr="003756D0">
        <w:rPr>
          <w:lang w:val="bg-BG"/>
        </w:rPr>
        <w:t>3.</w:t>
      </w:r>
      <w:r w:rsidRPr="003756D0">
        <w:rPr>
          <w:lang w:val="bg-BG"/>
        </w:rPr>
        <w:tab/>
        <w:t>възлага на своя председател да предаде позицията на Парламента съответно на Съвета и на Комисията, както и на националните парламенти.</w:t>
      </w:r>
    </w:p>
    <w:p w:rsidR="00442697" w:rsidRPr="003756D0" w:rsidRDefault="00442697" w:rsidP="00442697">
      <w:pPr>
        <w:pStyle w:val="NormalHanging12a"/>
        <w:rPr>
          <w:lang w:val="bg-BG"/>
        </w:rPr>
        <w:sectPr w:rsidR="00442697" w:rsidRPr="003756D0" w:rsidSect="0025179D">
          <w:footnotePr>
            <w:numRestart w:val="eachPage"/>
          </w:footnotePr>
          <w:pgSz w:w="11906" w:h="16838"/>
          <w:pgMar w:top="1134" w:right="1417" w:bottom="1417" w:left="1417" w:header="1134" w:footer="567" w:gutter="0"/>
          <w:cols w:space="720"/>
          <w:docGrid w:linePitch="360"/>
        </w:sectPr>
      </w:pPr>
      <w:r w:rsidRPr="003756D0">
        <w:rPr>
          <w:lang w:val="bg-BG"/>
        </w:rPr>
        <w:br w:type="page"/>
      </w:r>
    </w:p>
    <w:p w:rsidR="003756D0" w:rsidRPr="003756D0" w:rsidRDefault="003756D0" w:rsidP="003756D0">
      <w:pPr>
        <w:spacing w:after="240"/>
        <w:ind w:left="567" w:hanging="567"/>
        <w:rPr>
          <w:rFonts w:eastAsia="Calibri"/>
          <w:b/>
          <w:bCs/>
          <w:color w:val="000000"/>
          <w:lang w:val="bg-BG" w:eastAsia="en-GB"/>
        </w:rPr>
      </w:pPr>
      <w:r w:rsidRPr="003756D0">
        <w:rPr>
          <w:rFonts w:eastAsia="Calibri"/>
          <w:b/>
          <w:bCs/>
          <w:color w:val="000000"/>
          <w:lang w:val="bg-BG" w:eastAsia="en-GB"/>
        </w:rPr>
        <w:lastRenderedPageBreak/>
        <w:t>P9_TC1-COD(2023)0055</w:t>
      </w:r>
    </w:p>
    <w:p w:rsidR="00442697" w:rsidRPr="00442697" w:rsidRDefault="003756D0" w:rsidP="003756D0">
      <w:pPr>
        <w:spacing w:after="240"/>
        <w:jc w:val="left"/>
        <w:rPr>
          <w:rFonts w:eastAsia="Times New Roman"/>
          <w:b/>
          <w:lang w:val="bg-BG"/>
        </w:rPr>
      </w:pPr>
      <w:r w:rsidRPr="003756D0">
        <w:rPr>
          <w:rFonts w:eastAsia="Times New Roman"/>
          <w:b/>
          <w:lang w:val="bg-BG" w:eastAsia="en-GB"/>
        </w:rPr>
        <w:t xml:space="preserve">Позиция на Европейския парламент, приета на първо четене на 6 февруари 2024 г. с оглед на приемането на Директива (ЕС) 2024/... на Европейския парламент и на Съвета </w:t>
      </w:r>
      <w:r w:rsidR="00442697" w:rsidRPr="00442697">
        <w:rPr>
          <w:rFonts w:eastAsia="Times New Roman"/>
          <w:b/>
          <w:lang w:val="bg-BG"/>
        </w:rPr>
        <w:t>относно действието в целия Съюз на определени решения, засягащи правото на управление</w:t>
      </w:r>
    </w:p>
    <w:p w:rsidR="00442697" w:rsidRPr="00442697" w:rsidRDefault="00442697" w:rsidP="00442697">
      <w:pPr>
        <w:spacing w:before="360" w:after="240" w:line="360" w:lineRule="auto"/>
        <w:jc w:val="center"/>
        <w:rPr>
          <w:rFonts w:eastAsia="Times New Roman"/>
          <w:lang w:val="bg-BG"/>
        </w:rPr>
      </w:pPr>
      <w:r w:rsidRPr="00442697">
        <w:rPr>
          <w:rFonts w:eastAsia="Times New Roman"/>
          <w:lang w:val="bg-BG"/>
        </w:rPr>
        <w:t>(текст от значение за ЕИП)</w:t>
      </w:r>
    </w:p>
    <w:p w:rsidR="00442697" w:rsidRPr="00442697" w:rsidRDefault="00442697" w:rsidP="00442697">
      <w:pPr>
        <w:keepNext/>
        <w:widowControl w:val="0"/>
        <w:spacing w:before="600" w:after="120" w:line="360" w:lineRule="auto"/>
        <w:jc w:val="left"/>
        <w:rPr>
          <w:rFonts w:eastAsia="Times New Roman"/>
          <w:lang w:val="bg-BG"/>
        </w:rPr>
      </w:pPr>
      <w:r w:rsidRPr="00442697">
        <w:rPr>
          <w:rFonts w:eastAsia="Times New Roman"/>
          <w:lang w:val="bg-BG"/>
        </w:rPr>
        <w:t>ЕВРОПЕЙСКИЯТ ПАРЛАМЕНТ И СЪВЕТЪТ НА ЕВРОПЕЙСКИЯ СЪЮЗ,</w:t>
      </w:r>
    </w:p>
    <w:p w:rsidR="00442697" w:rsidRPr="00442697" w:rsidRDefault="00442697" w:rsidP="00442697">
      <w:pPr>
        <w:widowControl w:val="0"/>
        <w:spacing w:before="120" w:after="120" w:line="360" w:lineRule="auto"/>
        <w:jc w:val="left"/>
        <w:rPr>
          <w:rFonts w:eastAsia="Times New Roman"/>
          <w:szCs w:val="20"/>
          <w:lang w:val="bg-BG"/>
        </w:rPr>
      </w:pPr>
      <w:r w:rsidRPr="00442697">
        <w:rPr>
          <w:rFonts w:eastAsia="Times New Roman"/>
          <w:szCs w:val="20"/>
          <w:lang w:val="bg-BG"/>
        </w:rPr>
        <w:t>като взеха предвид Договора за функционирането на Европейския съюз, и по-специално член 91, параграф 1, буква в) от него,</w:t>
      </w:r>
    </w:p>
    <w:p w:rsidR="00442697" w:rsidRPr="00442697" w:rsidRDefault="00442697" w:rsidP="00442697">
      <w:pPr>
        <w:widowControl w:val="0"/>
        <w:spacing w:before="120" w:after="120" w:line="360" w:lineRule="auto"/>
        <w:jc w:val="left"/>
        <w:rPr>
          <w:rFonts w:eastAsia="Times New Roman"/>
          <w:szCs w:val="20"/>
          <w:lang w:val="bg-BG"/>
        </w:rPr>
      </w:pPr>
      <w:r w:rsidRPr="00442697">
        <w:rPr>
          <w:rFonts w:eastAsia="Times New Roman"/>
          <w:szCs w:val="20"/>
          <w:lang w:val="bg-BG"/>
        </w:rPr>
        <w:t>като взеха предвид предложението на Европейската комисия,</w:t>
      </w:r>
    </w:p>
    <w:p w:rsidR="00442697" w:rsidRPr="00442697" w:rsidRDefault="00442697" w:rsidP="00442697">
      <w:pPr>
        <w:widowControl w:val="0"/>
        <w:spacing w:before="120" w:after="120" w:line="360" w:lineRule="auto"/>
        <w:jc w:val="left"/>
        <w:rPr>
          <w:rFonts w:eastAsia="Times New Roman"/>
          <w:szCs w:val="20"/>
          <w:lang w:val="bg-BG"/>
        </w:rPr>
      </w:pPr>
      <w:r w:rsidRPr="00442697">
        <w:rPr>
          <w:rFonts w:eastAsia="Times New Roman"/>
          <w:szCs w:val="20"/>
          <w:lang w:val="bg-BG"/>
        </w:rPr>
        <w:t>след предаване на проекта на законодателния акт на националните парламенти,</w:t>
      </w:r>
    </w:p>
    <w:p w:rsidR="00442697" w:rsidRPr="00442697" w:rsidRDefault="00442697" w:rsidP="00442697">
      <w:pPr>
        <w:widowControl w:val="0"/>
        <w:spacing w:before="120" w:after="120" w:line="360" w:lineRule="auto"/>
        <w:jc w:val="left"/>
        <w:rPr>
          <w:rFonts w:eastAsia="Times New Roman"/>
          <w:szCs w:val="20"/>
          <w:lang w:val="bg-BG"/>
        </w:rPr>
      </w:pPr>
      <w:r w:rsidRPr="00442697">
        <w:rPr>
          <w:rFonts w:eastAsia="Times New Roman"/>
          <w:szCs w:val="20"/>
          <w:lang w:val="bg-BG"/>
        </w:rPr>
        <w:t>като взеха предвид становището на Европейския икономически и социален комитет</w:t>
      </w:r>
      <w:r w:rsidRPr="003756D0">
        <w:rPr>
          <w:rFonts w:eastAsia="Times New Roman"/>
          <w:szCs w:val="20"/>
          <w:vertAlign w:val="superscript"/>
          <w:lang w:val="bg-BG"/>
        </w:rPr>
        <w:footnoteReference w:id="2"/>
      </w:r>
      <w:r w:rsidRPr="00442697">
        <w:rPr>
          <w:rFonts w:eastAsia="Times New Roman"/>
          <w:szCs w:val="20"/>
          <w:lang w:val="bg-BG"/>
        </w:rPr>
        <w:t>,</w:t>
      </w:r>
    </w:p>
    <w:p w:rsidR="00442697" w:rsidRPr="00442697" w:rsidRDefault="003756D0" w:rsidP="00442697">
      <w:pPr>
        <w:widowControl w:val="0"/>
        <w:spacing w:before="120" w:after="120" w:line="360" w:lineRule="auto"/>
        <w:jc w:val="left"/>
        <w:rPr>
          <w:rFonts w:eastAsia="Times New Roman"/>
          <w:szCs w:val="20"/>
          <w:lang w:val="bg-BG"/>
        </w:rPr>
      </w:pPr>
      <w:r w:rsidRPr="003756D0">
        <w:rPr>
          <w:lang w:val="bg-BG"/>
        </w:rPr>
        <w:t xml:space="preserve">след консултация с </w:t>
      </w:r>
      <w:r w:rsidR="00442697" w:rsidRPr="00442697">
        <w:rPr>
          <w:rFonts w:eastAsia="Times New Roman"/>
          <w:szCs w:val="20"/>
          <w:lang w:val="bg-BG"/>
        </w:rPr>
        <w:t>Комитета на регионите,</w:t>
      </w:r>
    </w:p>
    <w:p w:rsidR="00442697" w:rsidRPr="00442697" w:rsidRDefault="00442697" w:rsidP="00442697">
      <w:pPr>
        <w:widowControl w:val="0"/>
        <w:spacing w:before="120" w:after="120" w:line="360" w:lineRule="auto"/>
        <w:jc w:val="left"/>
        <w:rPr>
          <w:rFonts w:eastAsia="Times New Roman"/>
          <w:szCs w:val="20"/>
          <w:lang w:val="bg-BG"/>
        </w:rPr>
      </w:pPr>
      <w:r w:rsidRPr="00442697">
        <w:rPr>
          <w:rFonts w:eastAsia="Times New Roman"/>
          <w:szCs w:val="20"/>
          <w:lang w:val="bg-BG"/>
        </w:rPr>
        <w:t>в съответствие с обикновената законодателна процедура,</w:t>
      </w:r>
    </w:p>
    <w:p w:rsidR="003756D0" w:rsidRDefault="003756D0">
      <w:pPr>
        <w:jc w:val="left"/>
        <w:rPr>
          <w:rFonts w:eastAsia="Times New Roman"/>
          <w:szCs w:val="20"/>
          <w:lang w:val="bg-BG"/>
        </w:rPr>
      </w:pPr>
      <w:r>
        <w:rPr>
          <w:rFonts w:eastAsia="Times New Roman"/>
          <w:szCs w:val="20"/>
          <w:lang w:val="bg-BG"/>
        </w:rPr>
        <w:br w:type="page"/>
      </w:r>
    </w:p>
    <w:p w:rsidR="00442697" w:rsidRPr="00442697" w:rsidRDefault="00442697" w:rsidP="00442697">
      <w:pPr>
        <w:widowControl w:val="0"/>
        <w:spacing w:before="120" w:after="120" w:line="360" w:lineRule="auto"/>
        <w:jc w:val="left"/>
        <w:rPr>
          <w:rFonts w:eastAsia="Times New Roman"/>
          <w:szCs w:val="20"/>
          <w:lang w:val="bg-BG"/>
        </w:rPr>
      </w:pPr>
      <w:r w:rsidRPr="00442697">
        <w:rPr>
          <w:rFonts w:eastAsia="Times New Roman"/>
          <w:szCs w:val="20"/>
          <w:lang w:val="bg-BG"/>
        </w:rPr>
        <w:lastRenderedPageBreak/>
        <w:t>като имат предвид, че:</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(1)</w:t>
      </w:r>
      <w:r w:rsidRPr="00442697">
        <w:rPr>
          <w:rFonts w:eastAsia="Times New Roman"/>
          <w:lang w:val="bg-BG"/>
        </w:rPr>
        <w:tab/>
        <w:t>Подобряването на пътната безопасност е основна цел на транспортната политика на Съюза. В своята рамка за политиката на ЕС в областта на пътната безопасност за периода 2021—2030 г.</w:t>
      </w:r>
      <w:r w:rsidRPr="003756D0">
        <w:rPr>
          <w:rFonts w:eastAsia="Times New Roman"/>
          <w:vertAlign w:val="superscript"/>
          <w:lang w:val="bg-BG"/>
        </w:rPr>
        <w:footnoteReference w:id="3"/>
      </w:r>
      <w:r w:rsidRPr="00442697">
        <w:rPr>
          <w:rFonts w:eastAsia="Times New Roman"/>
          <w:lang w:val="bg-BG"/>
        </w:rPr>
        <w:t xml:space="preserve"> Комисията отново се ангажира с амбициозната цел до 2050 г. броят на смъртните случаи и тежките наранявания по пътищата на Съюза да бъде сведен почти до нула („Нулева смъртност“), както и със средносрочната цел за намаляване на смъртните случаи и тежките наранявания с 50 % до 2030 г.</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(2)</w:t>
      </w:r>
      <w:r w:rsidRPr="00442697">
        <w:rPr>
          <w:rFonts w:eastAsia="Times New Roman"/>
          <w:lang w:val="bg-BG"/>
        </w:rPr>
        <w:tab/>
        <w:t>За да се постигне целта за подобряване на пътната безопасност, в Декларацията от Валета от 2017 г. относно пътната безопасност от 29 март 2017 г. министрите на транспорта на държавите членки призоваха за укрепване на правната рамка на Съюза в областта на пътната безопасност, със специален акцент върху необходимостта държавите членки да си сътрудничат в областта на решенията, засягащи правото на управление на водачи с чуждестранна регистрация.</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(3)</w:t>
      </w:r>
      <w:r w:rsidRPr="00442697">
        <w:rPr>
          <w:rFonts w:eastAsia="Times New Roman"/>
          <w:lang w:val="bg-BG"/>
        </w:rPr>
        <w:tab/>
        <w:t>В резултат на свободното движение на хора и увеличаването на международния пътен трафик, решения, засягащи правото на управление, често се налагат от държави членки, различни от тази, в която водачът обичайно пребивава и която е издала свидетелството за управление.</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lastRenderedPageBreak/>
        <w:t>(4)</w:t>
      </w:r>
      <w:r w:rsidRPr="00442697">
        <w:rPr>
          <w:rFonts w:eastAsia="Times New Roman"/>
          <w:lang w:val="bg-BG"/>
        </w:rPr>
        <w:tab/>
        <w:t>Досега дадена държава членка, различна от тази, в която обичайно пребивава водачът, може да вземе мерки в съответствие с националното си законодателство и в резултат на неправомерно поведение на нейна територия от страна на притежателя на свидетелство за управление, получено в друга държава членка, които водят до отказ да се признае валидността на свидетелства за управление, издадени от други държави членки, и следователно до ограничаване на правото на управление на засегнатото лице. Обхватът на тези мерки обаче е ограничен до територията на държавата членка, в която е установено неправомерното поведение, и последиците от тях се свеждат до отказа да се признае валидността на това свидетелство за управление на посочената територия. Следователно при липсата на каквото и да било действие от страна на държавата членка, която е издала свидетелството за управление, това свидетелство за управление продължава да се признава във всички останали държави членки. Такъв сценарий обаче възпрепятства постигането на по-високо равнище на пътна безопасност в Съюза. Водачите, спрямо които е издадено решение, засягащо правото на управление, в държава членка, различна от тази, която е издала свидетелството за управление, не следва да избягват последиците от такава мярка, когато се намират в държава членка, различна от тази, в която е извършено нарушението.</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lastRenderedPageBreak/>
        <w:t>(5)</w:t>
      </w:r>
      <w:r w:rsidRPr="00442697">
        <w:rPr>
          <w:rFonts w:eastAsia="Times New Roman"/>
          <w:lang w:val="bg-BG"/>
        </w:rPr>
        <w:tab/>
        <w:t>За да се гарантира високо равнище на защита на всички участници в движението по пътищата в Съюза, е необходимо да се установят специфични правила за прилагането в целия Съюз на решения, засягащи правото на управление, наложени от държава членка, различна от тази, която е издала свидетелството за управление на нарушителя, които са взети в резултат на тежки пътнотранспортни нарушения, свързани с безопасността по пътищата.</w:t>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t>(6)</w:t>
      </w:r>
      <w:r w:rsidRPr="00442697">
        <w:rPr>
          <w:rFonts w:eastAsia="Times New Roman"/>
          <w:lang w:val="bg-BG"/>
        </w:rPr>
        <w:tab/>
        <w:t xml:space="preserve">Прилагането на настоящата директива обаче </w:t>
      </w:r>
      <w:r w:rsidRPr="00442697">
        <w:rPr>
          <w:rFonts w:eastAsia="Times New Roman"/>
          <w:strike/>
          <w:lang w:val="bg-BG"/>
        </w:rPr>
        <w:t xml:space="preserve">не </w:t>
      </w:r>
      <w:r w:rsidRPr="00442697">
        <w:rPr>
          <w:rFonts w:eastAsia="Times New Roman"/>
          <w:lang w:val="bg-BG"/>
        </w:rPr>
        <w:t>следва да</w:t>
      </w:r>
      <w:r w:rsidRPr="00442697">
        <w:rPr>
          <w:rFonts w:eastAsia="Times New Roman"/>
          <w:b/>
          <w:i/>
          <w:lang w:val="bg-BG"/>
        </w:rPr>
        <w:t xml:space="preserve"> зачита принципа на субсидиарност и да не</w:t>
      </w:r>
      <w:r w:rsidRPr="00442697">
        <w:rPr>
          <w:rFonts w:eastAsia="Times New Roman"/>
          <w:lang w:val="bg-BG"/>
        </w:rPr>
        <w:t xml:space="preserve"> изисква хармонизиране на националните правила относно определението за пътнотранспортни нарушения, тяхното правно естество и приложимите санкции за такива нарушения. По-специално следва да бъде постигнато действие в целия Съюз на решенията, засягащи правото на управление, независимо от квалифицирането на националните мерки в държавата членка по местонарушението като решения на административен или съдебен орган.</w:t>
      </w:r>
      <w:r w:rsidRPr="00442697">
        <w:rPr>
          <w:rFonts w:eastAsia="Times New Roman"/>
          <w:b/>
          <w:i/>
          <w:lang w:val="bg-BG"/>
        </w:rPr>
        <w:t xml:space="preserve"> При прилагането на решение, засягащо правото на управление, в целия Съюз, в рамките на действащите правни ограничения на националните правила в това отношение, държавите членки следва да се стремят да съгласуват решенията си във възможно най-голяма степен.</w:t>
      </w:r>
      <w:r w:rsidR="003756D0">
        <w:rPr>
          <w:rFonts w:eastAsia="Times New Roman"/>
          <w:b/>
          <w:lang w:val="bg-BG"/>
        </w:rPr>
        <w:t xml:space="preserve"> [Изм. 1]</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lastRenderedPageBreak/>
        <w:t>(7)</w:t>
      </w:r>
      <w:r w:rsidRPr="00442697">
        <w:rPr>
          <w:rFonts w:eastAsia="Times New Roman"/>
          <w:lang w:val="bg-BG"/>
        </w:rPr>
        <w:tab/>
        <w:t>Настоящата директива не следва да засяга правилата относно полицейското и съдебното сътрудничество по наказателноправни въпроси и относно взаимното признаване на съответните съдебни решения. Освен това тя не следва да засяга възможността съдебните органи на държавите членки да изпълняват решения, които са постановили, по-специално решения с наказателноправен характер.</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(8)</w:t>
      </w:r>
      <w:r w:rsidRPr="00442697">
        <w:rPr>
          <w:rFonts w:eastAsia="Times New Roman"/>
          <w:lang w:val="bg-BG"/>
        </w:rPr>
        <w:tab/>
        <w:t>Конкретната цел на настоящата директива е да се даде възможност на Съюза да преследва целта за подобряване на пътната безопасност в Съюза. Както Съдът е постановил, мерките за подобряване на пътната безопасност са част от транспортната политика и могат да бъдат приемани на основание член 91, параграф 1, буква в) от Договора</w:t>
      </w:r>
      <w:r w:rsidRPr="003756D0">
        <w:rPr>
          <w:rFonts w:eastAsia="Times New Roman"/>
          <w:vertAlign w:val="superscript"/>
          <w:lang w:val="bg-BG"/>
        </w:rPr>
        <w:footnoteReference w:id="4"/>
      </w:r>
      <w:r w:rsidRPr="00442697">
        <w:rPr>
          <w:rFonts w:eastAsia="Times New Roman"/>
          <w:lang w:val="bg-BG"/>
        </w:rPr>
        <w:t>, доколкото представляват „мерки за подобряване на безопасността на транспорта“ по смисъла на тази разпоредба</w:t>
      </w:r>
      <w:r w:rsidRPr="003756D0">
        <w:rPr>
          <w:rFonts w:eastAsia="Times New Roman"/>
          <w:vertAlign w:val="superscript"/>
          <w:lang w:val="bg-BG"/>
        </w:rPr>
        <w:footnoteReference w:id="5"/>
      </w:r>
      <w:r w:rsidRPr="00442697">
        <w:rPr>
          <w:rFonts w:eastAsia="Times New Roman"/>
          <w:lang w:val="bg-BG"/>
        </w:rPr>
        <w:t>.</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(9)</w:t>
      </w:r>
      <w:r w:rsidRPr="00442697">
        <w:rPr>
          <w:rFonts w:eastAsia="Times New Roman"/>
          <w:lang w:val="bg-BG"/>
        </w:rPr>
        <w:tab/>
        <w:t>Решенията, засягащи правото на управление, взети в резултат на тежки пътнотранспортни нарушения, свързани с безопасността по пътищата, може да са свързани с отнемане, частично ограничаване или временно ограничаване на валидността на свидетелството за управление или на правото на нарушителя на управление. Когато нарушението е извършено в държавата членка, която е издала свидетелството за управление, такова решение може да е свързано и с неговото анулиране. Следователно именно чрез прилагането на всички тези мерки от държавата членка, която е издала свидетелството за управление, следва да бъде постигнато действие в целия Съюз на решенията, засягащи правото на управление.</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lastRenderedPageBreak/>
        <w:t>(10)</w:t>
      </w:r>
      <w:r w:rsidRPr="00442697">
        <w:rPr>
          <w:rFonts w:eastAsia="Times New Roman"/>
          <w:lang w:val="bg-BG"/>
        </w:rPr>
        <w:tab/>
        <w:t>Тъй като управлението в нетрезво състояние (а именно управлението с концентрация на алкохол в кръвта, която надвишава максималната стойност, разрешена от закона), с несъобразена скорост (т.е. нарушение на ограниченията на скоростта, които са в сила за съответния път или тип превозно средство) и управлението под въздействието на наркотични</w:t>
      </w:r>
      <w:r w:rsidRPr="00442697">
        <w:rPr>
          <w:rFonts w:eastAsia="Times New Roman"/>
          <w:b/>
          <w:i/>
          <w:lang w:val="bg-BG"/>
        </w:rPr>
        <w:t xml:space="preserve"> и психоактивни</w:t>
      </w:r>
      <w:r w:rsidRPr="00442697">
        <w:rPr>
          <w:rFonts w:eastAsia="Times New Roman"/>
          <w:lang w:val="bg-BG"/>
        </w:rPr>
        <w:t xml:space="preserve"> вещества представляват основните причини за пътнотранспортни произшествия и смъртни случаи в рамките на Съюза, следва да се подходи с възможно най-голяма грижа към случаите, свързани с тези нарушения, които поради това следва да се считат за „тежки пътнотранспортни нарушения, свързани с безопасността по пътищата“ за целите на настоящата директива. Освен това, като се има предвид тяхната тежест, пътнотранспортните нарушения, които водят до смърт или тежка телесна повреда на жертвата, </w:t>
      </w:r>
      <w:r w:rsidRPr="00442697">
        <w:rPr>
          <w:rFonts w:eastAsia="Times New Roman"/>
          <w:b/>
          <w:i/>
          <w:lang w:val="bg-BG"/>
        </w:rPr>
        <w:t xml:space="preserve">и управлението без валидно свидетелство за управление </w:t>
      </w:r>
      <w:r w:rsidRPr="00442697">
        <w:rPr>
          <w:rFonts w:eastAsia="Times New Roman"/>
          <w:lang w:val="bg-BG"/>
        </w:rPr>
        <w:t>също следва да се считат за тежки нарушения.</w:t>
      </w:r>
      <w:r w:rsidR="003756D0">
        <w:rPr>
          <w:rFonts w:eastAsia="Times New Roman"/>
          <w:b/>
          <w:lang w:val="bg-BG"/>
        </w:rPr>
        <w:t xml:space="preserve"> [Изм. 2]</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lastRenderedPageBreak/>
        <w:t>(11)</w:t>
      </w:r>
      <w:r w:rsidRPr="00442697">
        <w:rPr>
          <w:rFonts w:eastAsia="Times New Roman"/>
          <w:lang w:val="bg-BG"/>
        </w:rPr>
        <w:tab/>
        <w:t>Решенията, засягащи правото на управление, наложени от държава членка по отношение на лице, което няма обичайно пребиваване по смисъла на член 17 от [НОВАТА ДИРЕКТИВА ОТНОСНО СВИДЕТЕЛСТВАТА ЗА УПРАВЛЕНИЕ] и което притежава свидетелство за управление, издадено от друга държава членка, следва да пораждат действие на цялата територия на Съюза, подобно на действието, което вече имат решенията, засягащи правото на управление, наложени на лица, притежаващи свидетелства за управление, издадени от посочената държава членка. Също така с оглед на принципа на процесуална автономия държавите членки следва да имат свободата да решават как най-добре да постигнат този резултат в съответствие с националното си законодателство. Следва обаче да се вземе предвид фактът, че когато държава членка налага решение, засягащо правото на управление, на лице, чието обичайно пребиваване е в тази държава членка, но притежава свидетелство за управление, издадено от друга държава членка, първата държава членка има право да замени свидетелството за управление с цел прилагане на посоченото решение, засягащо правото на управление, в съответствие с член 11, параграф 2 от [НОВАТА ДИРЕКТИВА ОТНОСНО СВИДЕТЕЛСТВАТА ЗА УПРАВЛЕНИЕ].</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lastRenderedPageBreak/>
        <w:t>(12)</w:t>
      </w:r>
      <w:r w:rsidRPr="00442697">
        <w:rPr>
          <w:rFonts w:eastAsia="Times New Roman"/>
          <w:lang w:val="bg-BG"/>
        </w:rPr>
        <w:tab/>
        <w:t xml:space="preserve">Държавата членка, която е наложила решение, засягащо правото на управление („държавата членка по местонарушението“), следва да уведоми държавата членка, която е издала свидетелството за управление на засегнатото лице („държавата членка на издаване“), за всяко решение, засягащо правото на управление, наложено за срок от един месец или повече на такова лице, за да се задействат процедурите, необходими за гарантиране на действие в целия Съюз на решението, засягащо правото на управление. Това уведомление следва да се предава посредством стандартно удостоверение, </w:t>
      </w:r>
      <w:r w:rsidRPr="00442697">
        <w:rPr>
          <w:rFonts w:eastAsia="Times New Roman"/>
          <w:b/>
          <w:i/>
          <w:lang w:val="bg-BG"/>
        </w:rPr>
        <w:t xml:space="preserve">не по-късно от десет работни дни след решението, засягащо правото на управление, </w:t>
      </w:r>
      <w:r w:rsidRPr="00442697">
        <w:rPr>
          <w:rFonts w:eastAsia="Times New Roman"/>
          <w:lang w:val="bg-BG"/>
        </w:rPr>
        <w:t>за да се гарантира безпрепятствен, надежден и ефективен обмен на информация между държавите членки.</w:t>
      </w:r>
      <w:r w:rsidRPr="00442697">
        <w:rPr>
          <w:rFonts w:eastAsia="Times New Roman"/>
          <w:b/>
          <w:i/>
          <w:lang w:val="bg-BG"/>
        </w:rPr>
        <w:t xml:space="preserve"> Предаването на удостоверението и обменът на друга необходима информация между националните звена за контакт на държавите членки по отношение на прилагането на настоящата директива следва да се извършва чрез мрежата на ЕС за свидетелства за управление („RESPER“).</w:t>
      </w:r>
      <w:r w:rsidR="003756D0">
        <w:rPr>
          <w:rFonts w:eastAsia="Times New Roman"/>
          <w:b/>
          <w:lang w:val="bg-BG"/>
        </w:rPr>
        <w:t xml:space="preserve"> [Изм. 3]</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lastRenderedPageBreak/>
        <w:t>(13)</w:t>
      </w:r>
      <w:r w:rsidRPr="00442697">
        <w:rPr>
          <w:rFonts w:eastAsia="Times New Roman"/>
          <w:lang w:val="bg-BG"/>
        </w:rPr>
        <w:tab/>
        <w:t xml:space="preserve">Стандартното удостоверение следва да съдържа минимален набор от данни, позволяващи правилното прилагане на настоящата директива, а именно органа на държавата членка по местонарушението, който издава решение, засягащо правото на управление, </w:t>
      </w:r>
      <w:r w:rsidRPr="00442697">
        <w:rPr>
          <w:rFonts w:eastAsia="Times New Roman"/>
          <w:b/>
          <w:i/>
          <w:lang w:val="bg-BG"/>
        </w:rPr>
        <w:t xml:space="preserve">описание на </w:t>
      </w:r>
      <w:r w:rsidRPr="00442697">
        <w:rPr>
          <w:rFonts w:eastAsia="Times New Roman"/>
          <w:lang w:val="bg-BG"/>
        </w:rPr>
        <w:t>извършеното тежко пътнотранспортно нарушение, свързано с безопасността по пътищата, произтичащото от това решение, засягащо правото на управление,</w:t>
      </w:r>
      <w:r w:rsidRPr="00442697">
        <w:rPr>
          <w:rFonts w:eastAsia="Times New Roman"/>
          <w:b/>
          <w:i/>
          <w:lang w:val="bg-BG"/>
        </w:rPr>
        <w:t xml:space="preserve"> данни за идентифициране на</w:t>
      </w:r>
      <w:r w:rsidRPr="00442697">
        <w:rPr>
          <w:rFonts w:eastAsia="Times New Roman"/>
          <w:lang w:val="bg-BG"/>
        </w:rPr>
        <w:t xml:space="preserve"> засегнатото лице и процедурите, следвани за налагането на решението, засягащо правото на управление. Това удостоверение следва също така да бъде преведено на официалния език на държавата членка на издаване или на всеки друг език, който държавата членка на издаване приема, за да се гарантира бърза обработка от адресата. Чрез предоставянето само на тази информация стандартното удостоверение може да гарантира ефективност, без да задължава държавите членки да споделят непропорционален или несъразмерно голям обем информация.</w:t>
      </w:r>
      <w:r w:rsidR="003756D0">
        <w:rPr>
          <w:rFonts w:eastAsia="Times New Roman"/>
          <w:b/>
          <w:lang w:val="bg-BG"/>
        </w:rPr>
        <w:t xml:space="preserve"> [Изм. 4]</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lastRenderedPageBreak/>
        <w:t>(14)</w:t>
      </w:r>
      <w:r w:rsidRPr="00442697">
        <w:rPr>
          <w:rFonts w:eastAsia="Times New Roman"/>
          <w:lang w:val="bg-BG"/>
        </w:rPr>
        <w:tab/>
        <w:t>Налагането на решения, засягащи правото на управление, в резултат на неправомерно поведение допринася за гарантиране на високо равнище на пътна безопасност в рамките на Съюза. Въз основа на принципа на взаимно признаване на свидетелствата за управление, издадени в държавите членки, мерките за отнемане, анулиране, временно ограничаване или частично ограничаване на валидността на свидетелство за управление, издадено от държавата членка на издаване, се признават автоматично от всички останали държави членки. Съответно от държавата членка на издаване следва да се изисква да гарантира, че решенията, засягащи правото на управление, приети от други държави членки, се признават от всички държави членки. Поради това, след уведомяване за наложеното решение, засягащо правото на управление, и освен ако не се прилага или не е изтъкнато основание за изключение, държавата членка на издаване следва да предприеме подходящи мерки за разширяване на действието в целия Съюз на решението, засягащо правото на управление.</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lastRenderedPageBreak/>
        <w:t>(15)</w:t>
      </w:r>
      <w:r w:rsidRPr="00442697">
        <w:rPr>
          <w:rFonts w:eastAsia="Times New Roman"/>
          <w:lang w:val="bg-BG"/>
        </w:rPr>
        <w:tab/>
        <w:t>Мярката, предприета от държавата членка на издаване, следва да варира в зависимост от специфичния характер на решението, засягащо правото на управление. Като се има предвид, че отнемането, временното ограничаване или частичното ограничаване на валидността на свидетелство за управление или на правото на управление непременно имат различни последици, те изискват привеждането в действие на различни процедури в съответствие с компетентността на участващите в тях държави членки. По-специално, що се отнася до отнемането, засегнатото лице следва да има възможност да си възстанови свидетелството за управление или правото на управление в съответствие с правилата, приложими при сходни обстоятелства в държавата членка на издаване. Що се отнася до временното ограничаване или частичното ограничаване, следва да се гарантира, че само времетраенето на тези мерки има действие в целия Съюз, дори когато решението, засягащо правото на управление, предвижда допълнителни условия, тъй като основната цел на тези мерки е временно или частично да се възпрепятства управлението от страна на засегнатото лице, а не да се определя как това лице следва да възстанови правото си на управление в държавата членка на издаване.</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lastRenderedPageBreak/>
        <w:t>(16)</w:t>
      </w:r>
      <w:r w:rsidRPr="00442697">
        <w:rPr>
          <w:rFonts w:eastAsia="Times New Roman"/>
          <w:lang w:val="bg-BG"/>
        </w:rPr>
        <w:tab/>
        <w:t>По принцип възможността държавите членки да прилагат решения, засягащи правото на управление, на своя територия не следва да бъде ограничавана от настоящата директива. Съответно държавата членка по местонарушението следва да може да продължи да прилага, в съответствие със своите национални правила и с последици, ограничени до нейната територия, решенията, засягащи правото на управление, и всички определени в тях допълнителни условия, докато засегнатото лице ги изпълни.</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(17)</w:t>
      </w:r>
      <w:r w:rsidRPr="00442697">
        <w:rPr>
          <w:rFonts w:eastAsia="Times New Roman"/>
          <w:lang w:val="bg-BG"/>
        </w:rPr>
        <w:tab/>
        <w:t>Важно е обаче също така да се има предвид, че оценката на съответствието с изискванията, определени в правото на Съюза за получаване на свидетелство за управление, е от компетентността на държавата членка на издаване. Прилагането на допълнителни условия в държавата членка на издаване също така следва да не води до дублиране на изискванията, които засегнатото лице трябва да изпълни, за да докаже, че възстановяването на свидетелство за управление или на правото на управление няма да застраши пътната безопасност в Съюза. С оглед на това, когато държавата членка на издаване е приела мерки, за да гарантира действие в целия Съюз на решение, засягащо правото на управление, и след това е направила преоценка на това дали засегнатото лице би могло да си възстанови свидетелството за управление или правото на управление, тази оценка следва да бъде призната в целия Съюз, а следователно и в държавата членка по местонарушението.</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lastRenderedPageBreak/>
        <w:t>(18)</w:t>
      </w:r>
      <w:r w:rsidRPr="00442697">
        <w:rPr>
          <w:rFonts w:eastAsia="Times New Roman"/>
          <w:lang w:val="bg-BG"/>
        </w:rPr>
        <w:tab/>
        <w:t>Прилагането на мерки от държавата членка на издаване следва да служи на целта да се гарантира действието в целия Съюз на решенията, засягащи правото на управление, и не следва да изисква нова оценка на фактите, довели до решението, засягащо правото на управление. За да се гарантира обаче, че действието в целия Съюз не противоречи на принципа на пропорционалност, основните права или изключенията, предвидени в законодателството на държавата членка на издаване, е целесъобразно да се предвидят някои основания, които освобождават държавата членка на издаване от задължението за приемане на мерки.</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(19)</w:t>
      </w:r>
      <w:r w:rsidRPr="00442697">
        <w:rPr>
          <w:rFonts w:eastAsia="Times New Roman"/>
          <w:lang w:val="bg-BG"/>
        </w:rPr>
        <w:tab/>
        <w:t>В интерес на пътната безопасност и с цел да се гарантира правна сигурност за засегнатото лице и за държавата членка по местонарушението, държавата членка на издаване следва да гарантира действието в целия Съюз на решението, засягащо правото на управление, или да приложи основание за изключение във възможно най-кратък срок и във всеки случай не по-късно от 15 дни, след като е била уведомена за решението, засягащо правото на управление. Това не следва да засяга ситуации, при които извънредни обстоятелства възпрепятстват спазването на този срок. Дори в такива изключителни случаи обаче държавата членка на издаване следва да действа без неоснователно забавяне и да информира държавата членка по местонарушението за срока и причината за забавянето.</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lastRenderedPageBreak/>
        <w:t>(20)</w:t>
      </w:r>
      <w:r w:rsidRPr="00442697">
        <w:rPr>
          <w:rFonts w:eastAsia="Times New Roman"/>
          <w:lang w:val="bg-BG"/>
        </w:rPr>
        <w:tab/>
        <w:t>Правилното прилагане на настоящата директива предполага тясна, бърза и ефективна комуникация между участващите компетентни национални органи. Поради това компетентните национални органи на държавите членки следва да се консултират помежду си, когато е необходимо</w:t>
      </w:r>
      <w:r w:rsidRPr="00442697">
        <w:rPr>
          <w:rFonts w:eastAsia="Times New Roman"/>
          <w:strike/>
          <w:lang w:val="bg-BG"/>
        </w:rPr>
        <w:t>, чрез подходящи средства</w:t>
      </w:r>
      <w:r w:rsidRPr="00442697">
        <w:rPr>
          <w:rFonts w:eastAsia="Times New Roman"/>
          <w:lang w:val="bg-BG"/>
        </w:rPr>
        <w:t xml:space="preserve">. Освен това в конкретни ясно определени случаи както държавата членка на издаване, така и държавата членка по местонарушението следва </w:t>
      </w:r>
      <w:r w:rsidRPr="00442697">
        <w:rPr>
          <w:rFonts w:eastAsia="Times New Roman"/>
          <w:strike/>
          <w:lang w:val="bg-BG"/>
        </w:rPr>
        <w:t xml:space="preserve">незабавно </w:t>
      </w:r>
      <w:r w:rsidRPr="00442697">
        <w:rPr>
          <w:rFonts w:eastAsia="Times New Roman"/>
          <w:lang w:val="bg-BG"/>
        </w:rPr>
        <w:t>да си предоставят важна информация във връзка с прилагането на настоящата директива</w:t>
      </w:r>
      <w:r w:rsidRPr="00442697">
        <w:rPr>
          <w:rFonts w:eastAsia="Times New Roman"/>
          <w:strike/>
          <w:lang w:val="bg-BG"/>
        </w:rPr>
        <w:t>. Такъв следва да бъде случаят с</w:t>
      </w:r>
      <w:r w:rsidRPr="00442697">
        <w:rPr>
          <w:rFonts w:eastAsia="Times New Roman"/>
          <w:b/>
          <w:i/>
          <w:lang w:val="bg-BG"/>
        </w:rPr>
        <w:t xml:space="preserve"> не по-късно от десет работни дни след вземането на решение относно</w:t>
      </w:r>
      <w:r w:rsidRPr="00442697">
        <w:rPr>
          <w:rFonts w:eastAsia="Times New Roman"/>
          <w:lang w:val="bg-BG"/>
        </w:rPr>
        <w:t xml:space="preserve"> приемането на мерки, с които се поражда действие в целия Съюз на решения, засягащи правото на управление, </w:t>
      </w:r>
      <w:r w:rsidRPr="00442697">
        <w:rPr>
          <w:rFonts w:eastAsia="Times New Roman"/>
          <w:strike/>
          <w:lang w:val="bg-BG"/>
        </w:rPr>
        <w:t>решенията, взети</w:t>
      </w:r>
      <w:r w:rsidRPr="00442697">
        <w:rPr>
          <w:rFonts w:eastAsia="Times New Roman"/>
          <w:b/>
          <w:i/>
          <w:lang w:val="bg-BG"/>
        </w:rPr>
        <w:t>или решение, взето</w:t>
      </w:r>
      <w:r w:rsidRPr="00442697">
        <w:rPr>
          <w:rFonts w:eastAsia="Times New Roman"/>
          <w:lang w:val="bg-BG"/>
        </w:rPr>
        <w:t xml:space="preserve"> съгласно основания за изключение, изпълнението на решения, засягащи правото на управление, и всички обстоятелства, засягащи първоначално наложените решения, засягащи правото на управление.</w:t>
      </w:r>
      <w:r w:rsidR="003756D0">
        <w:rPr>
          <w:rFonts w:eastAsia="Times New Roman"/>
          <w:b/>
          <w:lang w:val="bg-BG"/>
        </w:rPr>
        <w:t xml:space="preserve"> [Изм. 5]</w:t>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t>(21)</w:t>
      </w:r>
      <w:r w:rsidRPr="00442697">
        <w:rPr>
          <w:rFonts w:eastAsia="Times New Roman"/>
          <w:lang w:val="bg-BG"/>
        </w:rPr>
        <w:tab/>
        <w:t xml:space="preserve">След като бъде уведомена за решение, засягащо правото на управление, и то породи действие в целия Съюз, държавата членка на издаване следва </w:t>
      </w:r>
      <w:r w:rsidRPr="00442697">
        <w:rPr>
          <w:rFonts w:eastAsia="Times New Roman"/>
          <w:strike/>
          <w:lang w:val="bg-BG"/>
        </w:rPr>
        <w:t xml:space="preserve">незабавно </w:t>
      </w:r>
      <w:r w:rsidRPr="00442697">
        <w:rPr>
          <w:rFonts w:eastAsia="Times New Roman"/>
          <w:lang w:val="bg-BG"/>
        </w:rPr>
        <w:t>да информира засегнатото лице</w:t>
      </w:r>
      <w:r w:rsidRPr="00442697">
        <w:rPr>
          <w:rFonts w:eastAsia="Times New Roman"/>
          <w:b/>
          <w:i/>
          <w:lang w:val="bg-BG"/>
        </w:rPr>
        <w:t xml:space="preserve"> не по-късно от седем работни дни след въпросното уведомление</w:t>
      </w:r>
      <w:r w:rsidRPr="00442697">
        <w:rPr>
          <w:rFonts w:eastAsia="Times New Roman"/>
          <w:lang w:val="bg-BG"/>
        </w:rPr>
        <w:t>, за да се даде възможност за упражняване на основните права, като например правото на изслушване и на оспорване на решенията пред компетентните национални съдилища и трибунали.</w:t>
      </w:r>
      <w:r w:rsidR="003756D0">
        <w:rPr>
          <w:rFonts w:eastAsia="Times New Roman"/>
          <w:b/>
          <w:lang w:val="bg-BG"/>
        </w:rPr>
        <w:t xml:space="preserve"> [Изм. 6]</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lastRenderedPageBreak/>
        <w:t>(22)</w:t>
      </w:r>
      <w:r w:rsidRPr="00442697">
        <w:rPr>
          <w:rFonts w:eastAsia="Times New Roman"/>
          <w:lang w:val="bg-BG"/>
        </w:rPr>
        <w:tab/>
        <w:t>Държавите членки следва да гарантират, че са налице подходящи средства за правна защита срещу мерките, предприети в съответствие с настоящата директива, равностойни на наличните при сходни случаи на национално равнище, както и че информацията за тези средства за правна защита се предоставя, когато тези средства за правна защита станат приложими, и своевременно, за да се гарантира, че те могат да бъдат използвани ефективно. Следва обаче да се поясни, че решението, засягащо правото на управление, за което е направено уведомление в съответствие с член 4, параграф 1, може да бъде оспорено само чрез иск, предявен в държавата членка по местонарушението.</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(23)</w:t>
      </w:r>
      <w:r w:rsidRPr="00442697">
        <w:rPr>
          <w:rFonts w:eastAsia="Times New Roman"/>
          <w:lang w:val="bg-BG"/>
        </w:rPr>
        <w:tab/>
        <w:t>Защитата на физическите лица във връзка с обработването на техните лични данни е основно право. Съгласно член 8, параграф 1 от Хартата на основните права на Европейския съюз</w:t>
      </w:r>
      <w:r w:rsidRPr="003756D0">
        <w:rPr>
          <w:rFonts w:eastAsia="Times New Roman"/>
          <w:vertAlign w:val="superscript"/>
          <w:lang w:val="bg-BG"/>
        </w:rPr>
        <w:footnoteReference w:id="6"/>
      </w:r>
      <w:r w:rsidRPr="00442697">
        <w:rPr>
          <w:rFonts w:eastAsia="Times New Roman"/>
          <w:lang w:val="bg-BG"/>
        </w:rPr>
        <w:t xml:space="preserve"> и член 16, параграф 1 от Договора всеки има право на защита на личните си данни. Съответното законодателство на Съюза, а именно Регламент (ЕС) 2016/679 на Европейския парламент и на Съвета</w:t>
      </w:r>
      <w:r w:rsidRPr="003756D0">
        <w:rPr>
          <w:rFonts w:eastAsia="Times New Roman"/>
          <w:vertAlign w:val="superscript"/>
          <w:lang w:val="bg-BG"/>
        </w:rPr>
        <w:footnoteReference w:id="7"/>
      </w:r>
      <w:r w:rsidRPr="00442697">
        <w:rPr>
          <w:rFonts w:eastAsia="Times New Roman"/>
          <w:lang w:val="bg-BG"/>
        </w:rPr>
        <w:t xml:space="preserve"> и Директива (ЕС) 2016/680 на Европейския парламент и на Съвета</w:t>
      </w:r>
      <w:r w:rsidRPr="003756D0">
        <w:rPr>
          <w:rFonts w:eastAsia="Times New Roman"/>
          <w:vertAlign w:val="superscript"/>
          <w:lang w:val="bg-BG"/>
        </w:rPr>
        <w:footnoteReference w:id="8"/>
      </w:r>
      <w:r w:rsidRPr="00442697">
        <w:rPr>
          <w:rFonts w:eastAsia="Times New Roman"/>
          <w:lang w:val="bg-BG"/>
        </w:rPr>
        <w:t>, следва да се прилага при обработването на лични данни в контекста на настоящата директива в съответствие със съответното им приложно поле.</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lastRenderedPageBreak/>
        <w:t>(24)</w:t>
      </w:r>
      <w:r w:rsidRPr="00442697">
        <w:rPr>
          <w:rFonts w:eastAsia="Times New Roman"/>
          <w:lang w:val="bg-BG"/>
        </w:rPr>
        <w:tab/>
        <w:t>Настоящата директива установява правното основание за обмена на лични данни за целите на привеждането в действие на решения, засягащи правото на управление, наложени от държава членка, различна от държавата членка на издаване. Това правно основание е в съответствие с член 6, параграф 1, буква в) и когато е приложимо, с член 10 от Регламент (ЕС) 2016/679 и член 8 от Директива (ЕС) 2016/680. Личните данни, които се обменят с държавата членка на издаване, следва да бъдат ограничени до необходимото за спазване на задълженията, предвидени в настоящата директива.</w:t>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t>(25)</w:t>
      </w:r>
      <w:r w:rsidRPr="00442697">
        <w:rPr>
          <w:rFonts w:eastAsia="Times New Roman"/>
          <w:lang w:val="bg-BG"/>
        </w:rPr>
        <w:tab/>
        <w:t>За да се осигури безпрепятствен, надежден и ефективен обмен на информация</w:t>
      </w:r>
      <w:r w:rsidRPr="00442697">
        <w:rPr>
          <w:rFonts w:eastAsia="Times New Roman"/>
          <w:b/>
          <w:i/>
          <w:lang w:val="bg-BG"/>
        </w:rPr>
        <w:t xml:space="preserve"> чрез RESPER</w:t>
      </w:r>
      <w:r w:rsidRPr="00442697">
        <w:rPr>
          <w:rFonts w:eastAsia="Times New Roman"/>
          <w:lang w:val="bg-BG"/>
        </w:rPr>
        <w:t>, всяка държава членка следва да определи национално звено за контакт за целите на настоящата директива. Освен това те следва да гарантират, че съответните им национални звена за контакт си сътрудничат със съответните органи, участващи в прилагането на решенията, засягащи правото на управление, обхванати от настоящата директива, по-специално за да се гарантира, че цялата необходима информация се споделя своевременно.</w:t>
      </w:r>
      <w:r w:rsidR="003756D0">
        <w:rPr>
          <w:rFonts w:eastAsia="Times New Roman"/>
          <w:b/>
          <w:lang w:val="bg-BG"/>
        </w:rPr>
        <w:t xml:space="preserve"> [Изм. 7]</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lastRenderedPageBreak/>
        <w:t>(26)</w:t>
      </w:r>
      <w:r w:rsidRPr="00442697">
        <w:rPr>
          <w:rFonts w:eastAsia="Times New Roman"/>
          <w:lang w:val="bg-BG"/>
        </w:rPr>
        <w:tab/>
        <w:t>Държавите членки следва редовно да събират изчерпателни статистически данни за прилагането на настоящата директива и да ги изпращат на Комисията всяка година. Въз основа на тази и друга информация Комисията следва да оценява въздействието от прилагането на настоящата директива върху пътната безопасност и на всеки пет години да представя на Европейския парламент и на Съвета доклад за резултатите от тази оценка заедно със законодателни предложения за нейното изменение, когато е целесъобразно.</w:t>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b/>
          <w:i/>
          <w:lang w:val="bg-BG"/>
        </w:rPr>
        <w:t>(26a)</w:t>
      </w:r>
      <w:r w:rsidRPr="00442697">
        <w:rPr>
          <w:rFonts w:eastAsia="Times New Roman"/>
          <w:lang w:val="bg-BG"/>
        </w:rPr>
        <w:tab/>
      </w:r>
      <w:r w:rsidRPr="00442697">
        <w:rPr>
          <w:rFonts w:eastAsia="Times New Roman"/>
          <w:b/>
          <w:i/>
          <w:lang w:val="bg-BG"/>
        </w:rPr>
        <w:t>По време на подготовката за преразглеждането на настоящата директива Комисията следва да вземе предвид в максимална степен обстоятелството, че държавите членки се сблъскват с различни географски и обществени предизвикателства, когато се стреми да подобри пътната безопасност. Всъщност някои държави членки постигат успех в стремежа да гарантират изпълнението на правилата за движение по пътищата чрез т.нар. системи с контролни точки, докато други избират различни методи, например незабавно налагане на по-строги санкции или полагане на повече усилия в целенасочени кампании за гарантиране на изпълнението и превенция. Освен това следва да се вземе предвид и фактът, че самите системи с контролни точки могат да се различават значително в отделните държавите членки, които са избрали да ги прилагат. Поради това ресурсите и вниманието следва да бъдат насочени към други мерки, които могат да повишат пътната безопасност, като същевременно позволяват на държавите членки да предприемат мерки за справяне с различните предизвикателства, с които се сблъскват, по начините, които считат за най-ефективни.</w:t>
      </w:r>
      <w:r w:rsidR="003756D0">
        <w:rPr>
          <w:rFonts w:eastAsia="Times New Roman"/>
          <w:b/>
          <w:lang w:val="bg-BG"/>
        </w:rPr>
        <w:t xml:space="preserve"> [Изм. 51]</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lastRenderedPageBreak/>
        <w:t>(27)</w:t>
      </w:r>
      <w:r w:rsidRPr="00442697">
        <w:rPr>
          <w:rFonts w:eastAsia="Times New Roman"/>
          <w:lang w:val="bg-BG"/>
        </w:rPr>
        <w:tab/>
        <w:t>Настоящата директива не следва да засяга правата и задълженията, произтичащи от друго приложимо законодателство на Съюза, по-специално Рамково решение 2008/947/ПВР на Съвета</w:t>
      </w:r>
      <w:r w:rsidRPr="003756D0">
        <w:rPr>
          <w:rFonts w:eastAsia="Times New Roman"/>
          <w:vertAlign w:val="superscript"/>
          <w:lang w:val="bg-BG"/>
        </w:rPr>
        <w:footnoteReference w:id="9"/>
      </w:r>
      <w:r w:rsidRPr="00442697">
        <w:rPr>
          <w:rFonts w:eastAsia="Times New Roman"/>
          <w:lang w:val="bg-BG"/>
        </w:rPr>
        <w:t xml:space="preserve"> и Рамково решение 2005/214/ПВР на Съвета</w:t>
      </w:r>
      <w:r w:rsidRPr="003756D0">
        <w:rPr>
          <w:rFonts w:eastAsia="Times New Roman"/>
          <w:vertAlign w:val="superscript"/>
          <w:lang w:val="bg-BG"/>
        </w:rPr>
        <w:footnoteReference w:id="10"/>
      </w:r>
      <w:r w:rsidRPr="00442697">
        <w:rPr>
          <w:rFonts w:eastAsia="Times New Roman"/>
          <w:lang w:val="bg-BG"/>
        </w:rPr>
        <w:t>, нито правата на заподозрените и обвиняемите, предвидени в Директива 2010/64/ЕС</w:t>
      </w:r>
      <w:r w:rsidRPr="003756D0">
        <w:rPr>
          <w:rFonts w:eastAsia="Times New Roman"/>
          <w:vertAlign w:val="superscript"/>
          <w:lang w:val="bg-BG"/>
        </w:rPr>
        <w:footnoteReference w:id="11"/>
      </w:r>
      <w:r w:rsidRPr="00442697">
        <w:rPr>
          <w:rFonts w:eastAsia="Times New Roman"/>
          <w:lang w:val="bg-BG"/>
        </w:rPr>
        <w:t>, Директива 2012/13/ЕС</w:t>
      </w:r>
      <w:r w:rsidRPr="003756D0">
        <w:rPr>
          <w:rFonts w:eastAsia="Times New Roman"/>
          <w:vertAlign w:val="superscript"/>
          <w:lang w:val="bg-BG"/>
        </w:rPr>
        <w:footnoteReference w:id="12"/>
      </w:r>
      <w:r w:rsidRPr="00442697">
        <w:rPr>
          <w:rFonts w:eastAsia="Times New Roman"/>
          <w:lang w:val="bg-BG"/>
        </w:rPr>
        <w:t>, Директива 2013/48/ЕС</w:t>
      </w:r>
      <w:r w:rsidRPr="003756D0">
        <w:rPr>
          <w:rFonts w:eastAsia="Times New Roman"/>
          <w:vertAlign w:val="superscript"/>
          <w:lang w:val="bg-BG"/>
        </w:rPr>
        <w:footnoteReference w:id="13"/>
      </w:r>
      <w:r w:rsidRPr="00442697">
        <w:rPr>
          <w:rFonts w:eastAsia="Times New Roman"/>
          <w:lang w:val="bg-BG"/>
        </w:rPr>
        <w:t>, Директива (ЕС) 2016/343</w:t>
      </w:r>
      <w:r w:rsidRPr="003756D0">
        <w:rPr>
          <w:rFonts w:eastAsia="Times New Roman"/>
          <w:vertAlign w:val="superscript"/>
          <w:lang w:val="bg-BG"/>
        </w:rPr>
        <w:footnoteReference w:id="14"/>
      </w:r>
      <w:r w:rsidRPr="00442697">
        <w:rPr>
          <w:rFonts w:eastAsia="Times New Roman"/>
          <w:lang w:val="bg-BG"/>
        </w:rPr>
        <w:t>, Директива (ЕС) 2016/800</w:t>
      </w:r>
      <w:r w:rsidRPr="003756D0">
        <w:rPr>
          <w:rFonts w:eastAsia="Times New Roman"/>
          <w:vertAlign w:val="superscript"/>
          <w:lang w:val="bg-BG"/>
        </w:rPr>
        <w:footnoteReference w:id="15"/>
      </w:r>
      <w:r w:rsidRPr="00442697">
        <w:rPr>
          <w:rFonts w:eastAsia="Times New Roman"/>
          <w:lang w:val="bg-BG"/>
        </w:rPr>
        <w:t xml:space="preserve"> и Директива (ЕС) 2016/1919 на Европейския парламент и на Съвета</w:t>
      </w:r>
      <w:r w:rsidRPr="003756D0">
        <w:rPr>
          <w:rFonts w:eastAsia="Times New Roman"/>
          <w:vertAlign w:val="superscript"/>
          <w:lang w:val="bg-BG"/>
        </w:rPr>
        <w:footnoteReference w:id="16"/>
      </w:r>
      <w:r w:rsidRPr="00442697">
        <w:rPr>
          <w:rFonts w:eastAsia="Times New Roman"/>
          <w:lang w:val="bg-BG"/>
        </w:rPr>
        <w:t>.</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lastRenderedPageBreak/>
        <w:t>(28)</w:t>
      </w:r>
      <w:r w:rsidRPr="00442697">
        <w:rPr>
          <w:rFonts w:eastAsia="Times New Roman"/>
          <w:lang w:val="bg-BG"/>
        </w:rPr>
        <w:tab/>
        <w:t>Държавите членки следва да могат да сключват двустранни или многостранни споразумения или договорености с други държави членки, за да допълнят и подпомогнат системата, установена с настоящата директива. Те следва обаче да правят това само дотолкова, доколкото тези споразумения или договорености позволяват задълбочаване или разширяване на разпоредбите на настоящата директива и спомагат за по-нататъшното опростяване или улесняване на процедурите за пораждане на действие в целия Съюз на решения, засягащи правото на управление, и следователно доколкото позволяват по-високо равнище на пътна безопасност.</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(29)</w:t>
      </w:r>
      <w:r w:rsidRPr="00442697">
        <w:rPr>
          <w:rFonts w:eastAsia="Times New Roman"/>
          <w:lang w:val="bg-BG"/>
        </w:rPr>
        <w:tab/>
        <w:t>За да се гарантират еднакви условия за изпълнение на настоящата директива, на Комисията следва да бъдат предоставени изпълнителни правомощия за определяне на формата и съдържанието на стандартното удостоверение за уведомяване за решение, засягащо правото на управление. Тези правомощия следва да бъдат упражнявани в съответствие с Регламент (ЕС) № 182/2011 на Европейския парламент и на Съвета</w:t>
      </w:r>
      <w:r w:rsidRPr="003756D0">
        <w:rPr>
          <w:rFonts w:eastAsia="Times New Roman"/>
          <w:vertAlign w:val="superscript"/>
          <w:lang w:val="bg-BG"/>
        </w:rPr>
        <w:footnoteReference w:id="17"/>
      </w:r>
      <w:r w:rsidRPr="00442697">
        <w:rPr>
          <w:rFonts w:eastAsia="Times New Roman"/>
          <w:lang w:val="bg-BG"/>
        </w:rPr>
        <w:t>.</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lastRenderedPageBreak/>
        <w:t>(30)</w:t>
      </w:r>
      <w:r w:rsidRPr="00442697">
        <w:rPr>
          <w:rFonts w:eastAsia="Times New Roman"/>
          <w:lang w:val="bg-BG"/>
        </w:rPr>
        <w:tab/>
        <w:t>Доколкото целите на настоящата директива, а именно да се гарантира действие в целия Съюз на решенията, засягащи правото на управление, които са взети в резултат на тежки пътнотранспортни нарушения, свързани с безопасността по пътищата, с цел подобряване на равнищата на пътна безопасност в Съюза, не могат да бъдат постигнати в достатъчна степен от държавите членки, а поради обхвата и последиците на настоящата директива могат да бъдат по-добре постигнати на равнището на Съюза, Съюзът може да приеме мерки в съответствие с принципа на субсидиарност, уреден в член 5 от Договора за Европейския съюз</w:t>
      </w:r>
      <w:r w:rsidRPr="003756D0">
        <w:rPr>
          <w:rFonts w:eastAsia="Times New Roman"/>
          <w:vertAlign w:val="superscript"/>
          <w:lang w:val="bg-BG"/>
        </w:rPr>
        <w:footnoteReference w:id="18"/>
      </w:r>
      <w:r w:rsidRPr="00442697">
        <w:rPr>
          <w:rFonts w:eastAsia="Times New Roman"/>
          <w:lang w:val="bg-BG"/>
        </w:rPr>
        <w:t>. В съответствие с принципа на пропорционалност, уреден в същия член, настоящата директива не надхвърля необходимото за постигане на тези цели.</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(31)</w:t>
      </w:r>
      <w:r w:rsidRPr="00442697">
        <w:rPr>
          <w:rFonts w:eastAsia="Times New Roman"/>
          <w:lang w:val="bg-BG"/>
        </w:rPr>
        <w:tab/>
        <w:t>В съответствие с член 42, параграф 1 от Регламент (ЕС) 2018/1725 на Европейския парламент и на Съвета</w:t>
      </w:r>
      <w:r w:rsidRPr="003756D0">
        <w:rPr>
          <w:rFonts w:eastAsia="Times New Roman"/>
          <w:vertAlign w:val="superscript"/>
          <w:lang w:val="bg-BG"/>
        </w:rPr>
        <w:footnoteReference w:id="19"/>
      </w:r>
      <w:r w:rsidRPr="00442697">
        <w:rPr>
          <w:rFonts w:eastAsia="Times New Roman"/>
          <w:lang w:val="bg-BG"/>
        </w:rPr>
        <w:t xml:space="preserve"> беше проведена консултация с Европейския надзорен орган по защита на данните, който прие становище на [ДД.ММ.ГГГГ],</w:t>
      </w:r>
    </w:p>
    <w:p w:rsidR="00442697" w:rsidRPr="00442697" w:rsidRDefault="00442697" w:rsidP="00442697">
      <w:pPr>
        <w:keepNext/>
        <w:spacing w:before="120" w:after="120" w:line="360" w:lineRule="auto"/>
        <w:jc w:val="left"/>
        <w:rPr>
          <w:rFonts w:eastAsia="Times New Roman"/>
          <w:lang w:val="bg-BG"/>
        </w:rPr>
      </w:pPr>
      <w:r w:rsidRPr="00442697">
        <w:rPr>
          <w:rFonts w:eastAsia="Times New Roman"/>
          <w:lang w:val="bg-BG"/>
        </w:rPr>
        <w:t>ПРИЕХА НАСТОЯЩАТА ДИРЕКТИВА:</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jc w:val="center"/>
        <w:rPr>
          <w:rFonts w:eastAsia="Times New Roman"/>
          <w:lang w:val="bg-BG"/>
        </w:rPr>
      </w:pPr>
      <w:r w:rsidRPr="00442697">
        <w:rPr>
          <w:rFonts w:eastAsia="Times New Roman"/>
          <w:lang w:val="bg-BG"/>
        </w:rPr>
        <w:lastRenderedPageBreak/>
        <w:t>Член 1</w:t>
      </w:r>
      <w:r w:rsidRPr="00442697">
        <w:rPr>
          <w:rFonts w:eastAsia="Times New Roman"/>
          <w:lang w:val="bg-BG"/>
        </w:rPr>
        <w:br/>
        <w:t>Цел и предмет</w:t>
      </w:r>
    </w:p>
    <w:p w:rsidR="00442697" w:rsidRPr="00442697" w:rsidRDefault="00442697" w:rsidP="00442697">
      <w:pPr>
        <w:widowControl w:val="0"/>
        <w:spacing w:before="120" w:after="120" w:line="360" w:lineRule="auto"/>
        <w:jc w:val="left"/>
        <w:rPr>
          <w:rFonts w:eastAsia="Times New Roman"/>
          <w:lang w:val="bg-BG"/>
        </w:rPr>
      </w:pPr>
      <w:r w:rsidRPr="00442697">
        <w:rPr>
          <w:rFonts w:eastAsia="Times New Roman"/>
          <w:lang w:val="bg-BG"/>
        </w:rPr>
        <w:t>Настоящата директива има за цел да гарантира високо равнище на защита за всички участници в движението по пътищата в Съюза. За тази цел в нея се определят правила, с които се осигурява действие в целия Съюз на решенията, засягащи правото на управление, за тежки пътнотранспортни нарушения, свързани с безопасността по пътищата, извършени в държава членка, различна от тази, която е издала свидетелството за управление на засегнатото лице.</w:t>
      </w:r>
    </w:p>
    <w:p w:rsidR="00442697" w:rsidRPr="00442697" w:rsidRDefault="00442697" w:rsidP="00442697">
      <w:pPr>
        <w:widowControl w:val="0"/>
        <w:spacing w:before="120" w:after="120" w:line="360" w:lineRule="auto"/>
        <w:jc w:val="center"/>
        <w:rPr>
          <w:rFonts w:eastAsia="Times New Roman"/>
          <w:lang w:val="bg-BG"/>
        </w:rPr>
      </w:pPr>
      <w:r w:rsidRPr="00442697">
        <w:rPr>
          <w:rFonts w:eastAsia="Times New Roman"/>
          <w:lang w:val="bg-BG"/>
        </w:rPr>
        <w:t>Член 2</w:t>
      </w:r>
      <w:r w:rsidRPr="00442697">
        <w:rPr>
          <w:rFonts w:eastAsia="Times New Roman"/>
          <w:lang w:val="bg-BG"/>
        </w:rPr>
        <w:br/>
        <w:t>Определения</w:t>
      </w:r>
    </w:p>
    <w:p w:rsidR="00442697" w:rsidRPr="00442697" w:rsidRDefault="00442697" w:rsidP="00442697">
      <w:pPr>
        <w:widowControl w:val="0"/>
        <w:spacing w:before="120" w:after="120" w:line="360" w:lineRule="auto"/>
        <w:jc w:val="left"/>
        <w:rPr>
          <w:rFonts w:eastAsia="Times New Roman"/>
          <w:lang w:val="bg-BG"/>
        </w:rPr>
      </w:pPr>
      <w:r w:rsidRPr="00442697">
        <w:rPr>
          <w:rFonts w:eastAsia="Times New Roman"/>
          <w:lang w:val="bg-BG"/>
        </w:rPr>
        <w:t>За целите на настоящата директива се прилагат следните определения:</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1)</w:t>
      </w:r>
      <w:r w:rsidRPr="00442697">
        <w:rPr>
          <w:rFonts w:eastAsia="Times New Roman"/>
          <w:lang w:val="bg-BG"/>
        </w:rPr>
        <w:tab/>
        <w:t>„решение, засягащо правото на управление“ означава всяко решение, свързано с извършването на тежко пътнотранспортно нарушение на безопасността по пътищата, което води до отнемането, частичното ограничаване или временното ограничаване на валидността на свидетелството за управление или на правото на управление на даден водач на превозно средство със силово задвижване, което не може повече да бъде обжалвано, независимо дали то представлява главно, допълнително или съпътстващо наказание или мярка за безопасност и независимо дали се квалифицира като решение на административен или съдебен орган;</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lastRenderedPageBreak/>
        <w:t>2)</w:t>
      </w:r>
      <w:r w:rsidRPr="00442697">
        <w:rPr>
          <w:rFonts w:eastAsia="Times New Roman"/>
          <w:lang w:val="bg-BG"/>
        </w:rPr>
        <w:tab/>
        <w:t>„отнемане“ означава отнемане на свидетелството за управление или на правото на управление, или на тяхното признаване;</w:t>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t>3)</w:t>
      </w:r>
      <w:r w:rsidRPr="00442697">
        <w:rPr>
          <w:rFonts w:eastAsia="Times New Roman"/>
          <w:lang w:val="bg-BG"/>
        </w:rPr>
        <w:tab/>
        <w:t xml:space="preserve">„временно ограничаване“ означава временното ограничаване на валидността на свидетелството за управление или на правото на управление, или на тяхното признаване, за определен </w:t>
      </w:r>
      <w:r w:rsidRPr="00442697">
        <w:rPr>
          <w:rFonts w:eastAsia="Times New Roman"/>
          <w:strike/>
          <w:lang w:val="bg-BG"/>
        </w:rPr>
        <w:t>период от време</w:t>
      </w:r>
      <w:r w:rsidRPr="00442697">
        <w:rPr>
          <w:rFonts w:eastAsia="Times New Roman"/>
          <w:b/>
          <w:i/>
          <w:lang w:val="bg-BG"/>
        </w:rPr>
        <w:t>срок</w:t>
      </w:r>
      <w:r w:rsidRPr="00442697">
        <w:rPr>
          <w:rFonts w:eastAsia="Times New Roman"/>
          <w:lang w:val="bg-BG"/>
        </w:rPr>
        <w:t xml:space="preserve"> или едновременно за комбинация от определен </w:t>
      </w:r>
      <w:r w:rsidRPr="00442697">
        <w:rPr>
          <w:rFonts w:eastAsia="Times New Roman"/>
          <w:strike/>
          <w:lang w:val="bg-BG"/>
        </w:rPr>
        <w:t>период от време</w:t>
      </w:r>
      <w:r w:rsidRPr="00442697">
        <w:rPr>
          <w:rFonts w:eastAsia="Times New Roman"/>
          <w:b/>
          <w:i/>
          <w:lang w:val="bg-BG"/>
        </w:rPr>
        <w:t>срок</w:t>
      </w:r>
      <w:r w:rsidRPr="00442697">
        <w:rPr>
          <w:rFonts w:eastAsia="Times New Roman"/>
          <w:lang w:val="bg-BG"/>
        </w:rPr>
        <w:t xml:space="preserve"> и изпълнението на допълнителни условия;</w:t>
      </w:r>
      <w:r w:rsidR="003756D0">
        <w:rPr>
          <w:rFonts w:eastAsia="Times New Roman"/>
          <w:b/>
          <w:lang w:val="bg-BG"/>
        </w:rPr>
        <w:t xml:space="preserve"> [Изм. 9]</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4)</w:t>
      </w:r>
      <w:r w:rsidRPr="00442697">
        <w:rPr>
          <w:rFonts w:eastAsia="Times New Roman"/>
          <w:lang w:val="bg-BG"/>
        </w:rPr>
        <w:tab/>
        <w:t>„частично ограничаване“ означава частичното ограничаване на валидността на свидетелството за управление или на правото на управление, или на тяхното признаване, за определен период от време или при условие за изпълнение на допълнителни условия, или в съответствие с комбинация от двете;</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5)</w:t>
      </w:r>
      <w:r w:rsidRPr="00442697">
        <w:rPr>
          <w:rFonts w:eastAsia="Times New Roman"/>
          <w:lang w:val="bg-BG"/>
        </w:rPr>
        <w:tab/>
        <w:t>„допълнителни условия“ означава условия, различни от изтичането на определен период от време, на които трябва да отговаря лице, на което е наложено решение, засягащо правото на управление, за да си възстанови правото на управление или свидетелството за управление;</w:t>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t>6)</w:t>
      </w:r>
      <w:r w:rsidRPr="00442697">
        <w:rPr>
          <w:rFonts w:eastAsia="Times New Roman"/>
          <w:lang w:val="bg-BG"/>
        </w:rPr>
        <w:tab/>
        <w:t xml:space="preserve">„държава членка по местонарушението“ означава държавата членка, </w:t>
      </w:r>
      <w:r w:rsidRPr="00442697">
        <w:rPr>
          <w:rFonts w:eastAsia="Times New Roman"/>
          <w:b/>
          <w:i/>
          <w:lang w:val="bg-BG"/>
        </w:rPr>
        <w:t xml:space="preserve">на чиято територия е извършено пътнотранспортното нарушение, довело до решение, засягащо правото на управление, и </w:t>
      </w:r>
      <w:r w:rsidRPr="00442697">
        <w:rPr>
          <w:rFonts w:eastAsia="Times New Roman"/>
          <w:lang w:val="bg-BG"/>
        </w:rPr>
        <w:t>в която е постановено</w:t>
      </w:r>
      <w:r w:rsidRPr="00442697">
        <w:rPr>
          <w:rFonts w:eastAsia="Times New Roman"/>
          <w:b/>
          <w:i/>
          <w:lang w:val="bg-BG"/>
        </w:rPr>
        <w:t xml:space="preserve"> съответното</w:t>
      </w:r>
      <w:r w:rsidRPr="00442697">
        <w:rPr>
          <w:rFonts w:eastAsia="Times New Roman"/>
          <w:lang w:val="bg-BG"/>
        </w:rPr>
        <w:t xml:space="preserve"> решение, засягащо правото на управление;</w:t>
      </w:r>
      <w:r w:rsidR="003756D0">
        <w:rPr>
          <w:rFonts w:eastAsia="Times New Roman"/>
          <w:b/>
          <w:lang w:val="bg-BG"/>
        </w:rPr>
        <w:t xml:space="preserve"> [Изм. 10]</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lastRenderedPageBreak/>
        <w:t>7)</w:t>
      </w:r>
      <w:r w:rsidRPr="00442697">
        <w:rPr>
          <w:rFonts w:eastAsia="Times New Roman"/>
          <w:lang w:val="bg-BG"/>
        </w:rPr>
        <w:tab/>
        <w:t>„държава членка на издаване“ означава държавата членка, която е издала свидетелството за управление на засегнатото лице и на която се предава решение, засягащо правото на управление, в съответствие с разпоредбите на настоящата директива;</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8)</w:t>
      </w:r>
      <w:r w:rsidRPr="00442697">
        <w:rPr>
          <w:rFonts w:eastAsia="Times New Roman"/>
          <w:lang w:val="bg-BG"/>
        </w:rPr>
        <w:tab/>
        <w:t>„превозно средство със силово задвижване“ означава превозно средство със силово задвижване съгласно определението в член 2, точка 4 от [НОВАТА ДИРЕКТИВА ОТНОСНО СВИДЕТЕЛСТВАТА ЗА УПРАВЛЕНИЕ];</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9)</w:t>
      </w:r>
      <w:r w:rsidRPr="00442697">
        <w:rPr>
          <w:rFonts w:eastAsia="Times New Roman"/>
          <w:lang w:val="bg-BG"/>
        </w:rPr>
        <w:tab/>
        <w:t>„свидетелство за управление“ означава свидетелство за управление съгласно определението в член 2, точка 1 от [НОВАТА ДИРЕКТИВА ОТНОСНО СВИДЕТЕЛСТВАТА ЗА УПРАВЛЕНИЕ];</w:t>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t>10)</w:t>
      </w:r>
      <w:r w:rsidRPr="00442697">
        <w:rPr>
          <w:rFonts w:eastAsia="Times New Roman"/>
          <w:lang w:val="bg-BG"/>
        </w:rPr>
        <w:tab/>
        <w:t>„</w:t>
      </w:r>
      <w:r w:rsidRPr="00442697">
        <w:rPr>
          <w:rFonts w:eastAsia="Times New Roman"/>
          <w:strike/>
          <w:lang w:val="bg-BG"/>
        </w:rPr>
        <w:t>засегнато</w:t>
      </w:r>
      <w:r w:rsidRPr="00442697">
        <w:rPr>
          <w:rFonts w:eastAsia="Times New Roman"/>
          <w:b/>
          <w:i/>
          <w:lang w:val="bg-BG"/>
        </w:rPr>
        <w:t>отговорно</w:t>
      </w:r>
      <w:r w:rsidRPr="00442697">
        <w:rPr>
          <w:rFonts w:eastAsia="Times New Roman"/>
          <w:lang w:val="bg-BG"/>
        </w:rPr>
        <w:t xml:space="preserve"> лице“ означава физическото лице, по отношение на което е издадено решение, засягащо правото на управление;</w:t>
      </w:r>
      <w:r w:rsidR="003756D0">
        <w:rPr>
          <w:rFonts w:eastAsia="Times New Roman"/>
          <w:b/>
          <w:lang w:val="bg-BG"/>
        </w:rPr>
        <w:t xml:space="preserve"> [Изм. 11]</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11)</w:t>
      </w:r>
      <w:r w:rsidRPr="00442697">
        <w:rPr>
          <w:rFonts w:eastAsia="Times New Roman"/>
          <w:lang w:val="bg-BG"/>
        </w:rPr>
        <w:tab/>
        <w:t>„тежко пътнотранспортно нарушение, свързано с безопасността по пътищата“ означава:</w:t>
      </w:r>
    </w:p>
    <w:p w:rsidR="00442697" w:rsidRPr="00442697" w:rsidRDefault="00442697" w:rsidP="00442697">
      <w:pPr>
        <w:widowControl w:val="0"/>
        <w:spacing w:before="120" w:after="120" w:line="360" w:lineRule="auto"/>
        <w:ind w:left="1416" w:hanging="566"/>
        <w:jc w:val="left"/>
        <w:rPr>
          <w:rFonts w:eastAsia="Times New Roman"/>
          <w:lang w:val="bg-BG"/>
        </w:rPr>
      </w:pPr>
      <w:r w:rsidRPr="00442697">
        <w:rPr>
          <w:rFonts w:eastAsia="Times New Roman"/>
          <w:lang w:val="bg-BG"/>
        </w:rPr>
        <w:t>a)</w:t>
      </w:r>
      <w:r w:rsidRPr="00442697">
        <w:rPr>
          <w:rFonts w:eastAsia="Times New Roman"/>
          <w:lang w:val="bg-BG"/>
        </w:rPr>
        <w:tab/>
        <w:t>управление в нетрезво състояние съгласно определението в член 3, буква ж) от Директива (ЕС) 2015/413 на Европейския парламент и на Съвета</w:t>
      </w:r>
      <w:r w:rsidRPr="003756D0">
        <w:rPr>
          <w:rFonts w:eastAsia="Times New Roman"/>
          <w:vertAlign w:val="superscript"/>
          <w:lang w:val="bg-BG"/>
        </w:rPr>
        <w:footnoteReference w:id="20"/>
      </w:r>
      <w:r w:rsidRPr="00442697">
        <w:rPr>
          <w:rFonts w:eastAsia="Times New Roman"/>
          <w:lang w:val="bg-BG"/>
        </w:rPr>
        <w:t>;</w:t>
      </w:r>
    </w:p>
    <w:p w:rsidR="00442697" w:rsidRPr="00442697" w:rsidRDefault="00442697" w:rsidP="00442697">
      <w:pPr>
        <w:widowControl w:val="0"/>
        <w:spacing w:before="120" w:after="120" w:line="360" w:lineRule="auto"/>
        <w:ind w:left="1416" w:hanging="566"/>
        <w:jc w:val="left"/>
        <w:rPr>
          <w:rFonts w:eastAsia="Times New Roman"/>
          <w:lang w:val="bg-BG"/>
        </w:rPr>
      </w:pPr>
      <w:r w:rsidRPr="00442697">
        <w:rPr>
          <w:rFonts w:eastAsia="Times New Roman"/>
          <w:lang w:val="bg-BG"/>
        </w:rPr>
        <w:t>б)</w:t>
      </w:r>
      <w:r w:rsidRPr="00442697">
        <w:rPr>
          <w:rFonts w:eastAsia="Times New Roman"/>
          <w:lang w:val="bg-BG"/>
        </w:rPr>
        <w:tab/>
        <w:t>несъобразена скорост съгласно определението в член 3, буква г) от Директива (ЕС) 2015/413;</w:t>
      </w:r>
    </w:p>
    <w:p w:rsidR="00442697" w:rsidRPr="00442697" w:rsidRDefault="00442697" w:rsidP="00442697">
      <w:pPr>
        <w:widowControl w:val="0"/>
        <w:spacing w:before="120" w:after="120" w:line="360" w:lineRule="auto"/>
        <w:ind w:left="1416" w:hanging="566"/>
        <w:jc w:val="left"/>
        <w:rPr>
          <w:rFonts w:eastAsia="Times New Roman"/>
          <w:lang w:val="bg-BG"/>
        </w:rPr>
      </w:pPr>
      <w:r w:rsidRPr="00442697">
        <w:rPr>
          <w:rFonts w:eastAsia="Times New Roman"/>
          <w:lang w:val="bg-BG"/>
        </w:rPr>
        <w:t>в)</w:t>
      </w:r>
      <w:r w:rsidRPr="00442697">
        <w:rPr>
          <w:rFonts w:eastAsia="Times New Roman"/>
          <w:lang w:val="bg-BG"/>
        </w:rPr>
        <w:tab/>
        <w:t>управление под въздействието на наркотични вещества съгласно определението в член 3, буква з) от Директива (ЕС) 2015/413;</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1416" w:hanging="566"/>
        <w:jc w:val="left"/>
        <w:rPr>
          <w:rFonts w:eastAsia="Times New Roman"/>
          <w:lang w:val="bg-BG"/>
        </w:rPr>
      </w:pPr>
      <w:r w:rsidRPr="00442697">
        <w:rPr>
          <w:rFonts w:eastAsia="Times New Roman"/>
          <w:lang w:val="bg-BG"/>
        </w:rPr>
        <w:lastRenderedPageBreak/>
        <w:t>г)</w:t>
      </w:r>
      <w:r w:rsidRPr="00442697">
        <w:rPr>
          <w:rFonts w:eastAsia="Times New Roman"/>
          <w:lang w:val="bg-BG"/>
        </w:rPr>
        <w:tab/>
        <w:t>поведение, което нарушава разпоредбите за движение по пътищата и е причина за смърт или тежка телесна повреда;</w:t>
      </w:r>
    </w:p>
    <w:p w:rsidR="00442697" w:rsidRPr="00442697" w:rsidRDefault="00442697" w:rsidP="00442697">
      <w:pPr>
        <w:widowControl w:val="0"/>
        <w:spacing w:before="120" w:after="120" w:line="360" w:lineRule="auto"/>
        <w:ind w:left="1416" w:hanging="566"/>
        <w:jc w:val="left"/>
        <w:rPr>
          <w:rFonts w:eastAsia="Times New Roman"/>
          <w:b/>
          <w:lang w:val="bg-BG"/>
        </w:rPr>
      </w:pPr>
      <w:r w:rsidRPr="00442697">
        <w:rPr>
          <w:rFonts w:eastAsia="Times New Roman"/>
          <w:b/>
          <w:i/>
          <w:lang w:val="bg-BG"/>
        </w:rPr>
        <w:t>гa)</w:t>
      </w:r>
      <w:r w:rsidRPr="00442697">
        <w:rPr>
          <w:rFonts w:eastAsia="Times New Roman"/>
          <w:lang w:val="bg-BG"/>
        </w:rPr>
        <w:tab/>
      </w:r>
      <w:r w:rsidRPr="00442697">
        <w:rPr>
          <w:rFonts w:eastAsia="Times New Roman"/>
          <w:b/>
          <w:i/>
          <w:lang w:val="bg-BG"/>
        </w:rPr>
        <w:t>управление без валидно свидетелство за управление, съгласно посоченото в Директива 2006/126/ЕО;</w:t>
      </w:r>
      <w:r w:rsidR="003756D0">
        <w:rPr>
          <w:rFonts w:eastAsia="Times New Roman"/>
          <w:b/>
          <w:lang w:val="bg-BG"/>
        </w:rPr>
        <w:t xml:space="preserve"> [Изм. 12]</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12)</w:t>
      </w:r>
      <w:r w:rsidRPr="00442697">
        <w:rPr>
          <w:rFonts w:eastAsia="Times New Roman"/>
          <w:lang w:val="bg-BG"/>
        </w:rPr>
        <w:tab/>
        <w:t>„обичайно местопребиваване“ означава обичайно пребиваване в съответствие с член 17 от [НОВАТА ДИРЕКТИВА ОТНОСНО СВИДЕТЕЛСТВАТА ЗА УПРАВЛЕНИЕ].</w:t>
      </w:r>
    </w:p>
    <w:p w:rsidR="00442697" w:rsidRPr="00442697" w:rsidRDefault="00442697" w:rsidP="00442697">
      <w:pPr>
        <w:widowControl w:val="0"/>
        <w:spacing w:before="120" w:after="120" w:line="360" w:lineRule="auto"/>
        <w:jc w:val="center"/>
        <w:rPr>
          <w:rFonts w:eastAsia="Times New Roman"/>
          <w:lang w:val="bg-BG"/>
        </w:rPr>
      </w:pPr>
      <w:r w:rsidRPr="00442697">
        <w:rPr>
          <w:rFonts w:eastAsia="Times New Roman"/>
          <w:lang w:val="bg-BG"/>
        </w:rPr>
        <w:t>Член 3</w:t>
      </w:r>
      <w:r w:rsidRPr="00442697">
        <w:rPr>
          <w:rFonts w:eastAsia="Times New Roman"/>
          <w:lang w:val="bg-BG"/>
        </w:rPr>
        <w:br/>
        <w:t>Действие в целия Съюз на решения, засягащи правото на управление</w:t>
      </w:r>
    </w:p>
    <w:p w:rsidR="00442697" w:rsidRPr="00442697" w:rsidRDefault="00442697" w:rsidP="00442697">
      <w:pPr>
        <w:widowControl w:val="0"/>
        <w:spacing w:before="120" w:after="120" w:line="360" w:lineRule="auto"/>
        <w:jc w:val="left"/>
        <w:rPr>
          <w:rFonts w:eastAsia="Times New Roman"/>
          <w:b/>
          <w:lang w:val="bg-BG"/>
        </w:rPr>
      </w:pPr>
      <w:r w:rsidRPr="00442697">
        <w:rPr>
          <w:rFonts w:eastAsia="Times New Roman"/>
          <w:lang w:val="bg-BG"/>
        </w:rPr>
        <w:t xml:space="preserve">Държавите членки гарантират, че дадено решение, засягащо правото на управление, издадено в държава членка по отношение на лице, </w:t>
      </w:r>
      <w:r w:rsidRPr="00442697">
        <w:rPr>
          <w:rFonts w:eastAsia="Times New Roman"/>
          <w:strike/>
          <w:lang w:val="bg-BG"/>
        </w:rPr>
        <w:t>чието</w:t>
      </w:r>
      <w:r w:rsidRPr="00442697">
        <w:rPr>
          <w:rFonts w:eastAsia="Times New Roman"/>
          <w:b/>
          <w:i/>
          <w:lang w:val="bg-BG"/>
        </w:rPr>
        <w:t>което</w:t>
      </w:r>
      <w:r w:rsidRPr="00442697">
        <w:rPr>
          <w:rFonts w:eastAsia="Times New Roman"/>
          <w:lang w:val="bg-BG"/>
        </w:rPr>
        <w:t xml:space="preserve"> обичайно </w:t>
      </w:r>
      <w:r w:rsidRPr="00442697">
        <w:rPr>
          <w:rFonts w:eastAsia="Times New Roman"/>
          <w:strike/>
          <w:lang w:val="bg-BG"/>
        </w:rPr>
        <w:t>местопребиваване не е</w:t>
      </w:r>
      <w:r w:rsidRPr="00442697">
        <w:rPr>
          <w:rFonts w:eastAsia="Times New Roman"/>
          <w:b/>
          <w:i/>
          <w:lang w:val="bg-BG"/>
        </w:rPr>
        <w:t>пребивава или не пребивава</w:t>
      </w:r>
      <w:r w:rsidRPr="00442697">
        <w:rPr>
          <w:rFonts w:eastAsia="Times New Roman"/>
          <w:lang w:val="bg-BG"/>
        </w:rPr>
        <w:t xml:space="preserve"> в тази държава членка и което притежава свидетелство за управление, издадено от друга държава членка, </w:t>
      </w:r>
      <w:r w:rsidRPr="00442697">
        <w:rPr>
          <w:rFonts w:eastAsia="Times New Roman"/>
          <w:b/>
          <w:i/>
          <w:lang w:val="bg-BG"/>
        </w:rPr>
        <w:t xml:space="preserve">или не притежава свидетелство за управление, </w:t>
      </w:r>
      <w:r w:rsidRPr="00442697">
        <w:rPr>
          <w:rFonts w:eastAsia="Times New Roman"/>
          <w:lang w:val="bg-BG"/>
        </w:rPr>
        <w:t>поражда действие на цялата територия на Съюза в съответствие с настоящата директива.</w:t>
      </w:r>
      <w:r w:rsidR="003756D0">
        <w:rPr>
          <w:rFonts w:eastAsia="Times New Roman"/>
          <w:b/>
          <w:lang w:val="bg-BG"/>
        </w:rPr>
        <w:t xml:space="preserve"> [Изм. 13]</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jc w:val="center"/>
        <w:rPr>
          <w:rFonts w:eastAsia="Times New Roman"/>
          <w:lang w:val="bg-BG"/>
        </w:rPr>
      </w:pPr>
      <w:r w:rsidRPr="00442697">
        <w:rPr>
          <w:rFonts w:eastAsia="Times New Roman"/>
          <w:lang w:val="bg-BG"/>
        </w:rPr>
        <w:lastRenderedPageBreak/>
        <w:t>Член 4</w:t>
      </w:r>
      <w:r w:rsidRPr="00442697">
        <w:rPr>
          <w:rFonts w:eastAsia="Times New Roman"/>
          <w:lang w:val="bg-BG"/>
        </w:rPr>
        <w:br/>
        <w:t>Задължение за уведомяване за решение, засягащо правото на управление</w:t>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t>1.</w:t>
      </w:r>
      <w:r w:rsidRPr="00442697">
        <w:rPr>
          <w:rFonts w:eastAsia="Times New Roman"/>
          <w:lang w:val="bg-BG"/>
        </w:rPr>
        <w:tab/>
        <w:t xml:space="preserve">Държавата членка по местонарушението уведомява държавата членка на издаване </w:t>
      </w:r>
      <w:r w:rsidRPr="00442697">
        <w:rPr>
          <w:rFonts w:eastAsia="Times New Roman"/>
          <w:strike/>
          <w:lang w:val="bg-BG"/>
        </w:rPr>
        <w:t>за</w:t>
      </w:r>
      <w:r w:rsidRPr="00442697">
        <w:rPr>
          <w:rFonts w:eastAsia="Times New Roman"/>
          <w:b/>
          <w:i/>
          <w:lang w:val="bg-BG"/>
        </w:rPr>
        <w:t>не по-късно от десет работни дни след вземането на</w:t>
      </w:r>
      <w:r w:rsidRPr="00442697">
        <w:rPr>
          <w:rFonts w:eastAsia="Times New Roman"/>
          <w:lang w:val="bg-BG"/>
        </w:rPr>
        <w:t xml:space="preserve"> всяко решение, засягащо правото на управление, наложено за срок от един месец или повече на лице, чието обичайно местопребиваване не е в държавата членка по местонарушението и което притежава свидетелство за управление, издадено от държавата членка на издаване.</w:t>
      </w:r>
      <w:r w:rsidRPr="00442697">
        <w:rPr>
          <w:rFonts w:eastAsia="Times New Roman"/>
          <w:b/>
          <w:i/>
          <w:lang w:val="bg-BG"/>
        </w:rPr>
        <w:t xml:space="preserve"> Държавата членка по местонарушението уведомява също така съответното лице, ако то не пребивава обичайно в държавата членка на издаване.</w:t>
      </w:r>
      <w:r w:rsidR="003756D0">
        <w:rPr>
          <w:rFonts w:eastAsia="Times New Roman"/>
          <w:b/>
          <w:lang w:val="bg-BG"/>
        </w:rPr>
        <w:t xml:space="preserve"> [Изм. 14]</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2.</w:t>
      </w:r>
      <w:r w:rsidRPr="00442697">
        <w:rPr>
          <w:rFonts w:eastAsia="Times New Roman"/>
          <w:lang w:val="bg-BG"/>
        </w:rPr>
        <w:tab/>
        <w:t>Уведомлението, посочено в параграф 1, се извършва посредством стандартно удостоверение, както е предвидено в член 5, и в съответствие с процедурата, определена в параграф 3.</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lastRenderedPageBreak/>
        <w:t>3.</w:t>
      </w:r>
      <w:r w:rsidRPr="00442697">
        <w:rPr>
          <w:rFonts w:eastAsia="Times New Roman"/>
          <w:lang w:val="bg-BG"/>
        </w:rPr>
        <w:tab/>
        <w:t xml:space="preserve">Националното звено за контакт на държавата членка по местонарушението попълва, подписва и предава удостоверението директно на националното звено за контакт на държавата членка на издаване, която го препраща на органа, компетентен за гарантиране на действието в целия Съюз на решението, засягащо правото на управление. Националното звено за контакт на държавата членка по местонарушението също така изпраща на националното звено за контакт на държавата членка на издаване свидетелството за управление на засегнатото лице, </w:t>
      </w:r>
      <w:r w:rsidRPr="00442697">
        <w:rPr>
          <w:rFonts w:eastAsia="Times New Roman"/>
          <w:strike/>
          <w:lang w:val="bg-BG"/>
        </w:rPr>
        <w:t>когато</w:t>
      </w:r>
      <w:r w:rsidRPr="00442697">
        <w:rPr>
          <w:rFonts w:eastAsia="Times New Roman"/>
          <w:b/>
          <w:i/>
          <w:lang w:val="bg-BG"/>
        </w:rPr>
        <w:t>в случай че</w:t>
      </w:r>
      <w:r w:rsidRPr="00442697">
        <w:rPr>
          <w:rFonts w:eastAsia="Times New Roman"/>
          <w:lang w:val="bg-BG"/>
        </w:rPr>
        <w:t xml:space="preserve"> то е отнето, и първоначалното решение, засягащо правото на управление, или заверено копие от него. Държавата членка по местонарушението няма задължение за превод на първоначалното решение или завереното му копие.</w:t>
      </w:r>
      <w:r w:rsidR="003756D0">
        <w:rPr>
          <w:rFonts w:eastAsia="Times New Roman"/>
          <w:b/>
          <w:lang w:val="bg-BG"/>
        </w:rPr>
        <w:t xml:space="preserve"> [Изм. 15]</w:t>
      </w:r>
    </w:p>
    <w:p w:rsidR="00442697" w:rsidRPr="00442697" w:rsidRDefault="00442697" w:rsidP="00442697">
      <w:pPr>
        <w:widowControl w:val="0"/>
        <w:spacing w:before="120" w:after="120" w:line="360" w:lineRule="auto"/>
        <w:jc w:val="center"/>
        <w:rPr>
          <w:rFonts w:eastAsia="Times New Roman"/>
          <w:lang w:val="bg-BG"/>
        </w:rPr>
      </w:pPr>
      <w:r w:rsidRPr="00442697">
        <w:rPr>
          <w:rFonts w:eastAsia="Times New Roman"/>
          <w:lang w:val="bg-BG"/>
        </w:rPr>
        <w:t>Член 5</w:t>
      </w:r>
      <w:r w:rsidRPr="00442697">
        <w:rPr>
          <w:rFonts w:eastAsia="Times New Roman"/>
          <w:lang w:val="bg-BG"/>
        </w:rPr>
        <w:br/>
        <w:t>Стандартно удостоверение и начин на предаване</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1.</w:t>
      </w:r>
      <w:r w:rsidRPr="00442697">
        <w:rPr>
          <w:rFonts w:eastAsia="Times New Roman"/>
          <w:lang w:val="bg-BG"/>
        </w:rPr>
        <w:tab/>
        <w:t xml:space="preserve">Преди </w:t>
      </w:r>
      <w:r w:rsidR="003756D0">
        <w:rPr>
          <w:rFonts w:eastAsia="Times New Roman"/>
          <w:lang w:val="bg-BG"/>
        </w:rPr>
        <w:t xml:space="preserve">... </w:t>
      </w:r>
      <w:r w:rsidRPr="00442697">
        <w:rPr>
          <w:rFonts w:eastAsia="Times New Roman"/>
          <w:lang w:val="bg-BG"/>
        </w:rPr>
        <w:t>[датата на транспониране, посочена в член 19] Комисията, посредством акт за изпълнение, определя формата и съдържанието на стандартното удостоверение за уведомяване относно решение, засягащо правото на управление. Този акт за изпълнение се приема в съответствие с процедурата по разглеждане, посочена в член 17, параграф 2.</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lastRenderedPageBreak/>
        <w:t>2.</w:t>
      </w:r>
      <w:r w:rsidRPr="00442697">
        <w:rPr>
          <w:rFonts w:eastAsia="Times New Roman"/>
          <w:lang w:val="bg-BG"/>
        </w:rPr>
        <w:tab/>
        <w:t>Удостоверението съдържа следната информация:</w:t>
      </w:r>
    </w:p>
    <w:p w:rsidR="00442697" w:rsidRPr="00442697" w:rsidRDefault="00442697" w:rsidP="00442697">
      <w:pPr>
        <w:widowControl w:val="0"/>
        <w:spacing w:before="120" w:after="120" w:line="360" w:lineRule="auto"/>
        <w:ind w:left="1416" w:hanging="566"/>
        <w:jc w:val="left"/>
        <w:rPr>
          <w:rFonts w:eastAsia="Times New Roman"/>
          <w:lang w:val="bg-BG"/>
        </w:rPr>
      </w:pPr>
      <w:r w:rsidRPr="00442697">
        <w:rPr>
          <w:rFonts w:eastAsia="Times New Roman"/>
          <w:lang w:val="bg-BG"/>
        </w:rPr>
        <w:t>a)</w:t>
      </w:r>
      <w:r w:rsidRPr="00442697">
        <w:rPr>
          <w:rFonts w:eastAsia="Times New Roman"/>
          <w:lang w:val="bg-BG"/>
        </w:rPr>
        <w:tab/>
        <w:t>информация за органа, който е издал решението, засягащо правото на управление, в държавата членка по местонарушението;</w:t>
      </w:r>
    </w:p>
    <w:p w:rsidR="00442697" w:rsidRPr="00442697" w:rsidRDefault="00442697" w:rsidP="00442697">
      <w:pPr>
        <w:widowControl w:val="0"/>
        <w:spacing w:before="120" w:after="120" w:line="360" w:lineRule="auto"/>
        <w:ind w:left="1416" w:hanging="566"/>
        <w:jc w:val="left"/>
        <w:rPr>
          <w:rFonts w:eastAsia="Times New Roman"/>
          <w:b/>
          <w:lang w:val="bg-BG"/>
        </w:rPr>
      </w:pPr>
      <w:r w:rsidRPr="00442697">
        <w:rPr>
          <w:rFonts w:eastAsia="Times New Roman"/>
          <w:lang w:val="bg-BG"/>
        </w:rPr>
        <w:t>б)</w:t>
      </w:r>
      <w:r w:rsidRPr="00442697">
        <w:rPr>
          <w:rFonts w:eastAsia="Times New Roman"/>
          <w:lang w:val="bg-BG"/>
        </w:rPr>
        <w:tab/>
        <w:t xml:space="preserve">описание на тежкото пътнотранспортно нарушение, свързано с безопасността по пътищата, </w:t>
      </w:r>
      <w:r w:rsidRPr="00442697">
        <w:rPr>
          <w:rFonts w:eastAsia="Times New Roman"/>
          <w:strike/>
          <w:lang w:val="bg-BG"/>
        </w:rPr>
        <w:t>и</w:t>
      </w:r>
      <w:r w:rsidRPr="00442697">
        <w:rPr>
          <w:rFonts w:eastAsia="Times New Roman"/>
          <w:b/>
          <w:i/>
          <w:lang w:val="bg-BG"/>
        </w:rPr>
        <w:t>на</w:t>
      </w:r>
      <w:r w:rsidRPr="00442697">
        <w:rPr>
          <w:rFonts w:eastAsia="Times New Roman"/>
          <w:lang w:val="bg-BG"/>
        </w:rPr>
        <w:t xml:space="preserve"> фактите</w:t>
      </w:r>
      <w:r w:rsidRPr="00442697">
        <w:rPr>
          <w:rFonts w:eastAsia="Times New Roman"/>
          <w:b/>
          <w:i/>
          <w:lang w:val="bg-BG"/>
        </w:rPr>
        <w:t xml:space="preserve"> и на причините</w:t>
      </w:r>
      <w:r w:rsidRPr="00442697">
        <w:rPr>
          <w:rFonts w:eastAsia="Times New Roman"/>
          <w:lang w:val="bg-BG"/>
        </w:rPr>
        <w:t>, довели до издаването на решението, засягащо правото на управление;</w:t>
      </w:r>
      <w:r w:rsidR="003756D0">
        <w:rPr>
          <w:rFonts w:eastAsia="Times New Roman"/>
          <w:b/>
          <w:lang w:val="bg-BG"/>
        </w:rPr>
        <w:t xml:space="preserve"> [Изм. 16]</w:t>
      </w:r>
    </w:p>
    <w:p w:rsidR="00442697" w:rsidRPr="00442697" w:rsidRDefault="00442697" w:rsidP="00442697">
      <w:pPr>
        <w:widowControl w:val="0"/>
        <w:spacing w:before="120" w:after="120" w:line="360" w:lineRule="auto"/>
        <w:ind w:left="1416" w:hanging="566"/>
        <w:jc w:val="left"/>
        <w:rPr>
          <w:rFonts w:eastAsia="Times New Roman"/>
          <w:b/>
          <w:lang w:val="bg-BG"/>
        </w:rPr>
      </w:pPr>
      <w:r w:rsidRPr="00442697">
        <w:rPr>
          <w:rFonts w:eastAsia="Times New Roman"/>
          <w:lang w:val="bg-BG"/>
        </w:rPr>
        <w:t>в)</w:t>
      </w:r>
      <w:r w:rsidRPr="00442697">
        <w:rPr>
          <w:rFonts w:eastAsia="Times New Roman"/>
          <w:lang w:val="bg-BG"/>
        </w:rPr>
        <w:tab/>
        <w:t xml:space="preserve">името и адреса на засегнатото лице и номера на </w:t>
      </w:r>
      <w:r w:rsidRPr="00442697">
        <w:rPr>
          <w:rFonts w:eastAsia="Times New Roman"/>
          <w:strike/>
          <w:lang w:val="bg-BG"/>
        </w:rPr>
        <w:t>свидетелството</w:t>
      </w:r>
      <w:r w:rsidRPr="00442697">
        <w:rPr>
          <w:rFonts w:eastAsia="Times New Roman"/>
          <w:b/>
          <w:i/>
          <w:lang w:val="bg-BG"/>
        </w:rPr>
        <w:t>неговото свидетелство</w:t>
      </w:r>
      <w:r w:rsidRPr="00442697">
        <w:rPr>
          <w:rFonts w:eastAsia="Times New Roman"/>
          <w:lang w:val="bg-BG"/>
        </w:rPr>
        <w:t xml:space="preserve"> за управление и</w:t>
      </w:r>
      <w:r w:rsidRPr="00442697">
        <w:rPr>
          <w:rFonts w:eastAsia="Times New Roman"/>
          <w:strike/>
          <w:lang w:val="bg-BG"/>
        </w:rPr>
        <w:t>, ако е необходимо,</w:t>
      </w:r>
      <w:r w:rsidRPr="00442697">
        <w:rPr>
          <w:rFonts w:eastAsia="Times New Roman"/>
          <w:lang w:val="bg-BG"/>
        </w:rPr>
        <w:t xml:space="preserve"> на</w:t>
      </w:r>
      <w:r w:rsidRPr="00442697">
        <w:rPr>
          <w:rFonts w:eastAsia="Times New Roman"/>
          <w:b/>
          <w:i/>
          <w:lang w:val="bg-BG"/>
        </w:rPr>
        <w:t xml:space="preserve"> неговите национални документи за самоличност, като другата лична информация, свързана с</w:t>
      </w:r>
      <w:r w:rsidRPr="00442697">
        <w:rPr>
          <w:rFonts w:eastAsia="Times New Roman"/>
          <w:lang w:val="bg-BG"/>
        </w:rPr>
        <w:t xml:space="preserve"> националните документи за самоличност на </w:t>
      </w:r>
      <w:r w:rsidRPr="00442697">
        <w:rPr>
          <w:rFonts w:eastAsia="Times New Roman"/>
          <w:strike/>
          <w:lang w:val="bg-BG"/>
        </w:rPr>
        <w:t>засегнатото лице, ако има такива</w:t>
      </w:r>
      <w:r w:rsidRPr="00442697">
        <w:rPr>
          <w:rFonts w:eastAsia="Times New Roman"/>
          <w:b/>
          <w:i/>
          <w:lang w:val="bg-BG"/>
        </w:rPr>
        <w:t>лицето, следва да остане поверителна</w:t>
      </w:r>
      <w:r w:rsidRPr="00442697">
        <w:rPr>
          <w:rFonts w:eastAsia="Times New Roman"/>
          <w:lang w:val="bg-BG"/>
        </w:rPr>
        <w:t>;</w:t>
      </w:r>
      <w:r w:rsidR="003756D0">
        <w:rPr>
          <w:rFonts w:eastAsia="Times New Roman"/>
          <w:b/>
          <w:lang w:val="bg-BG"/>
        </w:rPr>
        <w:t xml:space="preserve"> [Изм. 17]</w:t>
      </w:r>
    </w:p>
    <w:p w:rsidR="00442697" w:rsidRPr="00442697" w:rsidRDefault="00442697" w:rsidP="00442697">
      <w:pPr>
        <w:widowControl w:val="0"/>
        <w:spacing w:before="120" w:after="120" w:line="360" w:lineRule="auto"/>
        <w:ind w:left="1416" w:hanging="566"/>
        <w:jc w:val="left"/>
        <w:rPr>
          <w:rFonts w:eastAsia="Times New Roman"/>
          <w:lang w:val="bg-BG"/>
        </w:rPr>
      </w:pPr>
      <w:r w:rsidRPr="00442697">
        <w:rPr>
          <w:rFonts w:eastAsia="Times New Roman"/>
          <w:lang w:val="bg-BG"/>
        </w:rPr>
        <w:t>г)</w:t>
      </w:r>
      <w:r w:rsidRPr="00442697">
        <w:rPr>
          <w:rFonts w:eastAsia="Times New Roman"/>
          <w:lang w:val="bg-BG"/>
        </w:rPr>
        <w:tab/>
        <w:t>приложимите правни разпоредби на държавата членка по местонарушението;</w:t>
      </w:r>
    </w:p>
    <w:p w:rsidR="00442697" w:rsidRPr="00442697" w:rsidRDefault="00442697" w:rsidP="00442697">
      <w:pPr>
        <w:widowControl w:val="0"/>
        <w:spacing w:before="120" w:after="120" w:line="360" w:lineRule="auto"/>
        <w:ind w:left="1416" w:hanging="566"/>
        <w:jc w:val="left"/>
        <w:rPr>
          <w:rFonts w:eastAsia="Times New Roman"/>
          <w:lang w:val="bg-BG"/>
        </w:rPr>
      </w:pPr>
      <w:r w:rsidRPr="00442697">
        <w:rPr>
          <w:rFonts w:eastAsia="Times New Roman"/>
          <w:lang w:val="bg-BG"/>
        </w:rPr>
        <w:t>д)</w:t>
      </w:r>
      <w:r w:rsidRPr="00442697">
        <w:rPr>
          <w:rFonts w:eastAsia="Times New Roman"/>
          <w:lang w:val="bg-BG"/>
        </w:rPr>
        <w:tab/>
        <w:t>следваните процедури и точният обхват и съдържание на решението, засягащо правото на управление, включително, ако е приложимо, датата, на която временното ограничаване или частичното ограничаване престават да поражда действие, както и всички допълнителни условия, определени от държавите членкипо местонарушението;</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1416" w:hanging="566"/>
        <w:jc w:val="left"/>
        <w:rPr>
          <w:rFonts w:eastAsia="Times New Roman"/>
          <w:lang w:val="bg-BG"/>
        </w:rPr>
      </w:pPr>
      <w:r w:rsidRPr="00442697">
        <w:rPr>
          <w:rFonts w:eastAsia="Times New Roman"/>
          <w:lang w:val="bg-BG"/>
        </w:rPr>
        <w:lastRenderedPageBreak/>
        <w:t>е)</w:t>
      </w:r>
      <w:r w:rsidRPr="00442697">
        <w:rPr>
          <w:rFonts w:eastAsia="Times New Roman"/>
          <w:lang w:val="bg-BG"/>
        </w:rPr>
        <w:tab/>
        <w:t>срока (в дни) на решението, засягащо правото на управление, издадено от държавата членка по местонарушението, което вече е било връчено в тази държава членка, когато е приложимо</w:t>
      </w:r>
      <w:r w:rsidRPr="00442697">
        <w:rPr>
          <w:rFonts w:eastAsia="Times New Roman"/>
          <w:strike/>
          <w:lang w:val="bg-BG"/>
        </w:rPr>
        <w:t>.</w:t>
      </w:r>
      <w:r w:rsidRPr="00442697">
        <w:rPr>
          <w:rFonts w:eastAsia="Times New Roman"/>
          <w:b/>
          <w:i/>
          <w:lang w:val="bg-BG"/>
        </w:rPr>
        <w:t>;</w:t>
      </w:r>
    </w:p>
    <w:p w:rsidR="00442697" w:rsidRPr="00442697" w:rsidRDefault="00442697" w:rsidP="00442697">
      <w:pPr>
        <w:widowControl w:val="0"/>
        <w:spacing w:before="120" w:after="120" w:line="360" w:lineRule="auto"/>
        <w:ind w:left="1416" w:hanging="566"/>
        <w:jc w:val="left"/>
        <w:rPr>
          <w:rFonts w:eastAsia="Times New Roman"/>
          <w:b/>
          <w:lang w:val="bg-BG"/>
        </w:rPr>
      </w:pPr>
      <w:r w:rsidRPr="00442697">
        <w:rPr>
          <w:rFonts w:eastAsia="Times New Roman"/>
          <w:b/>
          <w:i/>
          <w:lang w:val="bg-BG"/>
        </w:rPr>
        <w:t>еa)</w:t>
      </w:r>
      <w:r w:rsidRPr="00442697">
        <w:rPr>
          <w:rFonts w:eastAsia="Times New Roman"/>
          <w:lang w:val="bg-BG"/>
        </w:rPr>
        <w:tab/>
      </w:r>
      <w:r w:rsidRPr="00442697">
        <w:rPr>
          <w:rFonts w:eastAsia="Times New Roman"/>
          <w:b/>
          <w:i/>
          <w:lang w:val="bg-BG"/>
        </w:rPr>
        <w:t>правото да се обжалва решението пред съда в съответствие с националното законодателство на държавата членка по местонарушението.</w:t>
      </w:r>
      <w:r w:rsidR="003756D0">
        <w:rPr>
          <w:rFonts w:eastAsia="Times New Roman"/>
          <w:b/>
          <w:lang w:val="bg-BG"/>
        </w:rPr>
        <w:t xml:space="preserve"> [Изм. 18]</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3.</w:t>
      </w:r>
      <w:r w:rsidRPr="00442697">
        <w:rPr>
          <w:rFonts w:eastAsia="Times New Roman"/>
          <w:lang w:val="bg-BG"/>
        </w:rPr>
        <w:tab/>
        <w:t>Държавата членка по местонарушението предоставя на държавата членка на издаване превод на удостоверението на официален език на държавата членка на издаване или на друг език, който държавата членка на издаване е приела в съответствие с параграф 4.</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4.</w:t>
      </w:r>
      <w:r w:rsidRPr="00442697">
        <w:rPr>
          <w:rFonts w:eastAsia="Times New Roman"/>
          <w:lang w:val="bg-BG"/>
        </w:rPr>
        <w:tab/>
        <w:t>Всяка държава членка може по всяко време да заяви в декларация, изпратена до Комисията, че ще приема преводи на удостоверения на един или повече официални езици на Съюза, различни от официалния език или езици на тази държава членка. Тази декларация може да бъде оттеглена по всяко време. Комисията предоставя декларациите и всички оттеглени декларации на разположение на всички държави членки.</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lastRenderedPageBreak/>
        <w:t>5.</w:t>
      </w:r>
      <w:r w:rsidRPr="00442697">
        <w:rPr>
          <w:rFonts w:eastAsia="Times New Roman"/>
          <w:lang w:val="bg-BG"/>
        </w:rPr>
        <w:tab/>
        <w:t>Националното звено за контакт на държавата членка по местонарушението предава удостоверението на националното звено за контакт на държавата членка на издаване чрез мрежата на ЕС за свидетелства за управление, посочена в член 19, параграф 1 от [НОВАТА ДИРЕКТИВА ОТНОСНО СВИДЕТЕЛСТВАТА ЗА УПРАВЛЕНИЕ] („RESPER“).</w:t>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b/>
          <w:i/>
          <w:lang w:val="bg-BG"/>
        </w:rPr>
        <w:t>5a.</w:t>
      </w:r>
      <w:r w:rsidRPr="00442697">
        <w:rPr>
          <w:rFonts w:eastAsia="Times New Roman"/>
          <w:lang w:val="bg-BG"/>
        </w:rPr>
        <w:tab/>
      </w:r>
      <w:r w:rsidRPr="00442697">
        <w:rPr>
          <w:rFonts w:eastAsia="Times New Roman"/>
          <w:b/>
          <w:i/>
          <w:lang w:val="bg-BG"/>
        </w:rPr>
        <w:t>Националните звена за контакт на държавата членка по местонарушението и на държавата членка на издаване използват също така RESPER за обмена на информацията, която следва да бъде предоставена в съответствие с членове 8, 9,10,11, 12, 14 и 15. Комисията гарантира, че RESPER разполага с необходимите ресурси, за да изпълнява тази задача.</w:t>
      </w:r>
      <w:r w:rsidR="003756D0">
        <w:rPr>
          <w:rFonts w:eastAsia="Times New Roman"/>
          <w:b/>
          <w:lang w:val="bg-BG"/>
        </w:rPr>
        <w:t xml:space="preserve"> [Изм. 19]</w:t>
      </w:r>
    </w:p>
    <w:p w:rsidR="00442697" w:rsidRPr="00442697" w:rsidRDefault="00442697" w:rsidP="00442697">
      <w:pPr>
        <w:widowControl w:val="0"/>
        <w:spacing w:before="120" w:after="120" w:line="360" w:lineRule="auto"/>
        <w:jc w:val="center"/>
        <w:rPr>
          <w:rFonts w:eastAsia="Times New Roman"/>
          <w:lang w:val="bg-BG"/>
        </w:rPr>
      </w:pPr>
      <w:r w:rsidRPr="00442697">
        <w:rPr>
          <w:rFonts w:eastAsia="Times New Roman"/>
          <w:lang w:val="bg-BG"/>
        </w:rPr>
        <w:t>Член 6</w:t>
      </w:r>
      <w:r w:rsidRPr="00442697">
        <w:rPr>
          <w:rFonts w:eastAsia="Times New Roman"/>
          <w:lang w:val="bg-BG"/>
        </w:rPr>
        <w:br/>
        <w:t xml:space="preserve">Гарантиране на действие в целия Съюз на решения, засягащи правото на управление </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1.</w:t>
      </w:r>
      <w:r w:rsidRPr="00442697">
        <w:rPr>
          <w:rFonts w:eastAsia="Times New Roman"/>
          <w:lang w:val="bg-BG"/>
        </w:rPr>
        <w:tab/>
        <w:t>При уведомяване за решение, засягащо правото на управление, в съответствие с член 4, параграф 1 и освен ако не се прилага основание за изключение, предвидено в член 8, държавата членка на издаване предприема подходящите мерки, за да гарантира, че решението, засягащо правото на управление, има действие в целия Съюз.</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lastRenderedPageBreak/>
        <w:t>2.</w:t>
      </w:r>
      <w:r w:rsidRPr="00442697">
        <w:rPr>
          <w:rFonts w:eastAsia="Times New Roman"/>
          <w:lang w:val="bg-BG"/>
        </w:rPr>
        <w:tab/>
        <w:t xml:space="preserve">Когато решението, засягащо правото на управление, </w:t>
      </w:r>
      <w:r w:rsidRPr="00442697">
        <w:rPr>
          <w:rFonts w:eastAsia="Times New Roman"/>
          <w:strike/>
          <w:lang w:val="bg-BG"/>
        </w:rPr>
        <w:t>се състои в</w:t>
      </w:r>
      <w:r w:rsidRPr="00442697">
        <w:rPr>
          <w:rFonts w:eastAsia="Times New Roman"/>
          <w:b/>
          <w:i/>
          <w:lang w:val="bg-BG"/>
        </w:rPr>
        <w:t>води до</w:t>
      </w:r>
      <w:r w:rsidRPr="00442697">
        <w:rPr>
          <w:rFonts w:eastAsia="Times New Roman"/>
          <w:lang w:val="bg-BG"/>
        </w:rPr>
        <w:t xml:space="preserve"> отнемане, предприетите от държавата членка на издаване мерки </w:t>
      </w:r>
      <w:r w:rsidRPr="00442697">
        <w:rPr>
          <w:rFonts w:eastAsia="Times New Roman"/>
          <w:strike/>
          <w:lang w:val="bg-BG"/>
        </w:rPr>
        <w:t>отговарят на</w:t>
      </w:r>
      <w:r w:rsidRPr="00442697">
        <w:rPr>
          <w:rFonts w:eastAsia="Times New Roman"/>
          <w:b/>
          <w:i/>
          <w:lang w:val="bg-BG"/>
        </w:rPr>
        <w:t>са</w:t>
      </w:r>
      <w:r w:rsidRPr="00442697">
        <w:rPr>
          <w:rFonts w:eastAsia="Times New Roman"/>
          <w:lang w:val="bg-BG"/>
        </w:rPr>
        <w:t xml:space="preserve"> следните</w:t>
      </w:r>
      <w:r w:rsidRPr="00442697">
        <w:rPr>
          <w:rFonts w:eastAsia="Times New Roman"/>
          <w:strike/>
          <w:lang w:val="bg-BG"/>
        </w:rPr>
        <w:t xml:space="preserve"> условия</w:t>
      </w:r>
      <w:r w:rsidRPr="00442697">
        <w:rPr>
          <w:rFonts w:eastAsia="Times New Roman"/>
          <w:lang w:val="bg-BG"/>
        </w:rPr>
        <w:t>:</w:t>
      </w:r>
      <w:r w:rsidR="003756D0">
        <w:rPr>
          <w:rFonts w:eastAsia="Times New Roman"/>
          <w:b/>
          <w:lang w:val="bg-BG"/>
        </w:rPr>
        <w:t xml:space="preserve"> [Изм. 20]</w:t>
      </w:r>
    </w:p>
    <w:p w:rsidR="00442697" w:rsidRPr="00442697" w:rsidRDefault="00442697" w:rsidP="00442697">
      <w:pPr>
        <w:widowControl w:val="0"/>
        <w:spacing w:before="120" w:after="120" w:line="360" w:lineRule="auto"/>
        <w:ind w:left="1416" w:hanging="566"/>
        <w:jc w:val="left"/>
        <w:rPr>
          <w:rFonts w:eastAsia="Times New Roman"/>
          <w:lang w:val="bg-BG"/>
        </w:rPr>
      </w:pPr>
      <w:r w:rsidRPr="00442697">
        <w:rPr>
          <w:rFonts w:eastAsia="Times New Roman"/>
          <w:lang w:val="bg-BG"/>
        </w:rPr>
        <w:t>a)</w:t>
      </w:r>
      <w:r w:rsidRPr="00442697">
        <w:rPr>
          <w:rFonts w:eastAsia="Times New Roman"/>
          <w:lang w:val="bg-BG"/>
        </w:rPr>
        <w:tab/>
        <w:t>държавата членка на издаване отнема свидетелството за управление или правото на управление на засегнатото лице;</w:t>
      </w:r>
    </w:p>
    <w:p w:rsidR="00442697" w:rsidRPr="00442697" w:rsidRDefault="00442697" w:rsidP="00442697">
      <w:pPr>
        <w:widowControl w:val="0"/>
        <w:spacing w:before="120" w:after="120" w:line="360" w:lineRule="auto"/>
        <w:ind w:left="1416" w:hanging="566"/>
        <w:jc w:val="left"/>
        <w:rPr>
          <w:rFonts w:eastAsia="Times New Roman"/>
          <w:b/>
          <w:lang w:val="bg-BG"/>
        </w:rPr>
      </w:pPr>
      <w:r w:rsidRPr="00442697">
        <w:rPr>
          <w:rFonts w:eastAsia="Times New Roman"/>
          <w:strike/>
          <w:lang w:val="bg-BG"/>
        </w:rPr>
        <w:t>б)</w:t>
      </w:r>
      <w:r w:rsidRPr="00442697">
        <w:rPr>
          <w:rFonts w:eastAsia="Times New Roman"/>
          <w:lang w:val="bg-BG"/>
        </w:rPr>
        <w:tab/>
      </w:r>
      <w:r w:rsidRPr="00442697">
        <w:rPr>
          <w:rFonts w:eastAsia="Times New Roman"/>
          <w:strike/>
          <w:lang w:val="bg-BG"/>
        </w:rPr>
        <w:t>засегнатото лице може да си възстанови свидетелството за управление или правото на управление в съответствие с националните правила на държавата членка на издаване;</w:t>
      </w:r>
      <w:r w:rsidR="003756D0" w:rsidRPr="003756D0">
        <w:rPr>
          <w:rFonts w:eastAsia="Times New Roman"/>
          <w:b/>
          <w:lang w:val="bg-BG"/>
        </w:rPr>
        <w:t xml:space="preserve"> [Изм. 21]</w:t>
      </w:r>
    </w:p>
    <w:p w:rsidR="00442697" w:rsidRPr="00442697" w:rsidRDefault="00442697" w:rsidP="00442697">
      <w:pPr>
        <w:widowControl w:val="0"/>
        <w:spacing w:before="120" w:after="120" w:line="360" w:lineRule="auto"/>
        <w:ind w:left="1416" w:hanging="566"/>
        <w:jc w:val="left"/>
        <w:rPr>
          <w:rFonts w:eastAsia="Times New Roman"/>
          <w:lang w:val="bg-BG"/>
        </w:rPr>
      </w:pPr>
      <w:r w:rsidRPr="00442697">
        <w:rPr>
          <w:rFonts w:eastAsia="Times New Roman"/>
          <w:lang w:val="bg-BG"/>
        </w:rPr>
        <w:t>в)</w:t>
      </w:r>
      <w:r w:rsidRPr="00442697">
        <w:rPr>
          <w:rFonts w:eastAsia="Times New Roman"/>
          <w:lang w:val="bg-BG"/>
        </w:rPr>
        <w:tab/>
        <w:t>държавата членка на издаване взема предвид, доколкото е възможно, всяка част от допълнителните условия, които засегнатото лице трябва да изпълни, за да си възстанови правото на управление, която вече е изпълнена в държавата членка по местонарушението</w:t>
      </w:r>
      <w:r w:rsidRPr="00442697">
        <w:rPr>
          <w:rFonts w:eastAsia="Times New Roman"/>
          <w:strike/>
          <w:lang w:val="bg-BG"/>
        </w:rPr>
        <w:t>.</w:t>
      </w:r>
      <w:r w:rsidRPr="00442697">
        <w:rPr>
          <w:rFonts w:eastAsia="Times New Roman"/>
          <w:b/>
          <w:i/>
          <w:lang w:val="bg-BG"/>
        </w:rPr>
        <w:t>;</w:t>
      </w:r>
    </w:p>
    <w:p w:rsidR="00442697" w:rsidRPr="00442697" w:rsidRDefault="00442697" w:rsidP="00442697">
      <w:pPr>
        <w:widowControl w:val="0"/>
        <w:spacing w:before="120" w:after="120" w:line="360" w:lineRule="auto"/>
        <w:ind w:left="1416" w:hanging="566"/>
        <w:jc w:val="left"/>
        <w:rPr>
          <w:rFonts w:eastAsia="Times New Roman"/>
          <w:b/>
          <w:lang w:val="bg-BG"/>
        </w:rPr>
      </w:pPr>
      <w:r w:rsidRPr="00442697">
        <w:rPr>
          <w:rFonts w:eastAsia="Times New Roman"/>
          <w:b/>
          <w:i/>
          <w:lang w:val="bg-BG"/>
        </w:rPr>
        <w:t>вa)</w:t>
      </w:r>
      <w:r w:rsidRPr="00442697">
        <w:rPr>
          <w:rFonts w:eastAsia="Times New Roman"/>
          <w:lang w:val="bg-BG"/>
        </w:rPr>
        <w:tab/>
      </w:r>
      <w:r w:rsidRPr="00442697">
        <w:rPr>
          <w:rFonts w:eastAsia="Times New Roman"/>
          <w:b/>
          <w:i/>
          <w:lang w:val="bg-BG"/>
        </w:rPr>
        <w:t>в случай че държавата на обичайно местопребиваване съгласно определението в член 12 от Директива 2006/126/ЕО се различава от държавата на издаване, следва да се улесни смяната на свидетелството за управление.</w:t>
      </w:r>
      <w:r w:rsidR="003756D0">
        <w:rPr>
          <w:rFonts w:eastAsia="Times New Roman"/>
          <w:b/>
          <w:lang w:val="bg-BG"/>
        </w:rPr>
        <w:t xml:space="preserve"> [Изм. 22]</w:t>
      </w:r>
    </w:p>
    <w:p w:rsidR="00442697" w:rsidRPr="00442697" w:rsidRDefault="00442697" w:rsidP="00442697">
      <w:pPr>
        <w:widowControl w:val="0"/>
        <w:spacing w:before="120" w:after="120" w:line="360" w:lineRule="auto"/>
        <w:ind w:left="850"/>
        <w:jc w:val="left"/>
        <w:rPr>
          <w:rFonts w:eastAsia="Times New Roman"/>
          <w:b/>
          <w:lang w:val="bg-BG"/>
        </w:rPr>
      </w:pPr>
      <w:r w:rsidRPr="00442697">
        <w:rPr>
          <w:rFonts w:eastAsia="Times New Roman"/>
          <w:b/>
          <w:i/>
          <w:lang w:val="bg-BG"/>
        </w:rPr>
        <w:t>Засегнатото лице може да си възстанови свидетелството за управление или правото на управление в съответствие с националните правила на държавата членка на издаване.</w:t>
      </w:r>
      <w:r w:rsidR="003756D0">
        <w:rPr>
          <w:rFonts w:eastAsia="Times New Roman"/>
          <w:b/>
          <w:lang w:val="bg-BG"/>
        </w:rPr>
        <w:t xml:space="preserve"> [Изм. 23]</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lastRenderedPageBreak/>
        <w:t>3.</w:t>
      </w:r>
      <w:r w:rsidRPr="00442697">
        <w:rPr>
          <w:rFonts w:eastAsia="Times New Roman"/>
          <w:lang w:val="bg-BG"/>
        </w:rPr>
        <w:tab/>
        <w:t xml:space="preserve">Когато решението, засягащо правото на управление, </w:t>
      </w:r>
      <w:r w:rsidRPr="00442697">
        <w:rPr>
          <w:rFonts w:eastAsia="Times New Roman"/>
          <w:strike/>
          <w:lang w:val="bg-BG"/>
        </w:rPr>
        <w:t>се състои във</w:t>
      </w:r>
      <w:r w:rsidRPr="00442697">
        <w:rPr>
          <w:rFonts w:eastAsia="Times New Roman"/>
          <w:b/>
          <w:i/>
          <w:lang w:val="bg-BG"/>
        </w:rPr>
        <w:t>води до</w:t>
      </w:r>
      <w:r w:rsidRPr="00442697">
        <w:rPr>
          <w:rFonts w:eastAsia="Times New Roman"/>
          <w:lang w:val="bg-BG"/>
        </w:rPr>
        <w:t xml:space="preserve"> временно ограничаване или частично ограничаване, предприетите от държавата членка на издаване мерки </w:t>
      </w:r>
      <w:r w:rsidRPr="00442697">
        <w:rPr>
          <w:rFonts w:eastAsia="Times New Roman"/>
          <w:strike/>
          <w:lang w:val="bg-BG"/>
        </w:rPr>
        <w:t>отговарят на</w:t>
      </w:r>
      <w:r w:rsidRPr="00442697">
        <w:rPr>
          <w:rFonts w:eastAsia="Times New Roman"/>
          <w:b/>
          <w:i/>
          <w:lang w:val="bg-BG"/>
        </w:rPr>
        <w:t>са</w:t>
      </w:r>
      <w:r w:rsidRPr="00442697">
        <w:rPr>
          <w:rFonts w:eastAsia="Times New Roman"/>
          <w:lang w:val="bg-BG"/>
        </w:rPr>
        <w:t xml:space="preserve"> следните</w:t>
      </w:r>
      <w:r w:rsidRPr="00442697">
        <w:rPr>
          <w:rFonts w:eastAsia="Times New Roman"/>
          <w:strike/>
          <w:lang w:val="bg-BG"/>
        </w:rPr>
        <w:t xml:space="preserve"> условия</w:t>
      </w:r>
      <w:r w:rsidRPr="00442697">
        <w:rPr>
          <w:rFonts w:eastAsia="Times New Roman"/>
          <w:lang w:val="bg-BG"/>
        </w:rPr>
        <w:t>:</w:t>
      </w:r>
      <w:r w:rsidR="003756D0">
        <w:rPr>
          <w:rFonts w:eastAsia="Times New Roman"/>
          <w:b/>
          <w:lang w:val="bg-BG"/>
        </w:rPr>
        <w:t xml:space="preserve"> [Изм. 24]</w:t>
      </w:r>
    </w:p>
    <w:p w:rsidR="00442697" w:rsidRPr="00442697" w:rsidRDefault="00442697" w:rsidP="00442697">
      <w:pPr>
        <w:widowControl w:val="0"/>
        <w:spacing w:before="120" w:after="120" w:line="360" w:lineRule="auto"/>
        <w:ind w:left="1416" w:hanging="566"/>
        <w:jc w:val="left"/>
        <w:rPr>
          <w:rFonts w:eastAsia="Times New Roman"/>
          <w:lang w:val="bg-BG"/>
        </w:rPr>
      </w:pPr>
      <w:r w:rsidRPr="00442697">
        <w:rPr>
          <w:rFonts w:eastAsia="Times New Roman"/>
          <w:lang w:val="bg-BG"/>
        </w:rPr>
        <w:t>a)</w:t>
      </w:r>
      <w:r w:rsidRPr="00442697">
        <w:rPr>
          <w:rFonts w:eastAsia="Times New Roman"/>
          <w:lang w:val="bg-BG"/>
        </w:rPr>
        <w:tab/>
        <w:t>държавата членка на издаване ограничава временно или ограничава частично валидността на свидетелството за управление или правото на управление на засегнатото лице до датата, на която временното ограничаване или частичното ограничаване, наложено от държавата членка по местонарушението и за което тя е направила уведомление, престане да поражда действие;</w:t>
      </w:r>
    </w:p>
    <w:p w:rsidR="00442697" w:rsidRPr="00442697" w:rsidRDefault="00442697" w:rsidP="00442697">
      <w:pPr>
        <w:widowControl w:val="0"/>
        <w:spacing w:before="120" w:after="120" w:line="360" w:lineRule="auto"/>
        <w:ind w:left="1416" w:hanging="566"/>
        <w:jc w:val="left"/>
        <w:rPr>
          <w:rFonts w:eastAsia="Times New Roman"/>
          <w:b/>
          <w:lang w:val="bg-BG"/>
        </w:rPr>
      </w:pPr>
      <w:r w:rsidRPr="00442697">
        <w:rPr>
          <w:rFonts w:eastAsia="Times New Roman"/>
          <w:lang w:val="bg-BG"/>
        </w:rPr>
        <w:t>б)</w:t>
      </w:r>
      <w:r w:rsidRPr="00442697">
        <w:rPr>
          <w:rFonts w:eastAsia="Times New Roman"/>
          <w:lang w:val="bg-BG"/>
        </w:rPr>
        <w:tab/>
        <w:t>когато временното ограничаване или частичното ограничаване, наложено от държавата членка по местонарушението и за което тя е направила уведомление, зависи както от изтичането на определен срок, така и от изпълнението на допълнителни условия, държавата членка на издаване взема предвид само определения срок;</w:t>
      </w:r>
      <w:r w:rsidR="003756D0">
        <w:rPr>
          <w:rFonts w:eastAsia="Times New Roman"/>
          <w:b/>
          <w:lang w:val="bg-BG"/>
        </w:rPr>
        <w:t xml:space="preserve"> [Изм. не се отнася до всички езици]</w:t>
      </w:r>
    </w:p>
    <w:p w:rsidR="00442697" w:rsidRPr="00442697" w:rsidRDefault="00442697" w:rsidP="00442697">
      <w:pPr>
        <w:widowControl w:val="0"/>
        <w:spacing w:before="120" w:after="120" w:line="360" w:lineRule="auto"/>
        <w:ind w:left="1416" w:hanging="566"/>
        <w:jc w:val="left"/>
        <w:rPr>
          <w:rFonts w:eastAsia="Times New Roman"/>
          <w:lang w:val="bg-BG"/>
        </w:rPr>
      </w:pPr>
      <w:r w:rsidRPr="00442697">
        <w:rPr>
          <w:rFonts w:eastAsia="Times New Roman"/>
          <w:lang w:val="bg-BG"/>
        </w:rPr>
        <w:t>в)</w:t>
      </w:r>
      <w:r w:rsidRPr="00442697">
        <w:rPr>
          <w:rFonts w:eastAsia="Times New Roman"/>
          <w:lang w:val="bg-BG"/>
        </w:rPr>
        <w:tab/>
        <w:t>когато от държавата членка по местонарушението е наложено частично ограничаване и за него е направено уведомление, то се взема предвид, доколкото е съвместимо със законодателството на държавата членка на издаване по отношение на неговото естество или срок на действие.</w:t>
      </w:r>
    </w:p>
    <w:p w:rsidR="003756D0" w:rsidRDefault="003756D0">
      <w:pPr>
        <w:jc w:val="left"/>
        <w:rPr>
          <w:rFonts w:eastAsia="Times New Roman"/>
          <w:b/>
          <w:i/>
          <w:lang w:val="bg-BG"/>
        </w:rPr>
      </w:pPr>
      <w:r>
        <w:rPr>
          <w:rFonts w:eastAsia="Times New Roman"/>
          <w:b/>
          <w:i/>
          <w:lang w:val="bg-BG"/>
        </w:rPr>
        <w:br w:type="page"/>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b/>
          <w:i/>
          <w:lang w:val="bg-BG"/>
        </w:rPr>
        <w:lastRenderedPageBreak/>
        <w:t>3a.</w:t>
      </w:r>
      <w:r w:rsidRPr="00442697">
        <w:rPr>
          <w:rFonts w:eastAsia="Times New Roman"/>
          <w:lang w:val="bg-BG"/>
        </w:rPr>
        <w:tab/>
      </w:r>
      <w:r w:rsidRPr="00442697">
        <w:rPr>
          <w:rFonts w:eastAsia="Times New Roman"/>
          <w:b/>
          <w:i/>
          <w:lang w:val="bg-BG"/>
        </w:rPr>
        <w:t>Държавата членка на издаване се стреми да гарантира, че в рамките на действащите правни ограничения на националните правила, мерките, предприети съгласно параграфи 2 и 3 по отношение на решения, засягащи правото на управление, са съобразени във възможно най-голяма степен със съответните мерки, наложени от държавата членка по местонарушението.</w:t>
      </w:r>
      <w:r w:rsidR="003756D0">
        <w:rPr>
          <w:rFonts w:eastAsia="Times New Roman"/>
          <w:b/>
          <w:lang w:val="bg-BG"/>
        </w:rPr>
        <w:t xml:space="preserve"> [Изм. 26]</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4.</w:t>
      </w:r>
      <w:r w:rsidRPr="00442697">
        <w:rPr>
          <w:rFonts w:eastAsia="Times New Roman"/>
          <w:lang w:val="bg-BG"/>
        </w:rPr>
        <w:tab/>
        <w:t>Без да се засяга основанието за изключение, предвидено в член 8, параграф 1, буква а), когато приема мерки съгласно настоящия член, държавата членка на издаване е обвързана от информацията и фактите, предоставени от държавата членка по местонарушението в съответствие с член 5, и се основава на тях.</w:t>
      </w:r>
    </w:p>
    <w:p w:rsidR="00442697" w:rsidRPr="00442697" w:rsidRDefault="00442697" w:rsidP="00442697">
      <w:pPr>
        <w:widowControl w:val="0"/>
        <w:spacing w:before="120" w:after="120" w:line="360" w:lineRule="auto"/>
        <w:jc w:val="center"/>
        <w:rPr>
          <w:rFonts w:eastAsia="Times New Roman"/>
          <w:lang w:val="bg-BG"/>
        </w:rPr>
      </w:pPr>
      <w:r w:rsidRPr="00442697">
        <w:rPr>
          <w:rFonts w:eastAsia="Times New Roman"/>
          <w:lang w:val="bg-BG"/>
        </w:rPr>
        <w:t>Член 7</w:t>
      </w:r>
      <w:r w:rsidRPr="00442697">
        <w:rPr>
          <w:rFonts w:eastAsia="Times New Roman"/>
          <w:lang w:val="bg-BG"/>
        </w:rPr>
        <w:br/>
        <w:t>Действие на решения, засягащи правото на управление, в държавата членка по местонарушението</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1.</w:t>
      </w:r>
      <w:r w:rsidRPr="00442697">
        <w:rPr>
          <w:rFonts w:eastAsia="Times New Roman"/>
          <w:lang w:val="bg-BG"/>
        </w:rPr>
        <w:tab/>
        <w:t>Настоящата директива не възпрепятства държавата членка по местонарушението да изпълни решение, засягащо правото на управление, на нейната територия и в съответствие с националните си правила.</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2.</w:t>
      </w:r>
      <w:r w:rsidRPr="00442697">
        <w:rPr>
          <w:rFonts w:eastAsia="Times New Roman"/>
          <w:lang w:val="bg-BG"/>
        </w:rPr>
        <w:tab/>
        <w:t>Когато държавата членка на издаване е уведомена за решение, засягащо правото на управление, съдържащо допълнителни условия, в съответствие с член 4, параграф 1, държавата членка по местонарушението може да продължи да прилага такова решение, засягащо правото на управление, на своята територия, докато засегнатото лице не изпълни тези условия.</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lastRenderedPageBreak/>
        <w:t>3.</w:t>
      </w:r>
      <w:r w:rsidRPr="00442697">
        <w:rPr>
          <w:rFonts w:eastAsia="Times New Roman"/>
          <w:lang w:val="bg-BG"/>
        </w:rPr>
        <w:tab/>
        <w:t>Въпреки това допълнителните условия, свързани с решение, засягащо правото на управление, за което е направено уведомление в съответствие с член 4, параграф 1, се считат за изпълнени от държавата членка по местонарушението, когато държавата членка на издаване е оценила положително, че засегнатото лице е изпълнило условията, приложими в държавата членка на издаване за възстановяване на правото на управление или на свидетелството за управление, или за възможността за кандидатстване за ново свидетелство за управление.</w:t>
      </w:r>
      <w:r w:rsidRPr="00442697">
        <w:rPr>
          <w:rFonts w:eastAsia="Times New Roman"/>
          <w:b/>
          <w:i/>
          <w:lang w:val="bg-BG"/>
        </w:rPr>
        <w:t xml:space="preserve"> В такъв случай държавата членка по местонарушението е обвързана от положителната оценка на държавата членка на издаване и нейното действие. Поради това държавата членка по местонарушението следва вече да не прилага допълнителните условия. Държавата членка по местонарушението обаче може да продължи да прилага решението, засягащо правото на управление, на своята територия до края на неговия срок на действие.</w:t>
      </w:r>
      <w:r w:rsidR="003756D0">
        <w:rPr>
          <w:rFonts w:eastAsia="Times New Roman"/>
          <w:b/>
          <w:lang w:val="bg-BG"/>
        </w:rPr>
        <w:t xml:space="preserve"> [Изм. 27]</w:t>
      </w:r>
    </w:p>
    <w:p w:rsidR="00442697" w:rsidRPr="00442697" w:rsidRDefault="00442697" w:rsidP="00442697">
      <w:pPr>
        <w:widowControl w:val="0"/>
        <w:spacing w:before="120" w:after="120" w:line="360" w:lineRule="auto"/>
        <w:jc w:val="center"/>
        <w:rPr>
          <w:rFonts w:eastAsia="Times New Roman"/>
          <w:lang w:val="bg-BG"/>
        </w:rPr>
      </w:pPr>
      <w:r w:rsidRPr="00442697">
        <w:rPr>
          <w:rFonts w:eastAsia="Times New Roman"/>
          <w:lang w:val="bg-BG"/>
        </w:rPr>
        <w:t>Член 8</w:t>
      </w:r>
      <w:r w:rsidRPr="00442697">
        <w:rPr>
          <w:rFonts w:eastAsia="Times New Roman"/>
          <w:lang w:val="bg-BG"/>
        </w:rPr>
        <w:br/>
        <w:t xml:space="preserve">Основания за изключение </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1.</w:t>
      </w:r>
      <w:r w:rsidRPr="00442697">
        <w:rPr>
          <w:rFonts w:eastAsia="Times New Roman"/>
          <w:lang w:val="bg-BG"/>
        </w:rPr>
        <w:tab/>
        <w:t>Държавата членка на издаване не предприема мерките, посочени в член 6, параграф 1, когато:</w:t>
      </w:r>
    </w:p>
    <w:p w:rsidR="00442697" w:rsidRPr="00442697" w:rsidRDefault="00442697" w:rsidP="00442697">
      <w:pPr>
        <w:widowControl w:val="0"/>
        <w:spacing w:before="120" w:after="120" w:line="360" w:lineRule="auto"/>
        <w:ind w:left="1416" w:hanging="566"/>
        <w:jc w:val="left"/>
        <w:rPr>
          <w:rFonts w:eastAsia="Times New Roman"/>
          <w:lang w:val="bg-BG"/>
        </w:rPr>
      </w:pPr>
      <w:r w:rsidRPr="00442697">
        <w:rPr>
          <w:rFonts w:eastAsia="Times New Roman"/>
          <w:lang w:val="bg-BG"/>
        </w:rPr>
        <w:t>a)</w:t>
      </w:r>
      <w:r w:rsidRPr="00442697">
        <w:rPr>
          <w:rFonts w:eastAsia="Times New Roman"/>
          <w:lang w:val="bg-BG"/>
        </w:rPr>
        <w:tab/>
        <w:t>удостоверението, посочено в член 5, е непълно или явно неточно и липсващата или точната информация не е предоставена в съответствие с параграф 3 от настоящия член;</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1416" w:hanging="566"/>
        <w:jc w:val="left"/>
        <w:rPr>
          <w:rFonts w:eastAsia="Times New Roman"/>
          <w:lang w:val="bg-BG"/>
        </w:rPr>
      </w:pPr>
      <w:r w:rsidRPr="00442697">
        <w:rPr>
          <w:rFonts w:eastAsia="Times New Roman"/>
          <w:lang w:val="bg-BG"/>
        </w:rPr>
        <w:lastRenderedPageBreak/>
        <w:t>б)</w:t>
      </w:r>
      <w:r w:rsidRPr="00442697">
        <w:rPr>
          <w:rFonts w:eastAsia="Times New Roman"/>
          <w:lang w:val="bg-BG"/>
        </w:rPr>
        <w:tab/>
        <w:t>решението, засягащо правото на управление, вече е изцяло изпълнено в държавата членка по местонарушението;</w:t>
      </w:r>
    </w:p>
    <w:p w:rsidR="00442697" w:rsidRPr="00442697" w:rsidRDefault="00442697" w:rsidP="00442697">
      <w:pPr>
        <w:widowControl w:val="0"/>
        <w:spacing w:before="120" w:after="120" w:line="360" w:lineRule="auto"/>
        <w:ind w:left="1416" w:hanging="566"/>
        <w:jc w:val="left"/>
        <w:rPr>
          <w:rFonts w:eastAsia="Times New Roman"/>
          <w:lang w:val="bg-BG"/>
        </w:rPr>
      </w:pPr>
      <w:r w:rsidRPr="00442697">
        <w:rPr>
          <w:rFonts w:eastAsia="Times New Roman"/>
          <w:lang w:val="bg-BG"/>
        </w:rPr>
        <w:t>в)</w:t>
      </w:r>
      <w:r w:rsidRPr="00442697">
        <w:rPr>
          <w:rFonts w:eastAsia="Times New Roman"/>
          <w:lang w:val="bg-BG"/>
        </w:rPr>
        <w:tab/>
        <w:t>решението, засягащо правото на управление, е погасено по давност в съответствие със законодателството на държавата членка на издаване;</w:t>
      </w:r>
    </w:p>
    <w:p w:rsidR="00442697" w:rsidRPr="00442697" w:rsidRDefault="00442697" w:rsidP="00442697">
      <w:pPr>
        <w:widowControl w:val="0"/>
        <w:spacing w:before="120" w:after="120" w:line="360" w:lineRule="auto"/>
        <w:ind w:left="1416" w:hanging="566"/>
        <w:jc w:val="left"/>
        <w:rPr>
          <w:rFonts w:eastAsia="Times New Roman"/>
          <w:b/>
          <w:lang w:val="bg-BG"/>
        </w:rPr>
      </w:pPr>
      <w:r w:rsidRPr="00442697">
        <w:rPr>
          <w:rFonts w:eastAsia="Times New Roman"/>
          <w:strike/>
          <w:lang w:val="bg-BG"/>
        </w:rPr>
        <w:t>г)</w:t>
      </w:r>
      <w:r w:rsidRPr="00442697">
        <w:rPr>
          <w:rFonts w:eastAsia="Times New Roman"/>
          <w:lang w:val="bg-BG"/>
        </w:rPr>
        <w:tab/>
      </w:r>
      <w:r w:rsidRPr="00442697">
        <w:rPr>
          <w:rFonts w:eastAsia="Times New Roman"/>
          <w:strike/>
          <w:lang w:val="bg-BG"/>
        </w:rPr>
        <w:t>съществува привилегия или имунитет съгласно законодателството на държавата членка на издаване, които възпрепятстват изпълнението на решението, засягащо правото на управление;</w:t>
      </w:r>
      <w:r w:rsidR="003756D0" w:rsidRPr="003756D0">
        <w:rPr>
          <w:rFonts w:eastAsia="Times New Roman"/>
          <w:b/>
          <w:lang w:val="bg-BG"/>
        </w:rPr>
        <w:t xml:space="preserve"> [Изм. 28]</w:t>
      </w:r>
    </w:p>
    <w:p w:rsidR="00442697" w:rsidRPr="00442697" w:rsidRDefault="00442697" w:rsidP="00442697">
      <w:pPr>
        <w:widowControl w:val="0"/>
        <w:spacing w:before="120" w:after="120" w:line="360" w:lineRule="auto"/>
        <w:ind w:left="1416" w:hanging="566"/>
        <w:jc w:val="left"/>
        <w:rPr>
          <w:rFonts w:eastAsia="Times New Roman"/>
          <w:lang w:val="bg-BG"/>
        </w:rPr>
      </w:pPr>
      <w:r w:rsidRPr="00442697">
        <w:rPr>
          <w:rFonts w:eastAsia="Times New Roman"/>
          <w:lang w:val="bg-BG"/>
        </w:rPr>
        <w:t>д)</w:t>
      </w:r>
      <w:r w:rsidRPr="00442697">
        <w:rPr>
          <w:rFonts w:eastAsia="Times New Roman"/>
          <w:lang w:val="bg-BG"/>
        </w:rPr>
        <w:tab/>
        <w:t>към момента на приемане на мерките, посочени в член 6, параграф 3, оставащият срок на временното ограничаване или на частичното ограничаване, който трябва да бъде изтърпян в съответствие с решението, засягащо правото на управление, е по-кратък от един месец;</w:t>
      </w:r>
    </w:p>
    <w:p w:rsidR="00442697" w:rsidRPr="00442697" w:rsidRDefault="00442697" w:rsidP="00442697">
      <w:pPr>
        <w:widowControl w:val="0"/>
        <w:spacing w:before="120" w:after="120" w:line="360" w:lineRule="auto"/>
        <w:ind w:left="1416" w:hanging="566"/>
        <w:jc w:val="left"/>
        <w:rPr>
          <w:rFonts w:eastAsia="Times New Roman"/>
          <w:lang w:val="bg-BG"/>
        </w:rPr>
      </w:pPr>
      <w:r w:rsidRPr="00442697">
        <w:rPr>
          <w:rFonts w:eastAsia="Times New Roman"/>
          <w:lang w:val="bg-BG"/>
        </w:rPr>
        <w:t>е)</w:t>
      </w:r>
      <w:r w:rsidRPr="00442697">
        <w:rPr>
          <w:rFonts w:eastAsia="Times New Roman"/>
          <w:lang w:val="bg-BG"/>
        </w:rPr>
        <w:tab/>
        <w:t>е проведено съдебно производство и съгласно удостоверението засегнатото лице не се е явило лично на съдебния процес, довел до постановяване на решението, засягащо правото на управление, освен ако в удостоверението не е посочено, че в съответствие с допълнителни процесуални изисквания, определени в законодателството на държавата членка по местонарушението, е настъпило някое от следните обстоятелства:</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1982" w:hanging="566"/>
        <w:jc w:val="left"/>
        <w:rPr>
          <w:rFonts w:eastAsia="Times New Roman"/>
          <w:lang w:val="bg-BG"/>
        </w:rPr>
      </w:pPr>
      <w:r w:rsidRPr="00442697">
        <w:rPr>
          <w:rFonts w:eastAsia="Times New Roman"/>
          <w:lang w:val="bg-BG"/>
        </w:rPr>
        <w:lastRenderedPageBreak/>
        <w:t>i)</w:t>
      </w:r>
      <w:r w:rsidRPr="00442697">
        <w:rPr>
          <w:rFonts w:eastAsia="Times New Roman"/>
          <w:lang w:val="bg-BG"/>
        </w:rPr>
        <w:tab/>
        <w:t>засегнатото лице е било призовано лично своевременно и по този начин е било информирано за определената дата и място на съдебния процес, довел до постановяване на решението, засягащо правото на управление, или чрез други средства действително е получило официална информация относно определените дата и място на съдебния процес, така че е било безспорно установено, че лицето е знаело за насрочения съдебен процес и е било своевременно информирано за възможността за постановяване на такова решение, засягащо правото на управление, ако не се яви на съдебния процес;</w:t>
      </w:r>
    </w:p>
    <w:p w:rsidR="00442697" w:rsidRPr="00442697" w:rsidRDefault="00442697" w:rsidP="00442697">
      <w:pPr>
        <w:widowControl w:val="0"/>
        <w:spacing w:before="120" w:after="120" w:line="360" w:lineRule="auto"/>
        <w:ind w:left="1982" w:hanging="566"/>
        <w:jc w:val="left"/>
        <w:rPr>
          <w:rFonts w:eastAsia="Times New Roman"/>
          <w:lang w:val="bg-BG"/>
        </w:rPr>
      </w:pPr>
      <w:r w:rsidRPr="00442697">
        <w:rPr>
          <w:rFonts w:eastAsia="Times New Roman"/>
          <w:lang w:val="bg-BG"/>
        </w:rPr>
        <w:t>ii)</w:t>
      </w:r>
      <w:r w:rsidRPr="00442697">
        <w:rPr>
          <w:rFonts w:eastAsia="Times New Roman"/>
          <w:lang w:val="bg-BG"/>
        </w:rPr>
        <w:tab/>
        <w:t>след като е било уведомено за насрочения съдебен процес, засегнатото лице е упълномощило адвокат, определен от него или от държавата, с цел да го защитава по време на съдебния процес, и действително е било защитавано от този адвокат по време на съдебния процес; или</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1982" w:hanging="566"/>
        <w:jc w:val="left"/>
        <w:rPr>
          <w:rFonts w:eastAsia="Times New Roman"/>
          <w:lang w:val="bg-BG"/>
        </w:rPr>
      </w:pPr>
      <w:r w:rsidRPr="00442697">
        <w:rPr>
          <w:rFonts w:eastAsia="Times New Roman"/>
          <w:lang w:val="bg-BG"/>
        </w:rPr>
        <w:lastRenderedPageBreak/>
        <w:t>iii)</w:t>
      </w:r>
      <w:r w:rsidRPr="00442697">
        <w:rPr>
          <w:rFonts w:eastAsia="Times New Roman"/>
          <w:lang w:val="bg-BG"/>
        </w:rPr>
        <w:tab/>
        <w:t>след като решението, засягащо правото на управление, му е било връчено и е било изрично информирано за правото на ново разглеждане или на обжалване, при което засегнатото лице би имало право да участва и което би позволило преразглеждане на делото по същество, включително и с представяне на нови доказателства, и което би могло да доведе до отмяна на първоначалното решение, засягащо правото на управление, посоченото лице изрично е заявило, че не оспорва решението, засягащо правото на управление, или не е поискало ново разглеждане на делото или не е обжалвало в предвидените срокове;</w:t>
      </w:r>
    </w:p>
    <w:p w:rsidR="00442697" w:rsidRPr="00442697" w:rsidRDefault="00442697" w:rsidP="00442697">
      <w:pPr>
        <w:widowControl w:val="0"/>
        <w:spacing w:before="120" w:after="120" w:line="360" w:lineRule="auto"/>
        <w:ind w:left="1416" w:hanging="566"/>
        <w:jc w:val="left"/>
        <w:rPr>
          <w:rFonts w:eastAsia="Times New Roman"/>
          <w:lang w:val="bg-BG"/>
        </w:rPr>
      </w:pPr>
      <w:r w:rsidRPr="00442697">
        <w:rPr>
          <w:rFonts w:eastAsia="Times New Roman"/>
          <w:lang w:val="bg-BG"/>
        </w:rPr>
        <w:t>ж)</w:t>
      </w:r>
      <w:r w:rsidRPr="00442697">
        <w:rPr>
          <w:rFonts w:eastAsia="Times New Roman"/>
          <w:lang w:val="bg-BG"/>
        </w:rPr>
        <w:tab/>
        <w:t>в изключителни случаи съществуват съществени основания да се счита, въз основа на конкретни и обективни доказателства, че при конкретните обстоятелства по случая изпълнението на решението, засягащо правото на управление, би довело до нарушение на основно право, установено в Хартата.</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2.</w:t>
      </w:r>
      <w:r w:rsidRPr="00442697">
        <w:rPr>
          <w:rFonts w:eastAsia="Times New Roman"/>
          <w:lang w:val="bg-BG"/>
        </w:rPr>
        <w:tab/>
        <w:t>Държавата членка на издаване може да реши да приложи и следните основания за изключение:</w:t>
      </w:r>
    </w:p>
    <w:p w:rsidR="00442697" w:rsidRPr="00442697" w:rsidRDefault="00442697" w:rsidP="00442697">
      <w:pPr>
        <w:widowControl w:val="0"/>
        <w:spacing w:before="120" w:after="120" w:line="360" w:lineRule="auto"/>
        <w:ind w:left="1416" w:hanging="566"/>
        <w:jc w:val="left"/>
        <w:rPr>
          <w:rFonts w:eastAsia="Times New Roman"/>
          <w:lang w:val="bg-BG"/>
        </w:rPr>
      </w:pPr>
      <w:r w:rsidRPr="00442697">
        <w:rPr>
          <w:rFonts w:eastAsia="Times New Roman"/>
          <w:lang w:val="bg-BG"/>
        </w:rPr>
        <w:t>a)</w:t>
      </w:r>
      <w:r w:rsidRPr="00442697">
        <w:rPr>
          <w:rFonts w:eastAsia="Times New Roman"/>
          <w:lang w:val="bg-BG"/>
        </w:rPr>
        <w:tab/>
        <w:t>решението, засягащо правото на управление, е свързано с тежко пътнотранспортно нарушение, свързано с безопасността по пътищата, което въз основа на информацията, за която е направено уведомление съгласно член 4, параграф 1, не би било санкционирано с решение, засягащо правото на управление, съгласно законодателството на държавата членка на издаване;</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1416" w:hanging="566"/>
        <w:jc w:val="left"/>
        <w:rPr>
          <w:rFonts w:eastAsia="Times New Roman"/>
          <w:b/>
          <w:lang w:val="bg-BG"/>
        </w:rPr>
      </w:pPr>
      <w:r w:rsidRPr="00442697">
        <w:rPr>
          <w:rFonts w:eastAsia="Times New Roman"/>
          <w:lang w:val="bg-BG"/>
        </w:rPr>
        <w:lastRenderedPageBreak/>
        <w:t>б)</w:t>
      </w:r>
      <w:r w:rsidRPr="00442697">
        <w:rPr>
          <w:rFonts w:eastAsia="Times New Roman"/>
          <w:lang w:val="bg-BG"/>
        </w:rPr>
        <w:tab/>
        <w:t xml:space="preserve">решението, засягащо правото на управление, е наложено само на основание несъобразена скорост и нарушението на ограниченията на скоростта, които са в сила в държавата членка по местонарушението, </w:t>
      </w:r>
      <w:r w:rsidRPr="00442697">
        <w:rPr>
          <w:rFonts w:eastAsia="Times New Roman"/>
          <w:b/>
          <w:i/>
          <w:lang w:val="bg-BG"/>
        </w:rPr>
        <w:t>при условие че ограничението на скоростта за пътя, на който е извършено нарушението, е било ясно обозначено, е с по-малко от 30 км/ч, когато става дума за пътища в жилищен район, и</w:t>
      </w:r>
      <w:r w:rsidRPr="00442697">
        <w:rPr>
          <w:rFonts w:eastAsia="Times New Roman"/>
          <w:strike/>
          <w:lang w:val="bg-BG"/>
        </w:rPr>
        <w:t>е</w:t>
      </w:r>
      <w:r w:rsidRPr="00442697">
        <w:rPr>
          <w:rFonts w:eastAsia="Times New Roman"/>
          <w:lang w:val="bg-BG"/>
        </w:rPr>
        <w:t xml:space="preserve"> с по-малко от 50 км/ч</w:t>
      </w:r>
      <w:r w:rsidRPr="00442697">
        <w:rPr>
          <w:rFonts w:eastAsia="Times New Roman"/>
          <w:b/>
          <w:i/>
          <w:lang w:val="bg-BG"/>
        </w:rPr>
        <w:t>, когато става дума за пътища извън жилищен район</w:t>
      </w:r>
      <w:r w:rsidRPr="00442697">
        <w:rPr>
          <w:rFonts w:eastAsia="Times New Roman"/>
          <w:lang w:val="bg-BG"/>
        </w:rPr>
        <w:t>;</w:t>
      </w:r>
      <w:r w:rsidR="003756D0">
        <w:rPr>
          <w:rFonts w:eastAsia="Times New Roman"/>
          <w:b/>
          <w:lang w:val="bg-BG"/>
        </w:rPr>
        <w:t xml:space="preserve"> [Изм. 29]</w:t>
      </w:r>
    </w:p>
    <w:p w:rsidR="00442697" w:rsidRPr="00442697" w:rsidRDefault="00442697" w:rsidP="00442697">
      <w:pPr>
        <w:widowControl w:val="0"/>
        <w:spacing w:before="120" w:after="120" w:line="360" w:lineRule="auto"/>
        <w:ind w:left="1416" w:hanging="566"/>
        <w:jc w:val="left"/>
        <w:rPr>
          <w:rFonts w:eastAsia="Times New Roman"/>
          <w:lang w:val="bg-BG"/>
        </w:rPr>
      </w:pPr>
      <w:r w:rsidRPr="00442697">
        <w:rPr>
          <w:rFonts w:eastAsia="Times New Roman"/>
          <w:lang w:val="bg-BG"/>
        </w:rPr>
        <w:t>в)</w:t>
      </w:r>
      <w:r w:rsidRPr="00442697">
        <w:rPr>
          <w:rFonts w:eastAsia="Times New Roman"/>
          <w:lang w:val="bg-BG"/>
        </w:rPr>
        <w:tab/>
        <w:t>съгласно законодателството на държавата членка на издаване засегнатото лице не може поради възрастта си да бъде подведено под отговорност за тежкото пътнотранспортно нарушение, свързано с безопасността по пътищата, за което е издадено решението, засягащо правото на управление.</w:t>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t>3.</w:t>
      </w:r>
      <w:r w:rsidRPr="00442697">
        <w:rPr>
          <w:rFonts w:eastAsia="Times New Roman"/>
          <w:lang w:val="bg-BG"/>
        </w:rPr>
        <w:tab/>
        <w:t xml:space="preserve">Когато държавата членка на издаване възнамерява да приложи в конкретен случай основание за изключение в съответствие с параграф 1 или 2, тя </w:t>
      </w:r>
      <w:r w:rsidRPr="00442697">
        <w:rPr>
          <w:rFonts w:eastAsia="Times New Roman"/>
          <w:strike/>
          <w:lang w:val="bg-BG"/>
        </w:rPr>
        <w:t xml:space="preserve">незабавно </w:t>
      </w:r>
      <w:r w:rsidRPr="00442697">
        <w:rPr>
          <w:rFonts w:eastAsia="Times New Roman"/>
          <w:lang w:val="bg-BG"/>
        </w:rPr>
        <w:t xml:space="preserve">информира държавата членка по местонарушението </w:t>
      </w:r>
      <w:r w:rsidRPr="00442697">
        <w:rPr>
          <w:rFonts w:eastAsia="Times New Roman"/>
          <w:b/>
          <w:i/>
          <w:lang w:val="bg-BG"/>
        </w:rPr>
        <w:t xml:space="preserve">не по-късно от десет работни дни след решение за прилагане на изключение </w:t>
      </w:r>
      <w:r w:rsidRPr="00442697">
        <w:rPr>
          <w:rFonts w:eastAsia="Times New Roman"/>
          <w:lang w:val="bg-BG"/>
        </w:rPr>
        <w:t>и</w:t>
      </w:r>
      <w:r w:rsidRPr="00442697">
        <w:rPr>
          <w:rFonts w:eastAsia="Times New Roman"/>
          <w:strike/>
          <w:lang w:val="bg-BG"/>
        </w:rPr>
        <w:t>,</w:t>
      </w:r>
      <w:r w:rsidRPr="00442697">
        <w:rPr>
          <w:rFonts w:eastAsia="Times New Roman"/>
          <w:lang w:val="bg-BG"/>
        </w:rPr>
        <w:t xml:space="preserve"> когато е приложимо, изисква цялата необходима информация, за да се прецени дали се прилага посочено в тях основание за изключение. Държавата членка по местонарушението </w:t>
      </w:r>
      <w:r w:rsidRPr="00442697">
        <w:rPr>
          <w:rFonts w:eastAsia="Times New Roman"/>
          <w:strike/>
          <w:lang w:val="bg-BG"/>
        </w:rPr>
        <w:t xml:space="preserve">незабавно </w:t>
      </w:r>
      <w:r w:rsidRPr="00442697">
        <w:rPr>
          <w:rFonts w:eastAsia="Times New Roman"/>
          <w:lang w:val="bg-BG"/>
        </w:rPr>
        <w:t>предоставя исканата информация</w:t>
      </w:r>
      <w:r w:rsidRPr="00442697">
        <w:rPr>
          <w:rFonts w:eastAsia="Times New Roman"/>
          <w:b/>
          <w:i/>
          <w:lang w:val="bg-BG"/>
        </w:rPr>
        <w:t xml:space="preserve"> не по-късно от десет работни дни след искането</w:t>
      </w:r>
      <w:r w:rsidRPr="00442697">
        <w:rPr>
          <w:rFonts w:eastAsia="Times New Roman"/>
          <w:lang w:val="bg-BG"/>
        </w:rPr>
        <w:t xml:space="preserve"> и може да предостави всякаква допълнителна информация или коментари, които счита за целесъобразни.</w:t>
      </w:r>
      <w:r w:rsidR="003756D0">
        <w:rPr>
          <w:rFonts w:eastAsia="Times New Roman"/>
          <w:b/>
          <w:lang w:val="bg-BG"/>
        </w:rPr>
        <w:t xml:space="preserve"> [Изм. 30]</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jc w:val="left"/>
        <w:rPr>
          <w:rFonts w:eastAsia="Times New Roman"/>
          <w:lang w:val="bg-BG"/>
        </w:rPr>
      </w:pPr>
      <w:r w:rsidRPr="00442697">
        <w:rPr>
          <w:rFonts w:eastAsia="Times New Roman"/>
          <w:lang w:val="bg-BG"/>
        </w:rPr>
        <w:lastRenderedPageBreak/>
        <w:t>Информацията, предоставена съгласно настоящия параграф, не включва лични данни, различни от строго необходимите за прилагането на параграфи 1 и 2, и се използва единствено за целите на прилагането на тези параграфи.</w:t>
      </w:r>
    </w:p>
    <w:p w:rsidR="00442697" w:rsidRPr="00442697" w:rsidRDefault="00442697" w:rsidP="00442697">
      <w:pPr>
        <w:widowControl w:val="0"/>
        <w:spacing w:before="120" w:after="120" w:line="360" w:lineRule="auto"/>
        <w:jc w:val="center"/>
        <w:rPr>
          <w:rFonts w:eastAsia="Times New Roman"/>
          <w:lang w:val="bg-BG"/>
        </w:rPr>
      </w:pPr>
      <w:r w:rsidRPr="00442697">
        <w:rPr>
          <w:rFonts w:eastAsia="Times New Roman"/>
          <w:lang w:val="bg-BG"/>
        </w:rPr>
        <w:t>Член 9</w:t>
      </w:r>
      <w:r w:rsidRPr="00442697">
        <w:rPr>
          <w:rFonts w:eastAsia="Times New Roman"/>
          <w:lang w:val="bg-BG"/>
        </w:rPr>
        <w:br/>
        <w:t xml:space="preserve">Срокове </w:t>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t>1.</w:t>
      </w:r>
      <w:r w:rsidRPr="00442697">
        <w:rPr>
          <w:rFonts w:eastAsia="Times New Roman"/>
          <w:lang w:val="bg-BG"/>
        </w:rPr>
        <w:tab/>
        <w:t xml:space="preserve">Държавата членка на издаване предприема мерките, посочени в член 6, параграф 1, или приема решение, че дадено основание за изключение в съответствие с член 8 се прилага незабавно и без да се засяга параграф 3, не по-късно от 15 </w:t>
      </w:r>
      <w:r w:rsidRPr="00442697">
        <w:rPr>
          <w:rFonts w:eastAsia="Times New Roman"/>
          <w:b/>
          <w:i/>
          <w:lang w:val="bg-BG"/>
        </w:rPr>
        <w:t xml:space="preserve">работни </w:t>
      </w:r>
      <w:r w:rsidRPr="00442697">
        <w:rPr>
          <w:rFonts w:eastAsia="Times New Roman"/>
          <w:lang w:val="bg-BG"/>
        </w:rPr>
        <w:t>дни след получаването на удостоверението в съответствие с член 5, параграф 1.</w:t>
      </w:r>
      <w:r w:rsidR="003756D0">
        <w:rPr>
          <w:rFonts w:eastAsia="Times New Roman"/>
          <w:b/>
          <w:lang w:val="bg-BG"/>
        </w:rPr>
        <w:t xml:space="preserve"> [Изм. 31]</w:t>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t>2.</w:t>
      </w:r>
      <w:r w:rsidRPr="00442697">
        <w:rPr>
          <w:rFonts w:eastAsia="Times New Roman"/>
          <w:lang w:val="bg-BG"/>
        </w:rPr>
        <w:tab/>
        <w:t xml:space="preserve">Националното звено за контакт на държавата членка на издаване </w:t>
      </w:r>
      <w:r w:rsidRPr="00442697">
        <w:rPr>
          <w:rFonts w:eastAsia="Times New Roman"/>
          <w:strike/>
          <w:lang w:val="bg-BG"/>
        </w:rPr>
        <w:t xml:space="preserve">незабавно </w:t>
      </w:r>
      <w:r w:rsidRPr="00442697">
        <w:rPr>
          <w:rFonts w:eastAsia="Times New Roman"/>
          <w:lang w:val="bg-BG"/>
        </w:rPr>
        <w:t>съобщава чрез RESPER</w:t>
      </w:r>
      <w:r w:rsidRPr="00442697">
        <w:rPr>
          <w:rFonts w:eastAsia="Times New Roman"/>
          <w:b/>
          <w:i/>
          <w:lang w:val="bg-BG"/>
        </w:rPr>
        <w:t xml:space="preserve"> не по-късно от десет работни дни след приемането на</w:t>
      </w:r>
      <w:r w:rsidRPr="00442697">
        <w:rPr>
          <w:rFonts w:eastAsia="Times New Roman"/>
          <w:lang w:val="bg-BG"/>
        </w:rPr>
        <w:t xml:space="preserve"> мерките, предприети съгласно член 6, параграф 1, или решението, че се прилага основание за изключение в съответствие с член 8, на националното звено за контакт на държавата членка по местонарушението.</w:t>
      </w:r>
      <w:r w:rsidR="003756D0">
        <w:rPr>
          <w:rFonts w:eastAsia="Times New Roman"/>
          <w:b/>
          <w:lang w:val="bg-BG"/>
        </w:rPr>
        <w:t xml:space="preserve"> [Изм. 32]</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lastRenderedPageBreak/>
        <w:t>3.</w:t>
      </w:r>
      <w:r w:rsidRPr="00442697">
        <w:rPr>
          <w:rFonts w:eastAsia="Times New Roman"/>
          <w:lang w:val="bg-BG"/>
        </w:rPr>
        <w:tab/>
        <w:t xml:space="preserve">Когато в конкретен случай не е възможно да се спази срокът, посочен в параграф 1, националното звено за контакт на държавата членка на издаване </w:t>
      </w:r>
      <w:r w:rsidRPr="00442697">
        <w:rPr>
          <w:rFonts w:eastAsia="Times New Roman"/>
          <w:strike/>
          <w:lang w:val="bg-BG"/>
        </w:rPr>
        <w:t xml:space="preserve">незабавно </w:t>
      </w:r>
      <w:r w:rsidRPr="00442697">
        <w:rPr>
          <w:rFonts w:eastAsia="Times New Roman"/>
          <w:lang w:val="bg-BG"/>
        </w:rPr>
        <w:t>информира</w:t>
      </w:r>
      <w:r w:rsidRPr="00442697">
        <w:rPr>
          <w:rFonts w:eastAsia="Times New Roman"/>
          <w:b/>
          <w:i/>
          <w:lang w:val="bg-BG"/>
        </w:rPr>
        <w:t xml:space="preserve"> чрез RESPER</w:t>
      </w:r>
      <w:r w:rsidRPr="00442697">
        <w:rPr>
          <w:rFonts w:eastAsia="Times New Roman"/>
          <w:lang w:val="bg-BG"/>
        </w:rPr>
        <w:t xml:space="preserve"> националното звено за контакт на държавата членка по местонарушението </w:t>
      </w:r>
      <w:r w:rsidRPr="00442697">
        <w:rPr>
          <w:rFonts w:eastAsia="Times New Roman"/>
          <w:strike/>
          <w:lang w:val="bg-BG"/>
        </w:rPr>
        <w:t>чрез всякакви средства за комуникация</w:t>
      </w:r>
      <w:r w:rsidRPr="00442697">
        <w:rPr>
          <w:rFonts w:eastAsia="Times New Roman"/>
          <w:b/>
          <w:i/>
          <w:lang w:val="bg-BG"/>
        </w:rPr>
        <w:t>не по-късно от десет работни дни след изтичането на посочения срок</w:t>
      </w:r>
      <w:r w:rsidRPr="00442697">
        <w:rPr>
          <w:rFonts w:eastAsia="Times New Roman"/>
          <w:lang w:val="bg-BG"/>
        </w:rPr>
        <w:t>, като посочва причините, поради които не е било възможно да се спази този срок.</w:t>
      </w:r>
      <w:r w:rsidR="003756D0">
        <w:rPr>
          <w:rFonts w:eastAsia="Times New Roman"/>
          <w:b/>
          <w:lang w:val="bg-BG"/>
        </w:rPr>
        <w:t xml:space="preserve"> [Изм. 33]</w:t>
      </w:r>
    </w:p>
    <w:p w:rsidR="00442697" w:rsidRPr="00442697" w:rsidRDefault="00442697" w:rsidP="00442697">
      <w:pPr>
        <w:widowControl w:val="0"/>
        <w:spacing w:before="120" w:after="120" w:line="360" w:lineRule="auto"/>
        <w:ind w:left="850"/>
        <w:jc w:val="left"/>
        <w:rPr>
          <w:rFonts w:eastAsia="Times New Roman"/>
          <w:lang w:val="bg-BG"/>
        </w:rPr>
      </w:pPr>
      <w:r w:rsidRPr="00442697">
        <w:rPr>
          <w:rFonts w:eastAsia="Times New Roman"/>
          <w:lang w:val="bg-BG"/>
        </w:rPr>
        <w:t>Изтичането на срока, определен в параграф 1, не освобождава държавата членка на издаване от задължението ѝ да предприеме незабавно мерките, посочени в член 6, параграф 1.</w:t>
      </w:r>
    </w:p>
    <w:p w:rsidR="00442697" w:rsidRPr="00442697" w:rsidRDefault="00442697" w:rsidP="00442697">
      <w:pPr>
        <w:widowControl w:val="0"/>
        <w:spacing w:before="120" w:after="120" w:line="360" w:lineRule="auto"/>
        <w:jc w:val="center"/>
        <w:rPr>
          <w:rFonts w:eastAsia="Times New Roman"/>
          <w:lang w:val="bg-BG"/>
        </w:rPr>
      </w:pPr>
      <w:r w:rsidRPr="00442697">
        <w:rPr>
          <w:rFonts w:eastAsia="Times New Roman"/>
          <w:lang w:val="bg-BG"/>
        </w:rPr>
        <w:t>Член 10</w:t>
      </w:r>
      <w:r w:rsidRPr="00442697">
        <w:rPr>
          <w:rFonts w:eastAsia="Times New Roman"/>
          <w:lang w:val="bg-BG"/>
        </w:rPr>
        <w:br/>
        <w:t>Консултации между държавите членки</w:t>
      </w:r>
    </w:p>
    <w:p w:rsidR="00442697" w:rsidRPr="00442697" w:rsidRDefault="00442697" w:rsidP="00442697">
      <w:pPr>
        <w:widowControl w:val="0"/>
        <w:spacing w:before="120" w:after="120" w:line="360" w:lineRule="auto"/>
        <w:jc w:val="left"/>
        <w:rPr>
          <w:rFonts w:eastAsia="Times New Roman"/>
          <w:b/>
          <w:lang w:val="bg-BG"/>
        </w:rPr>
      </w:pPr>
      <w:r w:rsidRPr="00442697">
        <w:rPr>
          <w:rFonts w:eastAsia="Times New Roman"/>
          <w:lang w:val="bg-BG"/>
        </w:rPr>
        <w:t xml:space="preserve">Когато е необходимо, държавите членки се консултират </w:t>
      </w:r>
      <w:r w:rsidRPr="00442697">
        <w:rPr>
          <w:rFonts w:eastAsia="Times New Roman"/>
          <w:strike/>
          <w:lang w:val="bg-BG"/>
        </w:rPr>
        <w:t>незабавно</w:t>
      </w:r>
      <w:r w:rsidRPr="00442697">
        <w:rPr>
          <w:rFonts w:eastAsia="Times New Roman"/>
          <w:b/>
          <w:i/>
          <w:lang w:val="bg-BG"/>
        </w:rPr>
        <w:t>своевременно</w:t>
      </w:r>
      <w:r w:rsidRPr="00442697">
        <w:rPr>
          <w:rFonts w:eastAsia="Times New Roman"/>
          <w:lang w:val="bg-BG"/>
        </w:rPr>
        <w:t xml:space="preserve"> помежду си</w:t>
      </w:r>
      <w:r w:rsidRPr="00442697">
        <w:rPr>
          <w:rFonts w:eastAsia="Times New Roman"/>
          <w:strike/>
          <w:lang w:val="bg-BG"/>
        </w:rPr>
        <w:t xml:space="preserve"> чрез подходящи средства</w:t>
      </w:r>
      <w:r w:rsidRPr="00442697">
        <w:rPr>
          <w:rFonts w:eastAsia="Times New Roman"/>
          <w:lang w:val="bg-BG"/>
        </w:rPr>
        <w:t>, за да гарантират ефективното прилагане на настоящата директива.</w:t>
      </w:r>
      <w:r w:rsidR="003756D0">
        <w:rPr>
          <w:rFonts w:eastAsia="Times New Roman"/>
          <w:b/>
          <w:lang w:val="bg-BG"/>
        </w:rPr>
        <w:t xml:space="preserve"> [Изм. 34]</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jc w:val="center"/>
        <w:rPr>
          <w:rFonts w:eastAsia="Times New Roman"/>
          <w:lang w:val="bg-BG"/>
        </w:rPr>
      </w:pPr>
      <w:r w:rsidRPr="00442697">
        <w:rPr>
          <w:rFonts w:eastAsia="Times New Roman"/>
          <w:lang w:val="bg-BG"/>
        </w:rPr>
        <w:lastRenderedPageBreak/>
        <w:t>Член 11</w:t>
      </w:r>
      <w:r w:rsidRPr="00442697">
        <w:rPr>
          <w:rFonts w:eastAsia="Times New Roman"/>
          <w:lang w:val="bg-BG"/>
        </w:rPr>
        <w:br/>
        <w:t>Информация, която се предоставя от държавата членка на издаване</w:t>
      </w:r>
    </w:p>
    <w:p w:rsidR="00442697" w:rsidRPr="00442697" w:rsidRDefault="00442697" w:rsidP="00442697">
      <w:pPr>
        <w:widowControl w:val="0"/>
        <w:spacing w:before="120" w:after="120" w:line="360" w:lineRule="auto"/>
        <w:jc w:val="left"/>
        <w:rPr>
          <w:rFonts w:eastAsia="Times New Roman"/>
          <w:b/>
          <w:lang w:val="bg-BG"/>
        </w:rPr>
      </w:pPr>
      <w:r w:rsidRPr="00442697">
        <w:rPr>
          <w:rFonts w:eastAsia="Times New Roman"/>
          <w:lang w:val="bg-BG"/>
        </w:rPr>
        <w:t>Националното звено за контакт на държавата членка на издаване</w:t>
      </w:r>
      <w:r w:rsidRPr="00442697">
        <w:rPr>
          <w:rFonts w:eastAsia="Times New Roman"/>
          <w:strike/>
          <w:lang w:val="bg-BG"/>
        </w:rPr>
        <w:t xml:space="preserve"> незабавно</w:t>
      </w:r>
      <w:r w:rsidRPr="00442697">
        <w:rPr>
          <w:rFonts w:eastAsia="Times New Roman"/>
          <w:lang w:val="bg-BG"/>
        </w:rPr>
        <w:t xml:space="preserve"> информира националното звено за контакт на държавата членка по местонарушението</w:t>
      </w:r>
      <w:r w:rsidRPr="00442697">
        <w:rPr>
          <w:rFonts w:eastAsia="Times New Roman"/>
          <w:b/>
          <w:i/>
          <w:lang w:val="bg-BG"/>
        </w:rPr>
        <w:t xml:space="preserve"> не по-късно от десет работни дни след приемането</w:t>
      </w:r>
      <w:r w:rsidRPr="00442697">
        <w:rPr>
          <w:rFonts w:eastAsia="Times New Roman"/>
          <w:lang w:val="bg-BG"/>
        </w:rPr>
        <w:t>:</w:t>
      </w:r>
      <w:r w:rsidR="003756D0">
        <w:rPr>
          <w:rFonts w:eastAsia="Times New Roman"/>
          <w:b/>
          <w:lang w:val="bg-BG"/>
        </w:rPr>
        <w:t xml:space="preserve"> [Изм. 35]</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a)</w:t>
      </w:r>
      <w:r w:rsidRPr="00442697">
        <w:rPr>
          <w:rFonts w:eastAsia="Times New Roman"/>
          <w:lang w:val="bg-BG"/>
        </w:rPr>
        <w:tab/>
        <w:t>за получаване на уведомлението за решението, засягащо правото на управление, в съответствие с член 4, параграф 1;</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б)</w:t>
      </w:r>
      <w:r w:rsidRPr="00442697">
        <w:rPr>
          <w:rFonts w:eastAsia="Times New Roman"/>
          <w:lang w:val="bg-BG"/>
        </w:rPr>
        <w:tab/>
        <w:t>за мерките, предприети съгласно член 6, след като са станали правно обвързващи;</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в)</w:t>
      </w:r>
      <w:r w:rsidRPr="00442697">
        <w:rPr>
          <w:rFonts w:eastAsia="Times New Roman"/>
          <w:lang w:val="bg-BG"/>
        </w:rPr>
        <w:tab/>
        <w:t>за всяко решение, че се прилага основание за изключение в съответствие с член 8, заедно с мотивите за решението;</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г)</w:t>
      </w:r>
      <w:r w:rsidRPr="00442697">
        <w:rPr>
          <w:rFonts w:eastAsia="Times New Roman"/>
          <w:lang w:val="bg-BG"/>
        </w:rPr>
        <w:tab/>
        <w:t>за всяка мярка за временно преустановяване или прекратяване на действието в целия Съюз на решението, засягащо правото на управление, и причините за това, включително поради успешното оспорване от страна на засегнатото лице.</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jc w:val="center"/>
        <w:rPr>
          <w:rFonts w:eastAsia="Times New Roman"/>
          <w:lang w:val="bg-BG"/>
        </w:rPr>
      </w:pPr>
      <w:r w:rsidRPr="00442697">
        <w:rPr>
          <w:rFonts w:eastAsia="Times New Roman"/>
          <w:lang w:val="bg-BG"/>
        </w:rPr>
        <w:lastRenderedPageBreak/>
        <w:t>Член 12</w:t>
      </w:r>
      <w:r w:rsidRPr="00442697">
        <w:rPr>
          <w:rFonts w:eastAsia="Times New Roman"/>
          <w:lang w:val="bg-BG"/>
        </w:rPr>
        <w:br/>
        <w:t>Информация, която се предоставя от държавата членка по местонарушението</w:t>
      </w:r>
    </w:p>
    <w:p w:rsidR="00442697" w:rsidRPr="00442697" w:rsidRDefault="00442697" w:rsidP="00442697">
      <w:pPr>
        <w:widowControl w:val="0"/>
        <w:spacing w:before="120" w:after="120" w:line="360" w:lineRule="auto"/>
        <w:jc w:val="left"/>
        <w:rPr>
          <w:rFonts w:eastAsia="Times New Roman"/>
          <w:b/>
          <w:lang w:val="bg-BG"/>
        </w:rPr>
      </w:pPr>
      <w:r w:rsidRPr="00442697">
        <w:rPr>
          <w:rFonts w:eastAsia="Times New Roman"/>
          <w:lang w:val="bg-BG"/>
        </w:rPr>
        <w:t>Националното звено за контакт на държавата членка по местонарушението</w:t>
      </w:r>
      <w:r w:rsidRPr="00442697">
        <w:rPr>
          <w:rFonts w:eastAsia="Times New Roman"/>
          <w:strike/>
          <w:lang w:val="bg-BG"/>
        </w:rPr>
        <w:t xml:space="preserve"> незабавно</w:t>
      </w:r>
      <w:r w:rsidRPr="00442697">
        <w:rPr>
          <w:rFonts w:eastAsia="Times New Roman"/>
          <w:lang w:val="bg-BG"/>
        </w:rPr>
        <w:t xml:space="preserve"> информира националното звено за контакт на държавата членка на издаване</w:t>
      </w:r>
      <w:r w:rsidRPr="00442697">
        <w:rPr>
          <w:rFonts w:eastAsia="Times New Roman"/>
          <w:b/>
          <w:i/>
          <w:lang w:val="bg-BG"/>
        </w:rPr>
        <w:t xml:space="preserve"> не по-късно от десет работни дни след приемането</w:t>
      </w:r>
      <w:r w:rsidRPr="00442697">
        <w:rPr>
          <w:rFonts w:eastAsia="Times New Roman"/>
          <w:lang w:val="bg-BG"/>
        </w:rPr>
        <w:t>:</w:t>
      </w:r>
      <w:r w:rsidR="003756D0">
        <w:rPr>
          <w:rFonts w:eastAsia="Times New Roman"/>
          <w:b/>
          <w:lang w:val="bg-BG"/>
        </w:rPr>
        <w:t xml:space="preserve"> [Изм. 36]</w:t>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t>a)</w:t>
      </w:r>
      <w:r w:rsidRPr="00442697">
        <w:rPr>
          <w:rFonts w:eastAsia="Times New Roman"/>
          <w:lang w:val="bg-BG"/>
        </w:rPr>
        <w:tab/>
        <w:t>за всяко обстоятелство, което се отнася до решението, засягащо правото на управление</w:t>
      </w:r>
      <w:r w:rsidRPr="00442697">
        <w:rPr>
          <w:rFonts w:eastAsia="Times New Roman"/>
          <w:b/>
          <w:i/>
          <w:lang w:val="bg-BG"/>
        </w:rPr>
        <w:t>, включително всяка значима информация по отношение на всяко изпълнение, което вече е извършено в държавата членка по местонарушението, на всякакви допълнителни условия, наложени във връзка с решение, засягащо правото на управление</w:t>
      </w:r>
      <w:r w:rsidRPr="00442697">
        <w:rPr>
          <w:rFonts w:eastAsia="Times New Roman"/>
          <w:lang w:val="bg-BG"/>
        </w:rPr>
        <w:t>;</w:t>
      </w:r>
      <w:r w:rsidR="003756D0">
        <w:rPr>
          <w:rFonts w:eastAsia="Times New Roman"/>
          <w:b/>
          <w:lang w:val="bg-BG"/>
        </w:rPr>
        <w:t xml:space="preserve"> [Изм. 37]</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б)</w:t>
      </w:r>
      <w:r w:rsidRPr="00442697">
        <w:rPr>
          <w:rFonts w:eastAsia="Times New Roman"/>
          <w:lang w:val="bg-BG"/>
        </w:rPr>
        <w:tab/>
        <w:t>за изпълнението на решението, засягащо правото на управление, в държавата членка по местонарушението.</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jc w:val="center"/>
        <w:rPr>
          <w:rFonts w:eastAsia="Times New Roman"/>
          <w:lang w:val="bg-BG"/>
        </w:rPr>
      </w:pPr>
      <w:r w:rsidRPr="00442697">
        <w:rPr>
          <w:rFonts w:eastAsia="Times New Roman"/>
          <w:lang w:val="bg-BG"/>
        </w:rPr>
        <w:lastRenderedPageBreak/>
        <w:t>Член 13</w:t>
      </w:r>
      <w:r w:rsidRPr="00442697">
        <w:rPr>
          <w:rFonts w:eastAsia="Times New Roman"/>
          <w:lang w:val="bg-BG"/>
        </w:rPr>
        <w:br/>
        <w:t>Задължение за информиране на засегнатото лице</w:t>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t>1.</w:t>
      </w:r>
      <w:r w:rsidRPr="00442697">
        <w:rPr>
          <w:rFonts w:eastAsia="Times New Roman"/>
          <w:lang w:val="bg-BG"/>
        </w:rPr>
        <w:tab/>
        <w:t xml:space="preserve">След получаването на уведомлението съгласно член 4, параграф 1 и съответно приемането на мерки съгласно член 6, параграф 1 държавата членка на издаване информира </w:t>
      </w:r>
      <w:r w:rsidRPr="00442697">
        <w:rPr>
          <w:rFonts w:eastAsia="Times New Roman"/>
          <w:strike/>
          <w:lang w:val="bg-BG"/>
        </w:rPr>
        <w:t xml:space="preserve">незабавно </w:t>
      </w:r>
      <w:r w:rsidRPr="00442697">
        <w:rPr>
          <w:rFonts w:eastAsia="Times New Roman"/>
          <w:lang w:val="bg-BG"/>
        </w:rPr>
        <w:t>засегнатото лице</w:t>
      </w:r>
      <w:r w:rsidRPr="00442697">
        <w:rPr>
          <w:rFonts w:eastAsia="Times New Roman"/>
          <w:b/>
          <w:i/>
          <w:lang w:val="bg-BG"/>
        </w:rPr>
        <w:t xml:space="preserve"> не по-късно от седем работни дни след получаването на уведомлението съгласно член 4, параграф 1 или приемането на мерки съгласно член 6, параграф 1</w:t>
      </w:r>
      <w:r w:rsidRPr="00442697">
        <w:rPr>
          <w:rFonts w:eastAsia="Times New Roman"/>
          <w:lang w:val="bg-BG"/>
        </w:rPr>
        <w:t xml:space="preserve"> в съответствие с процедурите по националното си законодателство.</w:t>
      </w:r>
      <w:r w:rsidR="003756D0">
        <w:rPr>
          <w:rFonts w:eastAsia="Times New Roman"/>
          <w:b/>
          <w:lang w:val="bg-BG"/>
        </w:rPr>
        <w:t xml:space="preserve"> [Изм. 38]</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2.</w:t>
      </w:r>
      <w:r w:rsidRPr="00442697">
        <w:rPr>
          <w:rFonts w:eastAsia="Times New Roman"/>
          <w:lang w:val="bg-BG"/>
        </w:rPr>
        <w:tab/>
        <w:t>В информацията, която се предоставя в съответствие с параграф 1, се посочва най-малко следното:</w:t>
      </w:r>
    </w:p>
    <w:p w:rsidR="00442697" w:rsidRPr="00442697" w:rsidRDefault="00442697" w:rsidP="00442697">
      <w:pPr>
        <w:widowControl w:val="0"/>
        <w:spacing w:before="120" w:after="120" w:line="360" w:lineRule="auto"/>
        <w:ind w:left="1416" w:hanging="566"/>
        <w:jc w:val="left"/>
        <w:rPr>
          <w:rFonts w:eastAsia="Times New Roman"/>
          <w:lang w:val="bg-BG"/>
        </w:rPr>
      </w:pPr>
      <w:r w:rsidRPr="00442697">
        <w:rPr>
          <w:rFonts w:eastAsia="Times New Roman"/>
          <w:lang w:val="bg-BG"/>
        </w:rPr>
        <w:t>a)</w:t>
      </w:r>
      <w:r w:rsidRPr="00442697">
        <w:rPr>
          <w:rFonts w:eastAsia="Times New Roman"/>
          <w:lang w:val="bg-BG"/>
        </w:rPr>
        <w:tab/>
        <w:t>когато информацията е предоставена след получаване на уведомлението съгласно член 4, параграф 1:</w:t>
      </w:r>
    </w:p>
    <w:p w:rsidR="00442697" w:rsidRPr="00442697" w:rsidRDefault="00442697" w:rsidP="00442697">
      <w:pPr>
        <w:widowControl w:val="0"/>
        <w:spacing w:before="120" w:after="120" w:line="360" w:lineRule="auto"/>
        <w:ind w:left="1982" w:hanging="566"/>
        <w:jc w:val="left"/>
        <w:rPr>
          <w:rFonts w:eastAsia="Times New Roman"/>
          <w:b/>
          <w:lang w:val="bg-BG"/>
        </w:rPr>
      </w:pPr>
      <w:r w:rsidRPr="00442697">
        <w:rPr>
          <w:rFonts w:eastAsia="Times New Roman"/>
          <w:lang w:val="bg-BG"/>
        </w:rPr>
        <w:t>i)</w:t>
      </w:r>
      <w:r w:rsidRPr="00442697">
        <w:rPr>
          <w:rFonts w:eastAsia="Times New Roman"/>
          <w:lang w:val="bg-BG"/>
        </w:rPr>
        <w:tab/>
        <w:t>наименованието</w:t>
      </w:r>
      <w:r w:rsidRPr="00442697">
        <w:rPr>
          <w:rFonts w:eastAsia="Times New Roman"/>
          <w:b/>
          <w:i/>
          <w:lang w:val="bg-BG"/>
        </w:rPr>
        <w:t>, пощенския адрес, телефонния номер, присъствието в интернет и адреса на електронна поща за връзка</w:t>
      </w:r>
      <w:r w:rsidRPr="00442697">
        <w:rPr>
          <w:rFonts w:eastAsia="Times New Roman"/>
          <w:lang w:val="bg-BG"/>
        </w:rPr>
        <w:t xml:space="preserve"> на органите, компетентни за изпълнението на решението, засягащо правото на управление, както на държавата членка на издаване, така и на държавата членка по местонарушението; и</w:t>
      </w:r>
      <w:r w:rsidR="003756D0">
        <w:rPr>
          <w:rFonts w:eastAsia="Times New Roman"/>
          <w:b/>
          <w:lang w:val="bg-BG"/>
        </w:rPr>
        <w:t xml:space="preserve"> [Изм. 39]</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1982" w:hanging="566"/>
        <w:jc w:val="left"/>
        <w:rPr>
          <w:rFonts w:eastAsia="Times New Roman"/>
          <w:lang w:val="bg-BG"/>
        </w:rPr>
      </w:pPr>
      <w:r w:rsidRPr="00442697">
        <w:rPr>
          <w:rFonts w:eastAsia="Times New Roman"/>
          <w:lang w:val="bg-BG"/>
        </w:rPr>
        <w:lastRenderedPageBreak/>
        <w:t>ii)</w:t>
      </w:r>
      <w:r w:rsidRPr="00442697">
        <w:rPr>
          <w:rFonts w:eastAsia="Times New Roman"/>
          <w:lang w:val="bg-BG"/>
        </w:rPr>
        <w:tab/>
        <w:t>средствата за правна защита, предвидени в законодателството на държавата членка на издаване, включително правото на изслушване;</w:t>
      </w:r>
    </w:p>
    <w:p w:rsidR="00442697" w:rsidRPr="00442697" w:rsidRDefault="00442697" w:rsidP="00442697">
      <w:pPr>
        <w:widowControl w:val="0"/>
        <w:spacing w:before="120" w:after="120" w:line="360" w:lineRule="auto"/>
        <w:ind w:left="1416" w:hanging="566"/>
        <w:jc w:val="left"/>
        <w:rPr>
          <w:rFonts w:eastAsia="Times New Roman"/>
          <w:lang w:val="bg-BG"/>
        </w:rPr>
      </w:pPr>
      <w:r w:rsidRPr="00442697">
        <w:rPr>
          <w:rFonts w:eastAsia="Times New Roman"/>
          <w:lang w:val="bg-BG"/>
        </w:rPr>
        <w:t>б)</w:t>
      </w:r>
      <w:r w:rsidRPr="00442697">
        <w:rPr>
          <w:rFonts w:eastAsia="Times New Roman"/>
          <w:lang w:val="bg-BG"/>
        </w:rPr>
        <w:tab/>
        <w:t>когато информацията е предоставена след приемането на мерките, предприети съгласно член 6, параграф 1:</w:t>
      </w:r>
    </w:p>
    <w:p w:rsidR="00442697" w:rsidRPr="00442697" w:rsidRDefault="00442697" w:rsidP="00442697">
      <w:pPr>
        <w:widowControl w:val="0"/>
        <w:spacing w:before="120" w:after="120" w:line="360" w:lineRule="auto"/>
        <w:ind w:left="1982" w:hanging="566"/>
        <w:jc w:val="left"/>
        <w:rPr>
          <w:rFonts w:eastAsia="Times New Roman"/>
          <w:lang w:val="bg-BG"/>
        </w:rPr>
      </w:pPr>
      <w:r w:rsidRPr="00442697">
        <w:rPr>
          <w:rFonts w:eastAsia="Times New Roman"/>
          <w:lang w:val="bg-BG"/>
        </w:rPr>
        <w:t>i)</w:t>
      </w:r>
      <w:r w:rsidRPr="00442697">
        <w:rPr>
          <w:rFonts w:eastAsia="Times New Roman"/>
          <w:lang w:val="bg-BG"/>
        </w:rPr>
        <w:tab/>
        <w:t>подробна информация за мерките, предприети от държавата членка на издаване;</w:t>
      </w:r>
    </w:p>
    <w:p w:rsidR="00442697" w:rsidRPr="00442697" w:rsidRDefault="00442697" w:rsidP="00442697">
      <w:pPr>
        <w:widowControl w:val="0"/>
        <w:spacing w:before="120" w:after="120" w:line="360" w:lineRule="auto"/>
        <w:ind w:left="1982" w:hanging="566"/>
        <w:jc w:val="left"/>
        <w:rPr>
          <w:rFonts w:eastAsia="Times New Roman"/>
          <w:lang w:val="bg-BG"/>
        </w:rPr>
      </w:pPr>
      <w:r w:rsidRPr="00442697">
        <w:rPr>
          <w:rFonts w:eastAsia="Times New Roman"/>
          <w:lang w:val="bg-BG"/>
        </w:rPr>
        <w:t>ii)</w:t>
      </w:r>
      <w:r w:rsidRPr="00442697">
        <w:rPr>
          <w:rFonts w:eastAsia="Times New Roman"/>
          <w:lang w:val="bg-BG"/>
        </w:rPr>
        <w:tab/>
        <w:t>средствата за правна защита, предвидени в законодателството на държавата членка на издаване, за оспорване на предприетите мерки.</w:t>
      </w:r>
    </w:p>
    <w:p w:rsidR="00442697" w:rsidRPr="00442697" w:rsidRDefault="00442697" w:rsidP="00442697">
      <w:pPr>
        <w:widowControl w:val="0"/>
        <w:spacing w:before="120" w:after="120" w:line="360" w:lineRule="auto"/>
        <w:jc w:val="center"/>
        <w:rPr>
          <w:rFonts w:eastAsia="Times New Roman"/>
          <w:lang w:val="bg-BG"/>
        </w:rPr>
      </w:pPr>
      <w:r w:rsidRPr="00442697">
        <w:rPr>
          <w:rFonts w:eastAsia="Times New Roman"/>
          <w:lang w:val="bg-BG"/>
        </w:rPr>
        <w:t>Член 14</w:t>
      </w:r>
      <w:r w:rsidRPr="00442697">
        <w:rPr>
          <w:rFonts w:eastAsia="Times New Roman"/>
          <w:lang w:val="bg-BG"/>
        </w:rPr>
        <w:br/>
        <w:t xml:space="preserve">Средства за правна защита </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1.</w:t>
      </w:r>
      <w:r w:rsidRPr="00442697">
        <w:rPr>
          <w:rFonts w:eastAsia="Times New Roman"/>
          <w:lang w:val="bg-BG"/>
        </w:rPr>
        <w:tab/>
        <w:t>Държавите членки гарантират подходящи средства за правна защита срещу решения или мерки, предприети в съответствие с настоящата директива, които са равностойни на наличните при сходни случаи на национално равнище. Те предприемат подходящите мерки, за да гарантират, че информацията относно тези средства за правна защита се предоставя своевременно, за да се гарантира, че те могат да бъдат ефективно упражнявани.</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2.</w:t>
      </w:r>
      <w:r w:rsidRPr="00442697">
        <w:rPr>
          <w:rFonts w:eastAsia="Times New Roman"/>
          <w:lang w:val="bg-BG"/>
        </w:rPr>
        <w:tab/>
        <w:t>Решение, засягащо правото на управление, за което е направено уведомление съгласно член 4, параграф 1, може да бъде оспорено само чрез иск, предявен в държавата членка по местонарушението.</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lastRenderedPageBreak/>
        <w:t>3.</w:t>
      </w:r>
      <w:r w:rsidRPr="00442697">
        <w:rPr>
          <w:rFonts w:eastAsia="Times New Roman"/>
          <w:lang w:val="bg-BG"/>
        </w:rPr>
        <w:tab/>
        <w:t>Държавата членка по местонарушението и държавата членка на издаване се информират взаимно за средствата за правна защита срещу решения или мерки, предприети в съответствие с настоящата директива.</w:t>
      </w:r>
    </w:p>
    <w:p w:rsidR="00442697" w:rsidRPr="00442697" w:rsidRDefault="00442697" w:rsidP="00442697">
      <w:pPr>
        <w:widowControl w:val="0"/>
        <w:spacing w:before="120" w:after="120" w:line="360" w:lineRule="auto"/>
        <w:jc w:val="center"/>
        <w:rPr>
          <w:rFonts w:eastAsia="Times New Roman"/>
          <w:lang w:val="bg-BG"/>
        </w:rPr>
      </w:pPr>
      <w:r w:rsidRPr="00442697">
        <w:rPr>
          <w:rFonts w:eastAsia="Times New Roman"/>
          <w:lang w:val="bg-BG"/>
        </w:rPr>
        <w:t>Член 15</w:t>
      </w:r>
      <w:r w:rsidRPr="00442697">
        <w:rPr>
          <w:rFonts w:eastAsia="Times New Roman"/>
          <w:lang w:val="bg-BG"/>
        </w:rPr>
        <w:br/>
        <w:t>Национални звена за контакт</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1.</w:t>
      </w:r>
      <w:r w:rsidRPr="00442697">
        <w:rPr>
          <w:rFonts w:eastAsia="Times New Roman"/>
          <w:lang w:val="bg-BG"/>
        </w:rPr>
        <w:tab/>
        <w:t xml:space="preserve">До </w:t>
      </w:r>
      <w:r w:rsidR="003756D0">
        <w:rPr>
          <w:rFonts w:eastAsia="Times New Roman"/>
          <w:lang w:val="bg-BG"/>
        </w:rPr>
        <w:t xml:space="preserve">... </w:t>
      </w:r>
      <w:r w:rsidRPr="00442697">
        <w:rPr>
          <w:rFonts w:eastAsia="Times New Roman"/>
          <w:lang w:val="bg-BG"/>
        </w:rPr>
        <w:t>[датата на транспониране на настоящата директива] всяка държава членка определя национално звено за контакт за целите на настоящата директива.</w:t>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t>2.</w:t>
      </w:r>
      <w:r w:rsidRPr="00442697">
        <w:rPr>
          <w:rFonts w:eastAsia="Times New Roman"/>
          <w:lang w:val="bg-BG"/>
        </w:rPr>
        <w:tab/>
        <w:t xml:space="preserve">Държавите членки гарантират, че съответните им национални звена за контакт си сътрудничат с органите, компетентни за прилагането на решенията, засягащи правото на управление, издадени за извършване на тежки пътнотранспортни нарушения, свързани с безопасността по пътищата, по-специално за да се гарантира, че цялата необходима информация се споделя своевременно и че се спазват сроковете, определени в </w:t>
      </w:r>
      <w:r w:rsidRPr="00442697">
        <w:rPr>
          <w:rFonts w:eastAsia="Times New Roman"/>
          <w:strike/>
          <w:lang w:val="bg-BG"/>
        </w:rPr>
        <w:t>член 9</w:t>
      </w:r>
      <w:r w:rsidRPr="00442697">
        <w:rPr>
          <w:rFonts w:eastAsia="Times New Roman"/>
          <w:b/>
          <w:i/>
          <w:lang w:val="bg-BG"/>
        </w:rPr>
        <w:t>настоящата директива</w:t>
      </w:r>
      <w:r w:rsidRPr="00442697">
        <w:rPr>
          <w:rFonts w:eastAsia="Times New Roman"/>
          <w:lang w:val="bg-BG"/>
        </w:rPr>
        <w:t>.</w:t>
      </w:r>
      <w:r w:rsidR="003756D0">
        <w:rPr>
          <w:rFonts w:eastAsia="Times New Roman"/>
          <w:b/>
          <w:lang w:val="bg-BG"/>
        </w:rPr>
        <w:t xml:space="preserve"> [Изм. 40]</w:t>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t>3.</w:t>
      </w:r>
      <w:r w:rsidRPr="00442697">
        <w:rPr>
          <w:rFonts w:eastAsia="Times New Roman"/>
          <w:lang w:val="bg-BG"/>
        </w:rPr>
        <w:tab/>
        <w:t xml:space="preserve">Държавите членки информират Комисията за националните звена за контакт, определени за целите на настоящата директива. </w:t>
      </w:r>
      <w:r w:rsidRPr="00442697">
        <w:rPr>
          <w:rFonts w:eastAsia="Times New Roman"/>
          <w:strike/>
          <w:lang w:val="bg-BG"/>
        </w:rPr>
        <w:t xml:space="preserve">На своя уебсайт </w:t>
      </w:r>
      <w:r w:rsidRPr="00442697">
        <w:rPr>
          <w:rFonts w:eastAsia="Times New Roman"/>
          <w:lang w:val="bg-BG"/>
        </w:rPr>
        <w:t>Комисията предоставя</w:t>
      </w:r>
      <w:r w:rsidRPr="00442697">
        <w:rPr>
          <w:rFonts w:eastAsia="Times New Roman"/>
          <w:b/>
          <w:i/>
          <w:lang w:val="bg-BG"/>
        </w:rPr>
        <w:t xml:space="preserve"> чрез RESPER и на портала за трансграничен обмен на информация, когато той започне да функционира,</w:t>
      </w:r>
      <w:r w:rsidRPr="00442697">
        <w:rPr>
          <w:rFonts w:eastAsia="Times New Roman"/>
          <w:lang w:val="bg-BG"/>
        </w:rPr>
        <w:t xml:space="preserve"> достъп на всички държави членки до информацията, получена съгласно настоящия член.</w:t>
      </w:r>
      <w:r w:rsidRPr="00442697">
        <w:rPr>
          <w:rFonts w:eastAsia="Times New Roman"/>
          <w:b/>
          <w:i/>
          <w:lang w:val="bg-BG"/>
        </w:rPr>
        <w:t xml:space="preserve"> Дотогава Комисията предоставя информацията на своя уебсайт.</w:t>
      </w:r>
      <w:r w:rsidR="003756D0">
        <w:rPr>
          <w:rFonts w:eastAsia="Times New Roman"/>
          <w:b/>
          <w:lang w:val="bg-BG"/>
        </w:rPr>
        <w:t xml:space="preserve"> [Изм. 41]</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jc w:val="center"/>
        <w:rPr>
          <w:rFonts w:eastAsia="Times New Roman"/>
          <w:lang w:val="bg-BG"/>
        </w:rPr>
      </w:pPr>
      <w:r w:rsidRPr="00442697">
        <w:rPr>
          <w:rFonts w:eastAsia="Times New Roman"/>
          <w:lang w:val="bg-BG"/>
        </w:rPr>
        <w:lastRenderedPageBreak/>
        <w:t>Член 16</w:t>
      </w:r>
      <w:r w:rsidRPr="00442697">
        <w:rPr>
          <w:rFonts w:eastAsia="Times New Roman"/>
          <w:lang w:val="bg-BG"/>
        </w:rPr>
        <w:br/>
        <w:t>Статистически данни</w:t>
      </w:r>
    </w:p>
    <w:p w:rsidR="00442697" w:rsidRPr="00442697" w:rsidRDefault="00442697" w:rsidP="00442697">
      <w:pPr>
        <w:widowControl w:val="0"/>
        <w:spacing w:before="120" w:after="120" w:line="360" w:lineRule="auto"/>
        <w:jc w:val="left"/>
        <w:rPr>
          <w:rFonts w:eastAsia="Times New Roman"/>
          <w:lang w:val="bg-BG"/>
        </w:rPr>
      </w:pPr>
      <w:r w:rsidRPr="00442697">
        <w:rPr>
          <w:rFonts w:eastAsia="Times New Roman"/>
          <w:lang w:val="bg-BG"/>
        </w:rPr>
        <w:t>Държавите членки редовно събират изчерпателни статистически данни за прилагането на настоящата директива и ги изпращат на Комисията всяка година. Тези статистически данни включват:</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a)</w:t>
      </w:r>
      <w:r w:rsidRPr="00442697">
        <w:rPr>
          <w:rFonts w:eastAsia="Times New Roman"/>
          <w:lang w:val="bg-BG"/>
        </w:rPr>
        <w:tab/>
        <w:t>броя на уведомленията, направени съгласно член 4, параграф 1, разделени по държава членка адресат на уведомлението;</w:t>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b/>
          <w:i/>
          <w:lang w:val="bg-BG"/>
        </w:rPr>
        <w:t>aa)</w:t>
      </w:r>
      <w:r w:rsidRPr="00442697">
        <w:rPr>
          <w:rFonts w:eastAsia="Times New Roman"/>
          <w:lang w:val="bg-BG"/>
        </w:rPr>
        <w:tab/>
      </w:r>
      <w:r w:rsidRPr="00442697">
        <w:rPr>
          <w:rFonts w:eastAsia="Times New Roman"/>
          <w:b/>
          <w:i/>
          <w:lang w:val="bg-BG"/>
        </w:rPr>
        <w:t>броя на уведомленията, изпратени на засегнатите лица;</w:t>
      </w:r>
      <w:r w:rsidR="003756D0">
        <w:rPr>
          <w:rFonts w:eastAsia="Times New Roman"/>
          <w:b/>
          <w:lang w:val="bg-BG"/>
        </w:rPr>
        <w:t xml:space="preserve"> [Изм. 42]</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б)</w:t>
      </w:r>
      <w:r w:rsidRPr="00442697">
        <w:rPr>
          <w:rFonts w:eastAsia="Times New Roman"/>
          <w:lang w:val="bg-BG"/>
        </w:rPr>
        <w:tab/>
        <w:t>броя на случаите на изтъкване на основание за изключение, включително приложените основания за изключение, разделени по извършваща уведомлението държава членка;</w:t>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t>в)</w:t>
      </w:r>
      <w:r w:rsidRPr="00442697">
        <w:rPr>
          <w:rFonts w:eastAsia="Times New Roman"/>
          <w:lang w:val="bg-BG"/>
        </w:rPr>
        <w:tab/>
        <w:t xml:space="preserve">времето, необходимо за предаване на информацията </w:t>
      </w:r>
      <w:r w:rsidRPr="00442697">
        <w:rPr>
          <w:rFonts w:eastAsia="Times New Roman"/>
          <w:strike/>
          <w:lang w:val="bg-BG"/>
        </w:rPr>
        <w:t>относно решението</w:t>
      </w:r>
      <w:r w:rsidRPr="00442697">
        <w:rPr>
          <w:rFonts w:eastAsia="Times New Roman"/>
          <w:b/>
          <w:i/>
          <w:lang w:val="bg-BG"/>
        </w:rPr>
        <w:t>за всяко решение, взето</w:t>
      </w:r>
      <w:r w:rsidRPr="00442697">
        <w:rPr>
          <w:rFonts w:eastAsia="Times New Roman"/>
          <w:lang w:val="bg-BG"/>
        </w:rPr>
        <w:t xml:space="preserve"> във връзка с основание за изключение;</w:t>
      </w:r>
      <w:r w:rsidR="003756D0">
        <w:rPr>
          <w:rFonts w:eastAsia="Times New Roman"/>
          <w:b/>
          <w:lang w:val="bg-BG"/>
        </w:rPr>
        <w:t xml:space="preserve"> [Изм. 43]</w:t>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b/>
          <w:i/>
          <w:lang w:val="bg-BG"/>
        </w:rPr>
        <w:t>вa)</w:t>
      </w:r>
      <w:r w:rsidRPr="00442697">
        <w:rPr>
          <w:rFonts w:eastAsia="Times New Roman"/>
          <w:lang w:val="bg-BG"/>
        </w:rPr>
        <w:tab/>
      </w:r>
      <w:r w:rsidRPr="00442697">
        <w:rPr>
          <w:rFonts w:eastAsia="Times New Roman"/>
          <w:b/>
          <w:i/>
          <w:lang w:val="bg-BG"/>
        </w:rPr>
        <w:t>броя на случаите, в които се е наложило да бъде обосновано забавяне;</w:t>
      </w:r>
      <w:r w:rsidR="003756D0">
        <w:rPr>
          <w:rFonts w:eastAsia="Times New Roman"/>
          <w:b/>
          <w:lang w:val="bg-BG"/>
        </w:rPr>
        <w:t xml:space="preserve"> [Изм. 44]</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lastRenderedPageBreak/>
        <w:t>г)</w:t>
      </w:r>
      <w:r w:rsidRPr="00442697">
        <w:rPr>
          <w:rFonts w:eastAsia="Times New Roman"/>
          <w:lang w:val="bg-BG"/>
        </w:rPr>
        <w:tab/>
        <w:t>броя на средствата за правна защита, използвани срещу мерките, предприети съгласно член 6, параграф 1.</w:t>
      </w:r>
    </w:p>
    <w:p w:rsidR="00442697" w:rsidRPr="00442697" w:rsidRDefault="00442697" w:rsidP="00442697">
      <w:pPr>
        <w:widowControl w:val="0"/>
        <w:spacing w:before="120" w:after="120" w:line="360" w:lineRule="auto"/>
        <w:jc w:val="left"/>
        <w:rPr>
          <w:rFonts w:eastAsia="Times New Roman"/>
          <w:b/>
          <w:lang w:val="bg-BG"/>
        </w:rPr>
      </w:pPr>
      <w:r w:rsidRPr="00442697">
        <w:rPr>
          <w:rFonts w:eastAsia="Times New Roman"/>
          <w:b/>
          <w:i/>
          <w:lang w:val="bg-BG"/>
        </w:rPr>
        <w:t>В срок до... [една година след датата на влизане в сила на настоящата директива] държавите членки съобщават на Комисията актуална информация относно действащите правила за санкциите, предвидени в тяхната правна система, които са приложими за тежки пътнотранспортни нарушения, свързани с безопасността по пътищата. Държавите членки информират Комисията в срок от три месеца за всяка съществена промяна в тези санкции, като актуализират информацията, която са предали преди това. В срок до... [18 месеца след датата на влизане в сила на настоящата директива] Комисията публикува преглед на информацията, получена съгласно настоящия параграф, на портала за трансграничен обмен на информация относно пътнотранспортни нарушения, свързани с безопасността по пътищата („портала за трансграничен обмен“), създаден в съответствие с член 8 от Директива (ЕС) 2015/413, на всички официални езици на Европейския съюз. Ако е налице съществена промяна на действащата система в дадена държава членка, Комисията актуализира прегледа в срок от три месеца след получаване на информацията.</w:t>
      </w:r>
      <w:r w:rsidR="003756D0">
        <w:rPr>
          <w:rFonts w:eastAsia="Times New Roman"/>
          <w:b/>
          <w:lang w:val="bg-BG"/>
        </w:rPr>
        <w:t xml:space="preserve"> [Изм. 45]</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jc w:val="center"/>
        <w:rPr>
          <w:rFonts w:eastAsia="Times New Roman"/>
          <w:lang w:val="bg-BG"/>
        </w:rPr>
      </w:pPr>
      <w:r w:rsidRPr="00442697">
        <w:rPr>
          <w:rFonts w:eastAsia="Times New Roman"/>
          <w:lang w:val="bg-BG"/>
        </w:rPr>
        <w:lastRenderedPageBreak/>
        <w:t>Член 17</w:t>
      </w:r>
      <w:r w:rsidRPr="00442697">
        <w:rPr>
          <w:rFonts w:eastAsia="Times New Roman"/>
          <w:lang w:val="bg-BG"/>
        </w:rPr>
        <w:br/>
        <w:t xml:space="preserve">Процедура на комитет </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1.</w:t>
      </w:r>
      <w:r w:rsidRPr="00442697">
        <w:rPr>
          <w:rFonts w:eastAsia="Times New Roman"/>
          <w:lang w:val="bg-BG"/>
        </w:rPr>
        <w:tab/>
        <w:t>Комисията се подпомага от комитета по свидетелствата за управление, създаден съгласно член 22 от [НОВАТА ДИРЕКТИВА ОТНОСНО СВИДЕТЕЛСТВАТА ЗА УПРАВЛЕНИЕ]. Този комитет е комитет по смисъла на Регламент (ЕС) № 182/2011.</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2.</w:t>
      </w:r>
      <w:r w:rsidRPr="00442697">
        <w:rPr>
          <w:rFonts w:eastAsia="Times New Roman"/>
          <w:lang w:val="bg-BG"/>
        </w:rPr>
        <w:tab/>
        <w:t>При позоваване на настоящия параграф се прилага член 5 от Регламент (ЕС) № 182/2011.</w:t>
      </w:r>
    </w:p>
    <w:p w:rsidR="00442697" w:rsidRPr="00442697" w:rsidRDefault="00442697" w:rsidP="00442697">
      <w:pPr>
        <w:widowControl w:val="0"/>
        <w:spacing w:before="120" w:after="120" w:line="360" w:lineRule="auto"/>
        <w:ind w:left="850"/>
        <w:jc w:val="left"/>
        <w:rPr>
          <w:rFonts w:eastAsia="Times New Roman"/>
          <w:lang w:val="bg-BG"/>
        </w:rPr>
      </w:pPr>
      <w:r w:rsidRPr="00442697">
        <w:rPr>
          <w:rFonts w:eastAsia="Times New Roman"/>
          <w:lang w:val="bg-BG"/>
        </w:rPr>
        <w:t>Когато становището на комитета трябва да бъде получено по писмена процедура, тази процедура се прекратява без резултат, ако в рамките на срока за даване на становище председателят на комитета вземе такова решение или обикновено мнозинство от членовете на комитета отправят такова искане.</w:t>
      </w:r>
    </w:p>
    <w:p w:rsidR="00442697" w:rsidRPr="00442697" w:rsidRDefault="00442697" w:rsidP="00442697">
      <w:pPr>
        <w:widowControl w:val="0"/>
        <w:spacing w:before="120" w:after="120" w:line="360" w:lineRule="auto"/>
        <w:ind w:left="850"/>
        <w:jc w:val="left"/>
        <w:rPr>
          <w:rFonts w:eastAsia="Times New Roman"/>
          <w:lang w:val="bg-BG"/>
        </w:rPr>
      </w:pPr>
      <w:r w:rsidRPr="00442697">
        <w:rPr>
          <w:rFonts w:eastAsia="Times New Roman"/>
          <w:lang w:val="bg-BG"/>
        </w:rPr>
        <w:t>Когато комитетът не даде становище, Комисията не приема акта за изпълнение и се прилага член 5, параграф 4, трета алинея от Регламент (ЕС) № 182/2011.</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jc w:val="center"/>
        <w:rPr>
          <w:rFonts w:eastAsia="Times New Roman"/>
          <w:lang w:val="bg-BG"/>
        </w:rPr>
      </w:pPr>
      <w:r w:rsidRPr="00442697">
        <w:rPr>
          <w:rFonts w:eastAsia="Times New Roman"/>
          <w:lang w:val="bg-BG"/>
        </w:rPr>
        <w:lastRenderedPageBreak/>
        <w:t>Член 18</w:t>
      </w:r>
      <w:r w:rsidRPr="00442697">
        <w:rPr>
          <w:rFonts w:eastAsia="Times New Roman"/>
          <w:lang w:val="bg-BG"/>
        </w:rPr>
        <w:br/>
        <w:t>Връзка с други правни актове</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1.</w:t>
      </w:r>
      <w:r w:rsidRPr="00442697">
        <w:rPr>
          <w:rFonts w:eastAsia="Times New Roman"/>
          <w:lang w:val="bg-BG"/>
        </w:rPr>
        <w:tab/>
        <w:t>Настоящата директива не засяга правата и задълженията, произтичащи от следните правни актове:</w:t>
      </w:r>
    </w:p>
    <w:p w:rsidR="00442697" w:rsidRPr="00442697" w:rsidRDefault="00442697" w:rsidP="00442697">
      <w:pPr>
        <w:widowControl w:val="0"/>
        <w:spacing w:before="120" w:after="120" w:line="360" w:lineRule="auto"/>
        <w:ind w:left="1416" w:hanging="566"/>
        <w:jc w:val="left"/>
        <w:rPr>
          <w:rFonts w:eastAsia="Times New Roman"/>
          <w:lang w:val="bg-BG"/>
        </w:rPr>
      </w:pPr>
      <w:r w:rsidRPr="00442697">
        <w:rPr>
          <w:rFonts w:eastAsia="Times New Roman"/>
          <w:lang w:val="bg-BG"/>
        </w:rPr>
        <w:t>a)</w:t>
      </w:r>
      <w:r w:rsidRPr="00442697">
        <w:rPr>
          <w:rFonts w:eastAsia="Times New Roman"/>
          <w:lang w:val="bg-BG"/>
        </w:rPr>
        <w:tab/>
        <w:t>Рамково решение 2008/947/ПВР на Съвета;</w:t>
      </w:r>
    </w:p>
    <w:p w:rsidR="00442697" w:rsidRPr="00442697" w:rsidRDefault="00442697" w:rsidP="00442697">
      <w:pPr>
        <w:widowControl w:val="0"/>
        <w:spacing w:before="120" w:after="120" w:line="360" w:lineRule="auto"/>
        <w:ind w:left="1416" w:hanging="566"/>
        <w:jc w:val="left"/>
        <w:rPr>
          <w:rFonts w:eastAsia="Times New Roman"/>
          <w:lang w:val="bg-BG"/>
        </w:rPr>
      </w:pPr>
      <w:r w:rsidRPr="00442697">
        <w:rPr>
          <w:rFonts w:eastAsia="Times New Roman"/>
          <w:lang w:val="bg-BG"/>
        </w:rPr>
        <w:t>б)</w:t>
      </w:r>
      <w:r w:rsidRPr="00442697">
        <w:rPr>
          <w:rFonts w:eastAsia="Times New Roman"/>
          <w:lang w:val="bg-BG"/>
        </w:rPr>
        <w:tab/>
        <w:t>Рамково решение 2005/214/ПВР на Съвета;</w:t>
      </w:r>
    </w:p>
    <w:p w:rsidR="00442697" w:rsidRPr="00442697" w:rsidRDefault="00442697" w:rsidP="00442697">
      <w:pPr>
        <w:widowControl w:val="0"/>
        <w:spacing w:before="120" w:after="120" w:line="360" w:lineRule="auto"/>
        <w:ind w:left="1416" w:hanging="566"/>
        <w:jc w:val="left"/>
        <w:rPr>
          <w:rFonts w:eastAsia="Times New Roman"/>
          <w:lang w:val="bg-BG"/>
        </w:rPr>
      </w:pPr>
      <w:r w:rsidRPr="00442697">
        <w:rPr>
          <w:rFonts w:eastAsia="Times New Roman"/>
          <w:lang w:val="bg-BG"/>
        </w:rPr>
        <w:t>в)</w:t>
      </w:r>
      <w:r w:rsidRPr="00442697">
        <w:rPr>
          <w:rFonts w:eastAsia="Times New Roman"/>
          <w:lang w:val="bg-BG"/>
        </w:rPr>
        <w:tab/>
        <w:t>правата на заподозрените и обвиняемите, предвидени в Директива 2010/64/ЕС, Директива 2012/13/ЕС, Директива 2013/48/ЕС, Директива (ЕС) 2016/343, Директива (ЕС) 2016/800 и Директива (ЕС) 2016/1919 на Европейския парламент и на Съвета.</w:t>
      </w:r>
    </w:p>
    <w:p w:rsidR="00442697" w:rsidRPr="00442697" w:rsidRDefault="00442697" w:rsidP="00442697">
      <w:pPr>
        <w:widowControl w:val="0"/>
        <w:spacing w:before="120" w:after="120" w:line="360" w:lineRule="auto"/>
        <w:ind w:left="850" w:hanging="850"/>
        <w:jc w:val="left"/>
        <w:rPr>
          <w:rFonts w:eastAsia="Times New Roman"/>
          <w:lang w:val="bg-BG"/>
        </w:rPr>
      </w:pPr>
      <w:r w:rsidRPr="00442697">
        <w:rPr>
          <w:rFonts w:eastAsia="Times New Roman"/>
          <w:lang w:val="bg-BG"/>
        </w:rPr>
        <w:t>2.</w:t>
      </w:r>
      <w:r w:rsidRPr="00442697">
        <w:rPr>
          <w:rFonts w:eastAsia="Times New Roman"/>
          <w:lang w:val="bg-BG"/>
        </w:rPr>
        <w:tab/>
        <w:t>Държавите членки могат да сключват двустранни или многостранни споразумения или договорености с други държави членки след [ДД.ММ.ГГГГ], доколкото тези споразумения или договорености позволяват разширяване на разпоредбите на настоящата директива и спомагат за по-нататъшното опростяване или улесняване на процедурите за прилагане на решения, засягащи правото на управление, наложени за извършване на нарушения в държава членка, различна от тази, която е издала свидетелството за управление на засегнатото лице.</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jc w:val="center"/>
        <w:rPr>
          <w:rFonts w:eastAsia="Times New Roman"/>
          <w:lang w:val="bg-BG"/>
        </w:rPr>
      </w:pPr>
      <w:r w:rsidRPr="00442697">
        <w:rPr>
          <w:rFonts w:eastAsia="Times New Roman"/>
          <w:lang w:val="bg-BG"/>
        </w:rPr>
        <w:lastRenderedPageBreak/>
        <w:t>Член 19</w:t>
      </w:r>
      <w:r w:rsidRPr="00442697">
        <w:rPr>
          <w:rFonts w:eastAsia="Times New Roman"/>
          <w:lang w:val="bg-BG"/>
        </w:rPr>
        <w:br/>
        <w:t>Транспониране</w:t>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t>1.</w:t>
      </w:r>
      <w:r w:rsidRPr="00442697">
        <w:rPr>
          <w:rFonts w:eastAsia="Times New Roman"/>
          <w:lang w:val="bg-BG"/>
        </w:rPr>
        <w:tab/>
        <w:t xml:space="preserve">Държавите членки въвеждат в сила законовите, подзаконовите и административните разпоредби, необходими, за да се съобразят с настоящата директива, най-късно до </w:t>
      </w:r>
      <w:r w:rsidRPr="00442697">
        <w:rPr>
          <w:rFonts w:eastAsia="Times New Roman"/>
          <w:b/>
          <w:i/>
          <w:lang w:val="bg-BG"/>
        </w:rPr>
        <w:t xml:space="preserve">... </w:t>
      </w:r>
      <w:r w:rsidRPr="00442697">
        <w:rPr>
          <w:rFonts w:eastAsia="Times New Roman"/>
          <w:lang w:val="bg-BG"/>
        </w:rPr>
        <w:t>[</w:t>
      </w:r>
      <w:r w:rsidRPr="00442697">
        <w:rPr>
          <w:rFonts w:eastAsia="Times New Roman"/>
          <w:strike/>
          <w:lang w:val="bg-BG"/>
        </w:rPr>
        <w:t>ДД.ММ.ГГГГ</w:t>
      </w:r>
      <w:r w:rsidRPr="00442697">
        <w:rPr>
          <w:rFonts w:eastAsia="Times New Roman"/>
          <w:b/>
          <w:i/>
          <w:lang w:val="bg-BG"/>
        </w:rPr>
        <w:t>една година след датата на влизане в сила на настоящата директива</w:t>
      </w:r>
      <w:r w:rsidRPr="00442697">
        <w:rPr>
          <w:rFonts w:eastAsia="Times New Roman"/>
          <w:lang w:val="bg-BG"/>
        </w:rPr>
        <w:t>]. Те незабавно съобщават на Комисията текста на тези разпоредби.</w:t>
      </w:r>
      <w:r w:rsidR="003756D0">
        <w:rPr>
          <w:rFonts w:eastAsia="Times New Roman"/>
          <w:b/>
          <w:lang w:val="bg-BG"/>
        </w:rPr>
        <w:t xml:space="preserve"> [Изм. 46]</w:t>
      </w:r>
    </w:p>
    <w:p w:rsidR="00442697" w:rsidRPr="00442697" w:rsidRDefault="00442697" w:rsidP="00442697">
      <w:pPr>
        <w:widowControl w:val="0"/>
        <w:spacing w:before="120" w:after="120" w:line="360" w:lineRule="auto"/>
        <w:ind w:left="850"/>
        <w:jc w:val="left"/>
        <w:rPr>
          <w:rFonts w:eastAsia="Times New Roman"/>
          <w:lang w:val="bg-BG"/>
        </w:rPr>
      </w:pPr>
      <w:r w:rsidRPr="00442697">
        <w:rPr>
          <w:rFonts w:eastAsia="Times New Roman"/>
          <w:lang w:val="bg-BG"/>
        </w:rPr>
        <w:t>Когато държавите членки приемат тези разпоредби, в тях се съдържа позоваване на настоящата директива или то се извършва при официалното им публикуване. Условията и редът на позоваване се определят от държавите членки.</w:t>
      </w:r>
    </w:p>
    <w:p w:rsidR="00442697" w:rsidRPr="00442697" w:rsidRDefault="00442697" w:rsidP="00442697">
      <w:pPr>
        <w:widowControl w:val="0"/>
        <w:spacing w:before="120" w:after="120" w:line="360" w:lineRule="auto"/>
        <w:ind w:left="850" w:hanging="850"/>
        <w:jc w:val="left"/>
        <w:rPr>
          <w:rFonts w:eastAsia="Times New Roman"/>
          <w:b/>
          <w:lang w:val="bg-BG"/>
        </w:rPr>
      </w:pPr>
      <w:r w:rsidRPr="00442697">
        <w:rPr>
          <w:rFonts w:eastAsia="Times New Roman"/>
          <w:lang w:val="bg-BG"/>
        </w:rPr>
        <w:t>2.</w:t>
      </w:r>
      <w:r w:rsidRPr="00442697">
        <w:rPr>
          <w:rFonts w:eastAsia="Times New Roman"/>
          <w:lang w:val="bg-BG"/>
        </w:rPr>
        <w:tab/>
      </w:r>
      <w:r w:rsidRPr="00442697">
        <w:rPr>
          <w:rFonts w:eastAsia="Times New Roman"/>
          <w:b/>
          <w:i/>
          <w:lang w:val="bg-BG"/>
        </w:rPr>
        <w:t xml:space="preserve">В срок до ... </w:t>
      </w:r>
      <w:r w:rsidRPr="00442697">
        <w:rPr>
          <w:rFonts w:eastAsia="Times New Roman"/>
          <w:strike/>
          <w:lang w:val="bg-BG"/>
        </w:rPr>
        <w:t xml:space="preserve">До </w:t>
      </w:r>
      <w:r w:rsidRPr="00442697">
        <w:rPr>
          <w:rFonts w:eastAsia="Times New Roman"/>
          <w:lang w:val="bg-BG"/>
        </w:rPr>
        <w:t>[</w:t>
      </w:r>
      <w:r w:rsidRPr="00442697">
        <w:rPr>
          <w:rFonts w:eastAsia="Times New Roman"/>
          <w:strike/>
          <w:lang w:val="bg-BG"/>
        </w:rPr>
        <w:t>ДД.ММ.ГГГГ</w:t>
      </w:r>
      <w:r w:rsidR="003756D0" w:rsidRPr="00442697">
        <w:rPr>
          <w:rFonts w:eastAsia="Times New Roman"/>
          <w:b/>
          <w:i/>
          <w:lang w:val="bg-BG"/>
        </w:rPr>
        <w:t>15 месеца</w:t>
      </w:r>
      <w:r w:rsidR="003756D0">
        <w:rPr>
          <w:rFonts w:eastAsia="Times New Roman"/>
          <w:b/>
          <w:i/>
          <w:lang w:val="bg-BG"/>
        </w:rPr>
        <w:t xml:space="preserve"> след </w:t>
      </w:r>
      <w:r w:rsidRPr="00442697">
        <w:rPr>
          <w:rFonts w:eastAsia="Times New Roman"/>
          <w:b/>
          <w:i/>
          <w:lang w:val="bg-BG"/>
        </w:rPr>
        <w:t>дата</w:t>
      </w:r>
      <w:r w:rsidR="003756D0">
        <w:rPr>
          <w:rFonts w:eastAsia="Times New Roman"/>
          <w:b/>
          <w:i/>
          <w:lang w:val="bg-BG"/>
        </w:rPr>
        <w:t>та</w:t>
      </w:r>
      <w:r w:rsidRPr="00442697">
        <w:rPr>
          <w:rFonts w:eastAsia="Times New Roman"/>
          <w:b/>
          <w:i/>
          <w:lang w:val="bg-BG"/>
        </w:rPr>
        <w:t xml:space="preserve"> на влизане в сила на настоящата директива</w:t>
      </w:r>
      <w:r w:rsidRPr="00442697">
        <w:rPr>
          <w:rFonts w:eastAsia="Times New Roman"/>
          <w:lang w:val="bg-BG"/>
        </w:rPr>
        <w:t>] държавите членки съобщават на Комисията текста на основните разпоредби от националното законодателство, които те приемат в областта, уредена от настоящата директива.</w:t>
      </w:r>
      <w:r w:rsidR="003756D0">
        <w:rPr>
          <w:rFonts w:eastAsia="Times New Roman"/>
          <w:b/>
          <w:lang w:val="bg-BG"/>
        </w:rPr>
        <w:t xml:space="preserve"> [Изм. 47]</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jc w:val="center"/>
        <w:rPr>
          <w:rFonts w:eastAsia="Times New Roman"/>
          <w:b/>
          <w:lang w:val="bg-BG"/>
        </w:rPr>
      </w:pPr>
      <w:r w:rsidRPr="00442697">
        <w:rPr>
          <w:rFonts w:eastAsia="Times New Roman"/>
          <w:lang w:val="bg-BG"/>
        </w:rPr>
        <w:lastRenderedPageBreak/>
        <w:t>Член 20</w:t>
      </w:r>
      <w:r w:rsidRPr="00442697">
        <w:rPr>
          <w:rFonts w:eastAsia="Times New Roman"/>
          <w:lang w:val="bg-BG"/>
        </w:rPr>
        <w:br/>
      </w:r>
      <w:r w:rsidRPr="00442697">
        <w:rPr>
          <w:rFonts w:eastAsia="Times New Roman"/>
          <w:strike/>
          <w:lang w:val="bg-BG"/>
        </w:rPr>
        <w:t>Доклад относно прилагането</w:t>
      </w:r>
      <w:r w:rsidRPr="00442697">
        <w:rPr>
          <w:rFonts w:eastAsia="Times New Roman"/>
          <w:b/>
          <w:i/>
          <w:lang w:val="bg-BG"/>
        </w:rPr>
        <w:t>Преразглеждане</w:t>
      </w:r>
      <w:r w:rsidR="003756D0">
        <w:rPr>
          <w:rFonts w:eastAsia="Times New Roman"/>
          <w:b/>
          <w:lang w:val="bg-BG"/>
        </w:rPr>
        <w:t xml:space="preserve"> [Изм. 48]</w:t>
      </w:r>
    </w:p>
    <w:p w:rsidR="00442697" w:rsidRPr="00442697" w:rsidRDefault="00442697" w:rsidP="00442697">
      <w:pPr>
        <w:widowControl w:val="0"/>
        <w:spacing w:before="120" w:after="120" w:line="360" w:lineRule="auto"/>
        <w:jc w:val="left"/>
        <w:rPr>
          <w:rFonts w:eastAsia="Times New Roman"/>
          <w:b/>
          <w:lang w:val="bg-BG"/>
        </w:rPr>
      </w:pPr>
      <w:r w:rsidRPr="00442697">
        <w:rPr>
          <w:rFonts w:eastAsia="Times New Roman"/>
          <w:b/>
          <w:i/>
          <w:lang w:val="bg-BG"/>
        </w:rPr>
        <w:t>В срок до... [пет години след датата на влизане</w:t>
      </w:r>
      <w:r w:rsidRPr="00442697">
        <w:rPr>
          <w:rFonts w:eastAsia="Times New Roman"/>
          <w:strike/>
          <w:lang w:val="bg-BG"/>
        </w:rPr>
        <w:t>До [влизането</w:t>
      </w:r>
      <w:r w:rsidRPr="00442697">
        <w:rPr>
          <w:rFonts w:eastAsia="Times New Roman"/>
          <w:lang w:val="bg-BG"/>
        </w:rPr>
        <w:t xml:space="preserve"> в сила </w:t>
      </w:r>
      <w:r w:rsidRPr="00442697">
        <w:rPr>
          <w:rFonts w:eastAsia="Times New Roman"/>
          <w:strike/>
          <w:lang w:val="bg-BG"/>
        </w:rPr>
        <w:t>+ 5 години</w:t>
      </w:r>
      <w:r w:rsidRPr="00442697">
        <w:rPr>
          <w:rFonts w:eastAsia="Times New Roman"/>
          <w:b/>
          <w:i/>
          <w:lang w:val="bg-BG"/>
        </w:rPr>
        <w:t>на настоящата директива</w:t>
      </w:r>
      <w:r w:rsidRPr="00442697">
        <w:rPr>
          <w:rFonts w:eastAsia="Times New Roman"/>
          <w:lang w:val="bg-BG"/>
        </w:rPr>
        <w:t xml:space="preserve">] и на всеки пет години след това Комисията представя на Европейския парламент и на Съвета доклад относно прилагането на настоящата директива, включително относно нейното въздействие върху пътната безопасност. Докладът </w:t>
      </w:r>
      <w:r w:rsidRPr="00442697">
        <w:rPr>
          <w:rFonts w:eastAsia="Times New Roman"/>
          <w:b/>
          <w:i/>
          <w:lang w:val="bg-BG"/>
        </w:rPr>
        <w:t xml:space="preserve">включва статистически данни от държавите членки относно използването на механизма, предвиден в настоящата директива, както и проблемните области и областите, в които е налице потенциал за подобрение. Докладът </w:t>
      </w:r>
      <w:r w:rsidRPr="00442697">
        <w:rPr>
          <w:rFonts w:eastAsia="Times New Roman"/>
          <w:lang w:val="bg-BG"/>
        </w:rPr>
        <w:t xml:space="preserve">се придружава, при необходимост, от </w:t>
      </w:r>
      <w:r w:rsidRPr="00442697">
        <w:rPr>
          <w:rFonts w:eastAsia="Times New Roman"/>
          <w:strike/>
          <w:lang w:val="bg-BG"/>
        </w:rPr>
        <w:t>предложения за изменения</w:t>
      </w:r>
      <w:r w:rsidRPr="00442697">
        <w:rPr>
          <w:rFonts w:eastAsia="Times New Roman"/>
          <w:b/>
          <w:i/>
          <w:lang w:val="bg-BG"/>
        </w:rPr>
        <w:t>законодателно предложение за изменение</w:t>
      </w:r>
      <w:r w:rsidRPr="00442697">
        <w:rPr>
          <w:rFonts w:eastAsia="Times New Roman"/>
          <w:lang w:val="bg-BG"/>
        </w:rPr>
        <w:t xml:space="preserve"> на настоящата директива.</w:t>
      </w:r>
      <w:r w:rsidR="003756D0">
        <w:rPr>
          <w:rFonts w:eastAsia="Times New Roman"/>
          <w:b/>
          <w:lang w:val="bg-BG"/>
        </w:rPr>
        <w:t xml:space="preserve"> [Изм. 49]</w:t>
      </w:r>
    </w:p>
    <w:p w:rsidR="00442697" w:rsidRPr="00442697" w:rsidRDefault="00442697" w:rsidP="00442697">
      <w:pPr>
        <w:widowControl w:val="0"/>
        <w:spacing w:before="120" w:after="120" w:line="360" w:lineRule="auto"/>
        <w:jc w:val="center"/>
        <w:rPr>
          <w:rFonts w:eastAsia="Times New Roman"/>
          <w:b/>
          <w:lang w:val="bg-BG"/>
        </w:rPr>
      </w:pPr>
      <w:r w:rsidRPr="00442697">
        <w:rPr>
          <w:rFonts w:eastAsia="Times New Roman"/>
          <w:lang w:val="bg-BG"/>
        </w:rPr>
        <w:t>Член 21</w:t>
      </w:r>
      <w:r w:rsidRPr="00442697">
        <w:rPr>
          <w:rFonts w:eastAsia="Times New Roman"/>
          <w:lang w:val="bg-BG"/>
        </w:rPr>
        <w:br/>
        <w:t>Влизане в сила</w:t>
      </w:r>
      <w:r w:rsidRPr="00442697">
        <w:rPr>
          <w:rFonts w:eastAsia="Times New Roman"/>
          <w:strike/>
          <w:lang w:val="bg-BG"/>
        </w:rPr>
        <w:t xml:space="preserve"> и прилагане</w:t>
      </w:r>
      <w:r w:rsidR="003756D0">
        <w:rPr>
          <w:rFonts w:eastAsia="Times New Roman"/>
          <w:b/>
          <w:strike/>
          <w:lang w:val="bg-BG"/>
        </w:rPr>
        <w:t xml:space="preserve"> [Изм. 50]</w:t>
      </w:r>
    </w:p>
    <w:p w:rsidR="00442697" w:rsidRPr="00442697" w:rsidRDefault="00442697" w:rsidP="00442697">
      <w:pPr>
        <w:widowControl w:val="0"/>
        <w:spacing w:before="120" w:after="120" w:line="360" w:lineRule="auto"/>
        <w:jc w:val="left"/>
        <w:rPr>
          <w:rFonts w:eastAsia="Times New Roman"/>
          <w:lang w:val="bg-BG"/>
        </w:rPr>
      </w:pPr>
      <w:r w:rsidRPr="00442697">
        <w:rPr>
          <w:rFonts w:eastAsia="Times New Roman"/>
          <w:lang w:val="bg-BG"/>
        </w:rPr>
        <w:t xml:space="preserve">Настоящата директива влиза в сила на двадесетия ден след деня на публикуването ѝ в </w:t>
      </w:r>
      <w:r w:rsidRPr="00442697">
        <w:rPr>
          <w:rFonts w:eastAsia="Times New Roman"/>
          <w:i/>
          <w:lang w:val="bg-BG"/>
        </w:rPr>
        <w:t>Официален вестник на Европейския съюз</w:t>
      </w:r>
      <w:r w:rsidRPr="00442697">
        <w:rPr>
          <w:rFonts w:eastAsia="Times New Roman"/>
          <w:lang w:val="bg-BG"/>
        </w:rPr>
        <w:t>.</w:t>
      </w:r>
    </w:p>
    <w:p w:rsidR="003756D0" w:rsidRDefault="003756D0">
      <w:pPr>
        <w:jc w:val="left"/>
        <w:rPr>
          <w:rFonts w:eastAsia="Times New Roman"/>
          <w:lang w:val="bg-BG"/>
        </w:rPr>
      </w:pPr>
      <w:r>
        <w:rPr>
          <w:rFonts w:eastAsia="Times New Roman"/>
          <w:lang w:val="bg-BG"/>
        </w:rPr>
        <w:br w:type="page"/>
      </w:r>
    </w:p>
    <w:p w:rsidR="00442697" w:rsidRPr="00442697" w:rsidRDefault="00442697" w:rsidP="00442697">
      <w:pPr>
        <w:widowControl w:val="0"/>
        <w:spacing w:before="120" w:after="120" w:line="360" w:lineRule="auto"/>
        <w:jc w:val="center"/>
        <w:rPr>
          <w:rFonts w:eastAsia="Times New Roman"/>
          <w:lang w:val="bg-BG"/>
        </w:rPr>
      </w:pPr>
      <w:r w:rsidRPr="00442697">
        <w:rPr>
          <w:rFonts w:eastAsia="Times New Roman"/>
          <w:lang w:val="bg-BG"/>
        </w:rPr>
        <w:lastRenderedPageBreak/>
        <w:t>Член 22</w:t>
      </w:r>
      <w:r w:rsidRPr="00442697">
        <w:rPr>
          <w:rFonts w:eastAsia="Times New Roman"/>
          <w:lang w:val="bg-BG"/>
        </w:rPr>
        <w:br/>
        <w:t>Адресати</w:t>
      </w:r>
    </w:p>
    <w:p w:rsidR="00442697" w:rsidRPr="00442697" w:rsidRDefault="00442697" w:rsidP="00442697">
      <w:pPr>
        <w:widowControl w:val="0"/>
        <w:spacing w:before="120" w:after="120" w:line="360" w:lineRule="auto"/>
        <w:jc w:val="left"/>
        <w:rPr>
          <w:rFonts w:eastAsia="Times New Roman"/>
          <w:lang w:val="bg-BG"/>
        </w:rPr>
      </w:pPr>
      <w:r w:rsidRPr="00442697">
        <w:rPr>
          <w:rFonts w:eastAsia="Times New Roman"/>
          <w:lang w:val="bg-BG"/>
        </w:rPr>
        <w:t>Адресати на настоящата директива са държавите членки.</w:t>
      </w:r>
    </w:p>
    <w:p w:rsidR="00442697" w:rsidRPr="00442697" w:rsidRDefault="00442697" w:rsidP="00442697">
      <w:pPr>
        <w:keepNext/>
        <w:spacing w:before="120" w:line="360" w:lineRule="auto"/>
        <w:jc w:val="left"/>
        <w:rPr>
          <w:rFonts w:eastAsia="Times New Roman"/>
          <w:lang w:val="bg-BG"/>
        </w:rPr>
      </w:pPr>
      <w:r w:rsidRPr="00442697">
        <w:rPr>
          <w:rFonts w:eastAsia="Times New Roman"/>
          <w:lang w:val="bg-BG"/>
        </w:rPr>
        <w:t xml:space="preserve">Съставено в </w:t>
      </w:r>
      <w:r w:rsidR="00F81283">
        <w:rPr>
          <w:rFonts w:eastAsia="Times New Roman"/>
        </w:rPr>
        <w:t>…</w:t>
      </w:r>
      <w:bookmarkStart w:id="8" w:name="_GoBack"/>
      <w:bookmarkEnd w:id="8"/>
      <w:r w:rsidRPr="00442697">
        <w:rPr>
          <w:rFonts w:eastAsia="Times New Roman"/>
          <w:lang w:val="bg-BG"/>
        </w:rPr>
        <w:t xml:space="preserve"> на […] година.</w:t>
      </w:r>
    </w:p>
    <w:p w:rsidR="00442697" w:rsidRPr="00442697" w:rsidRDefault="00442697" w:rsidP="00442697">
      <w:pPr>
        <w:keepNext/>
        <w:tabs>
          <w:tab w:val="left" w:pos="4252"/>
        </w:tabs>
        <w:spacing w:before="720" w:after="100" w:line="360" w:lineRule="auto"/>
        <w:rPr>
          <w:rFonts w:eastAsia="Times New Roman"/>
          <w:i/>
          <w:lang w:val="bg-BG"/>
        </w:rPr>
      </w:pPr>
      <w:r w:rsidRPr="00442697">
        <w:rPr>
          <w:rFonts w:eastAsia="Times New Roman"/>
          <w:i/>
          <w:lang w:val="bg-BG"/>
        </w:rPr>
        <w:t>За Европейския парламент</w:t>
      </w:r>
      <w:r w:rsidRPr="00442697">
        <w:rPr>
          <w:rFonts w:eastAsia="Times New Roman"/>
          <w:i/>
          <w:lang w:val="bg-BG"/>
        </w:rPr>
        <w:tab/>
        <w:t>За Съвета</w:t>
      </w:r>
    </w:p>
    <w:p w:rsidR="008765BE" w:rsidRPr="003756D0" w:rsidRDefault="00442697" w:rsidP="00442697">
      <w:pPr>
        <w:tabs>
          <w:tab w:val="left" w:pos="4252"/>
        </w:tabs>
        <w:spacing w:line="360" w:lineRule="auto"/>
        <w:jc w:val="left"/>
        <w:rPr>
          <w:rFonts w:eastAsia="Times New Roman"/>
          <w:i/>
          <w:lang w:val="bg-BG"/>
        </w:rPr>
      </w:pPr>
      <w:r w:rsidRPr="00442697">
        <w:rPr>
          <w:rFonts w:eastAsia="Times New Roman"/>
          <w:i/>
          <w:lang w:val="bg-BG"/>
        </w:rPr>
        <w:t>Председател</w:t>
      </w:r>
      <w:r w:rsidRPr="00442697">
        <w:rPr>
          <w:rFonts w:eastAsia="Times New Roman"/>
          <w:i/>
          <w:lang w:val="bg-BG"/>
        </w:rPr>
        <w:tab/>
        <w:t>Председател</w:t>
      </w:r>
    </w:p>
    <w:sectPr w:rsidR="008765BE" w:rsidRPr="003756D0">
      <w:footerReference w:type="even" r:id="rId7"/>
      <w:footerReference w:type="first" r:id="rId8"/>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697" w:rsidRDefault="00442697" w:rsidP="00442697">
      <w:r>
        <w:separator/>
      </w:r>
    </w:p>
  </w:endnote>
  <w:endnote w:type="continuationSeparator" w:id="0">
    <w:p w:rsidR="00442697" w:rsidRDefault="00442697" w:rsidP="00442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7F3" w:rsidRDefault="00176C0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7F3" w:rsidRDefault="00176C0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697" w:rsidRDefault="00442697" w:rsidP="00442697">
      <w:r>
        <w:separator/>
      </w:r>
    </w:p>
  </w:footnote>
  <w:footnote w:type="continuationSeparator" w:id="0">
    <w:p w:rsidR="00442697" w:rsidRDefault="00442697" w:rsidP="00442697">
      <w:r>
        <w:continuationSeparator/>
      </w:r>
    </w:p>
  </w:footnote>
  <w:footnote w:id="1">
    <w:p w:rsidR="00442697" w:rsidRPr="003756D0" w:rsidRDefault="00442697" w:rsidP="00442697">
      <w:pPr>
        <w:pStyle w:val="FootnoteText"/>
        <w:ind w:left="567" w:hanging="567"/>
        <w:rPr>
          <w:sz w:val="24"/>
          <w:lang w:val="bg-BG"/>
        </w:rPr>
      </w:pPr>
      <w:r w:rsidRPr="003756D0">
        <w:rPr>
          <w:rStyle w:val="FootnoteReference"/>
          <w:rFonts w:eastAsiaTheme="majorEastAsia"/>
          <w:lang w:val="bg-BG"/>
        </w:rPr>
        <w:footnoteRef/>
      </w:r>
      <w:r w:rsidRPr="003756D0">
        <w:rPr>
          <w:sz w:val="24"/>
          <w:lang w:val="bg-BG"/>
        </w:rPr>
        <w:t xml:space="preserve"> </w:t>
      </w:r>
      <w:r w:rsidRPr="003756D0">
        <w:rPr>
          <w:sz w:val="24"/>
          <w:lang w:val="bg-BG"/>
        </w:rPr>
        <w:tab/>
        <w:t>ОВ С 293, 18.8.2023 г., стр. 133.</w:t>
      </w:r>
    </w:p>
  </w:footnote>
  <w:footnote w:id="2">
    <w:p w:rsidR="00442697" w:rsidRPr="003756D0" w:rsidRDefault="00442697" w:rsidP="00442697">
      <w:pPr>
        <w:pStyle w:val="FootnoteTextForceStyle"/>
        <w:rPr>
          <w:lang w:val="bg-BG"/>
        </w:rPr>
      </w:pPr>
      <w:r w:rsidRPr="003756D0">
        <w:rPr>
          <w:vertAlign w:val="superscript"/>
          <w:lang w:val="bg-BG"/>
        </w:rPr>
        <w:footnoteRef/>
      </w:r>
      <w:r w:rsidRPr="003756D0">
        <w:rPr>
          <w:lang w:val="bg-BG"/>
        </w:rPr>
        <w:tab/>
        <w:t xml:space="preserve">ОВ С </w:t>
      </w:r>
      <w:r w:rsidR="003756D0" w:rsidRPr="003756D0">
        <w:rPr>
          <w:lang w:val="bg-BG"/>
        </w:rPr>
        <w:t>293, 18.08.2023 г., стр. 133</w:t>
      </w:r>
      <w:r w:rsidRPr="003756D0">
        <w:rPr>
          <w:lang w:val="bg-BG"/>
        </w:rPr>
        <w:t>.</w:t>
      </w:r>
    </w:p>
  </w:footnote>
  <w:footnote w:id="3">
    <w:p w:rsidR="00442697" w:rsidRPr="003756D0" w:rsidRDefault="00442697" w:rsidP="00442697">
      <w:pPr>
        <w:pStyle w:val="FootnoteTextForceStyle"/>
        <w:rPr>
          <w:lang w:val="bg-BG"/>
        </w:rPr>
      </w:pPr>
      <w:r w:rsidRPr="003756D0">
        <w:rPr>
          <w:vertAlign w:val="superscript"/>
          <w:lang w:val="bg-BG"/>
        </w:rPr>
        <w:footnoteRef/>
      </w:r>
      <w:r w:rsidR="003756D0" w:rsidRPr="003756D0">
        <w:rPr>
          <w:lang w:val="bg-BG"/>
        </w:rPr>
        <w:tab/>
        <w:t>SWD(2019)</w:t>
      </w:r>
      <w:r w:rsidRPr="003756D0">
        <w:rPr>
          <w:lang w:val="bg-BG"/>
        </w:rPr>
        <w:t>283 final.</w:t>
      </w:r>
    </w:p>
  </w:footnote>
  <w:footnote w:id="4">
    <w:p w:rsidR="00442697" w:rsidRPr="003756D0" w:rsidRDefault="00442697" w:rsidP="00442697">
      <w:pPr>
        <w:pStyle w:val="FootnoteTextForceStyle"/>
        <w:rPr>
          <w:lang w:val="bg-BG"/>
        </w:rPr>
      </w:pPr>
      <w:r w:rsidRPr="003756D0">
        <w:rPr>
          <w:vertAlign w:val="superscript"/>
          <w:lang w:val="bg-BG"/>
        </w:rPr>
        <w:footnoteRef/>
      </w:r>
      <w:r w:rsidRPr="003756D0">
        <w:rPr>
          <w:lang w:val="bg-BG"/>
        </w:rPr>
        <w:tab/>
        <w:t>ОВ C 202, 7.6.2016 г.</w:t>
      </w:r>
    </w:p>
  </w:footnote>
  <w:footnote w:id="5">
    <w:p w:rsidR="00442697" w:rsidRPr="003756D0" w:rsidRDefault="00442697" w:rsidP="00442697">
      <w:pPr>
        <w:pStyle w:val="FootnoteTextForceStyle"/>
        <w:rPr>
          <w:lang w:val="bg-BG"/>
        </w:rPr>
      </w:pPr>
      <w:r w:rsidRPr="003756D0">
        <w:rPr>
          <w:vertAlign w:val="superscript"/>
          <w:lang w:val="bg-BG"/>
        </w:rPr>
        <w:footnoteRef/>
      </w:r>
      <w:r w:rsidRPr="003756D0">
        <w:rPr>
          <w:lang w:val="bg-BG"/>
        </w:rPr>
        <w:tab/>
        <w:t>Решение на Съда (голям състав) от 6 май 2014 г., Комисия/Парламент и Съвет, C-43/12, EU:C:2014:298, т. 43.</w:t>
      </w:r>
    </w:p>
  </w:footnote>
  <w:footnote w:id="6">
    <w:p w:rsidR="00442697" w:rsidRPr="003756D0" w:rsidRDefault="00442697" w:rsidP="00442697">
      <w:pPr>
        <w:pStyle w:val="FootnoteTextForceStyle"/>
        <w:rPr>
          <w:lang w:val="bg-BG"/>
        </w:rPr>
      </w:pPr>
      <w:r w:rsidRPr="003756D0">
        <w:rPr>
          <w:vertAlign w:val="superscript"/>
          <w:lang w:val="bg-BG"/>
        </w:rPr>
        <w:footnoteRef/>
      </w:r>
      <w:r w:rsidRPr="003756D0">
        <w:rPr>
          <w:lang w:val="bg-BG"/>
        </w:rPr>
        <w:tab/>
        <w:t>ОВ С 202, 7.6.2016 г., стр 391.</w:t>
      </w:r>
    </w:p>
  </w:footnote>
  <w:footnote w:id="7">
    <w:p w:rsidR="00442697" w:rsidRPr="003756D0" w:rsidRDefault="00442697" w:rsidP="00442697">
      <w:pPr>
        <w:pStyle w:val="FootnoteTextForceStyle"/>
        <w:rPr>
          <w:lang w:val="bg-BG"/>
        </w:rPr>
      </w:pPr>
      <w:r w:rsidRPr="003756D0">
        <w:rPr>
          <w:vertAlign w:val="superscript"/>
          <w:lang w:val="bg-BG"/>
        </w:rPr>
        <w:footnoteRef/>
      </w:r>
      <w:r w:rsidRPr="003756D0">
        <w:rPr>
          <w:lang w:val="bg-BG"/>
        </w:rPr>
        <w:tab/>
        <w:t>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 стр. 1).</w:t>
      </w:r>
    </w:p>
  </w:footnote>
  <w:footnote w:id="8">
    <w:p w:rsidR="00442697" w:rsidRPr="003756D0" w:rsidRDefault="00442697" w:rsidP="00442697">
      <w:pPr>
        <w:pStyle w:val="FootnoteTextForceStyle"/>
        <w:rPr>
          <w:lang w:val="bg-BG"/>
        </w:rPr>
      </w:pPr>
      <w:r w:rsidRPr="003756D0">
        <w:rPr>
          <w:vertAlign w:val="superscript"/>
          <w:lang w:val="bg-BG"/>
        </w:rPr>
        <w:footnoteRef/>
      </w:r>
      <w:r w:rsidRPr="003756D0">
        <w:rPr>
          <w:lang w:val="bg-BG"/>
        </w:rPr>
        <w:tab/>
        <w:t>Директива (ЕС) 2016/680 на Европейския парламент и на Съвета от 27 април 2016 г. относно защитата на физическите лица във връзка с обработването на лични данни от компетентните органи за целите на предотвратяването, разследването, разкриването или наказателното преследване на престъпления или изпълнението на наказания и относно свободното движение на такива данни, и за отмяна на Рамково решение 2008/977/ПВР на Съвета (ОВ L 119, 4.5.2016 г., стр. 89).</w:t>
      </w:r>
    </w:p>
  </w:footnote>
  <w:footnote w:id="9">
    <w:p w:rsidR="00442697" w:rsidRPr="003756D0" w:rsidRDefault="00442697" w:rsidP="00442697">
      <w:pPr>
        <w:pStyle w:val="FootnoteTextForceStyle"/>
        <w:rPr>
          <w:lang w:val="bg-BG"/>
        </w:rPr>
      </w:pPr>
      <w:r w:rsidRPr="003756D0">
        <w:rPr>
          <w:vertAlign w:val="superscript"/>
          <w:lang w:val="bg-BG"/>
        </w:rPr>
        <w:footnoteRef/>
      </w:r>
      <w:r w:rsidRPr="003756D0">
        <w:rPr>
          <w:lang w:val="bg-BG"/>
        </w:rPr>
        <w:tab/>
        <w:t>Рамково решение 2008/947/ПВР на Съвета от 27 ноември 2008 г. за прилагане на принципа на взаимното признаване към съдебни решения и решения за пробация с оглед на надзора върху пробационните мерки и алтернативните санкции (OВ L 337, 16.12.2008 г., стр. 102).</w:t>
      </w:r>
    </w:p>
  </w:footnote>
  <w:footnote w:id="10">
    <w:p w:rsidR="00442697" w:rsidRPr="003756D0" w:rsidRDefault="00442697" w:rsidP="00442697">
      <w:pPr>
        <w:pStyle w:val="FootnoteTextForceStyle"/>
        <w:rPr>
          <w:lang w:val="bg-BG"/>
        </w:rPr>
      </w:pPr>
      <w:r w:rsidRPr="003756D0">
        <w:rPr>
          <w:vertAlign w:val="superscript"/>
          <w:lang w:val="bg-BG"/>
        </w:rPr>
        <w:footnoteRef/>
      </w:r>
      <w:r w:rsidRPr="003756D0">
        <w:rPr>
          <w:lang w:val="bg-BG"/>
        </w:rPr>
        <w:tab/>
        <w:t>Рамково решение 2005/214/ПВР на Съвета от 24 февруари 2005 г. относно прилагането на принципа за взаимно признаване на финансови санкции (ОВ L 76, 22.3.2005 г., стр. 16).</w:t>
      </w:r>
    </w:p>
  </w:footnote>
  <w:footnote w:id="11">
    <w:p w:rsidR="00442697" w:rsidRPr="003756D0" w:rsidRDefault="00442697" w:rsidP="00442697">
      <w:pPr>
        <w:pStyle w:val="FootnoteTextForceStyle"/>
        <w:rPr>
          <w:lang w:val="bg-BG"/>
        </w:rPr>
      </w:pPr>
      <w:r w:rsidRPr="003756D0">
        <w:rPr>
          <w:vertAlign w:val="superscript"/>
          <w:lang w:val="bg-BG"/>
        </w:rPr>
        <w:footnoteRef/>
      </w:r>
      <w:r w:rsidRPr="003756D0">
        <w:rPr>
          <w:lang w:val="bg-BG"/>
        </w:rPr>
        <w:tab/>
        <w:t>Директива 2010/64/ЕС на Европейския парламент и на Съвета от 20 октомври 2010 г. относно правото на устен и писмен превод в наказателното производство (ОВ L 280, 26.10.2010 г., стр. 1).</w:t>
      </w:r>
    </w:p>
  </w:footnote>
  <w:footnote w:id="12">
    <w:p w:rsidR="00442697" w:rsidRPr="003756D0" w:rsidRDefault="00442697" w:rsidP="00442697">
      <w:pPr>
        <w:pStyle w:val="FootnoteTextForceStyle"/>
        <w:rPr>
          <w:lang w:val="bg-BG"/>
        </w:rPr>
      </w:pPr>
      <w:r w:rsidRPr="003756D0">
        <w:rPr>
          <w:vertAlign w:val="superscript"/>
          <w:lang w:val="bg-BG"/>
        </w:rPr>
        <w:footnoteRef/>
      </w:r>
      <w:r w:rsidRPr="003756D0">
        <w:rPr>
          <w:lang w:val="bg-BG"/>
        </w:rPr>
        <w:tab/>
        <w:t>Директива 2012/13/ЕС на Европейския парламент и на Съвета от 22 май 2012 г. относно правото на информация в наказателното производство (ОВ L 142, 1.6.2012 г., стр. 1).</w:t>
      </w:r>
    </w:p>
  </w:footnote>
  <w:footnote w:id="13">
    <w:p w:rsidR="00442697" w:rsidRPr="003756D0" w:rsidRDefault="00442697" w:rsidP="00442697">
      <w:pPr>
        <w:pStyle w:val="FootnoteTextForceStyle"/>
        <w:rPr>
          <w:lang w:val="bg-BG"/>
        </w:rPr>
      </w:pPr>
      <w:r w:rsidRPr="003756D0">
        <w:rPr>
          <w:vertAlign w:val="superscript"/>
          <w:lang w:val="bg-BG"/>
        </w:rPr>
        <w:footnoteRef/>
      </w:r>
      <w:r w:rsidRPr="003756D0">
        <w:rPr>
          <w:lang w:val="bg-BG"/>
        </w:rPr>
        <w:tab/>
        <w:t>Директива 2013/48/ЕС на Европейския парламент и на Съвета от 22 октомври 2013 г. относно правото на достъп до адвокат в наказателното производство и в производството по европейска заповед за арест и относно правото на уведомяване на трето лице при задържане и на осъществяване на връзка с трети лица и консулски органи през периода на задържане (ОВ L 294, 6.11.2013 г., стр. 1).</w:t>
      </w:r>
    </w:p>
  </w:footnote>
  <w:footnote w:id="14">
    <w:p w:rsidR="00442697" w:rsidRPr="003756D0" w:rsidRDefault="00442697" w:rsidP="00442697">
      <w:pPr>
        <w:pStyle w:val="FootnoteTextForceStyle"/>
        <w:rPr>
          <w:lang w:val="bg-BG"/>
        </w:rPr>
      </w:pPr>
      <w:r w:rsidRPr="003756D0">
        <w:rPr>
          <w:vertAlign w:val="superscript"/>
          <w:lang w:val="bg-BG"/>
        </w:rPr>
        <w:footnoteRef/>
      </w:r>
      <w:r w:rsidRPr="003756D0">
        <w:rPr>
          <w:lang w:val="bg-BG"/>
        </w:rPr>
        <w:tab/>
        <w:t>Директива (EС) 2016/343 на Европейския парламент и на Съвета от 9 март 2016 г. относно укрепването на някои аспекти на презумпцията за невиновност и на правото на лицата да присъстват на съдебния процес в наказателното производство (ОВ L 65, 11.3.2016 г., стр. 1).</w:t>
      </w:r>
    </w:p>
  </w:footnote>
  <w:footnote w:id="15">
    <w:p w:rsidR="00442697" w:rsidRPr="003756D0" w:rsidRDefault="00442697" w:rsidP="00442697">
      <w:pPr>
        <w:pStyle w:val="FootnoteTextForceStyle"/>
        <w:rPr>
          <w:lang w:val="bg-BG"/>
        </w:rPr>
      </w:pPr>
      <w:r w:rsidRPr="003756D0">
        <w:rPr>
          <w:vertAlign w:val="superscript"/>
          <w:lang w:val="bg-BG"/>
        </w:rPr>
        <w:footnoteRef/>
      </w:r>
      <w:r w:rsidRPr="003756D0">
        <w:rPr>
          <w:lang w:val="bg-BG"/>
        </w:rPr>
        <w:tab/>
        <w:t>Директива (ЕС) 2016/800 на Европейския парламент и на Съвета от 11 май 2016 г. относно процесуалните гаранции за децата, които са заподозрени или обвиняеми в рамките на наказателното производство (ОВ L 132, 21.5.2016 г., стр. 1).</w:t>
      </w:r>
    </w:p>
  </w:footnote>
  <w:footnote w:id="16">
    <w:p w:rsidR="00442697" w:rsidRPr="003756D0" w:rsidRDefault="00442697" w:rsidP="00442697">
      <w:pPr>
        <w:pStyle w:val="FootnoteTextForceStyle"/>
        <w:rPr>
          <w:lang w:val="bg-BG"/>
        </w:rPr>
      </w:pPr>
      <w:r w:rsidRPr="003756D0">
        <w:rPr>
          <w:vertAlign w:val="superscript"/>
          <w:lang w:val="bg-BG"/>
        </w:rPr>
        <w:footnoteRef/>
      </w:r>
      <w:r w:rsidRPr="003756D0">
        <w:rPr>
          <w:lang w:val="bg-BG"/>
        </w:rPr>
        <w:tab/>
        <w:t>Директива (ЕС) 2016/1919 на Европейския парламент и на Съвета от 26 октомври 2016 г. относно правната помощ за заподозрени и обвиняеми в рамките на наказателното производство и за искани за предаване лица в рамките на производството по европейска заповед за арест (ОВ L 297, 4.11.2016 г., стр. 1).</w:t>
      </w:r>
    </w:p>
  </w:footnote>
  <w:footnote w:id="17">
    <w:p w:rsidR="00442697" w:rsidRPr="003756D0" w:rsidRDefault="00442697" w:rsidP="00442697">
      <w:pPr>
        <w:pStyle w:val="FootnoteTextForceStyle"/>
        <w:rPr>
          <w:lang w:val="bg-BG"/>
        </w:rPr>
      </w:pPr>
      <w:r w:rsidRPr="003756D0">
        <w:rPr>
          <w:vertAlign w:val="superscript"/>
          <w:lang w:val="bg-BG"/>
        </w:rPr>
        <w:footnoteRef/>
      </w:r>
      <w:r w:rsidR="003756D0">
        <w:rPr>
          <w:lang w:val="bg-BG"/>
        </w:rPr>
        <w:tab/>
      </w:r>
      <w:r w:rsidRPr="003756D0">
        <w:rPr>
          <w:lang w:val="bg-BG"/>
        </w:rPr>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footnote>
  <w:footnote w:id="18">
    <w:p w:rsidR="00442697" w:rsidRPr="003756D0" w:rsidRDefault="00442697" w:rsidP="00442697">
      <w:pPr>
        <w:pStyle w:val="FootnoteTextForceStyle"/>
        <w:rPr>
          <w:lang w:val="bg-BG"/>
        </w:rPr>
      </w:pPr>
      <w:r w:rsidRPr="003756D0">
        <w:rPr>
          <w:vertAlign w:val="superscript"/>
          <w:lang w:val="bg-BG"/>
        </w:rPr>
        <w:footnoteRef/>
      </w:r>
      <w:r w:rsidR="003756D0">
        <w:rPr>
          <w:lang w:val="bg-BG"/>
        </w:rPr>
        <w:tab/>
      </w:r>
      <w:r w:rsidRPr="003756D0">
        <w:rPr>
          <w:lang w:val="bg-BG"/>
        </w:rPr>
        <w:t>ОВ С 202, 7.6.2016 г., стр 13.</w:t>
      </w:r>
    </w:p>
  </w:footnote>
  <w:footnote w:id="19">
    <w:p w:rsidR="00442697" w:rsidRPr="003756D0" w:rsidRDefault="00442697" w:rsidP="00442697">
      <w:pPr>
        <w:pStyle w:val="FootnoteTextForceStyle"/>
        <w:rPr>
          <w:lang w:val="bg-BG"/>
        </w:rPr>
      </w:pPr>
      <w:r w:rsidRPr="003756D0">
        <w:rPr>
          <w:vertAlign w:val="superscript"/>
          <w:lang w:val="bg-BG"/>
        </w:rPr>
        <w:footnoteRef/>
      </w:r>
      <w:r w:rsidR="003756D0">
        <w:rPr>
          <w:lang w:val="bg-BG"/>
        </w:rPr>
        <w:tab/>
      </w:r>
      <w:r w:rsidRPr="003756D0">
        <w:rPr>
          <w:lang w:val="bg-BG"/>
        </w:rPr>
        <w:t>Регламент (ЕС)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(ОВ L 295, 21.11.2018 г., стр. 39).</w:t>
      </w:r>
    </w:p>
  </w:footnote>
  <w:footnote w:id="20">
    <w:p w:rsidR="00442697" w:rsidRPr="003756D0" w:rsidRDefault="00442697" w:rsidP="00442697">
      <w:pPr>
        <w:pStyle w:val="FootnoteTextForceStyle"/>
        <w:rPr>
          <w:lang w:val="bg-BG"/>
        </w:rPr>
      </w:pPr>
      <w:r w:rsidRPr="003756D0">
        <w:rPr>
          <w:vertAlign w:val="superscript"/>
          <w:lang w:val="bg-BG"/>
        </w:rPr>
        <w:footnoteRef/>
      </w:r>
      <w:r w:rsidRPr="003756D0">
        <w:rPr>
          <w:lang w:val="bg-BG"/>
        </w:rPr>
        <w:tab/>
        <w:t>Директива (ЕС) 2015/413 на Европейския парламент и на Съвета от 11 март 2015 г. за улесняване на трансграничния обмен на информация относно пътнотранспортни нарушения, свързани с безопасността по пътищата (ОВ L 68, 13.3.2015 г., стр. 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697"/>
    <w:rsid w:val="00176C06"/>
    <w:rsid w:val="003756D0"/>
    <w:rsid w:val="00442697"/>
    <w:rsid w:val="005762E3"/>
    <w:rsid w:val="008765BE"/>
    <w:rsid w:val="00F81283"/>
    <w:rsid w:val="00FC7B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C2B6B"/>
  <w15:chartTrackingRefBased/>
  <w15:docId w15:val="{825F1013-243C-4FF7-9F5D-9DE5860E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character" w:customStyle="1" w:styleId="HideTWBExt">
    <w:name w:val="HideTWBExt"/>
    <w:rsid w:val="00442697"/>
    <w:rPr>
      <w:rFonts w:ascii="Arial" w:hAnsi="Arial"/>
      <w:noProof/>
      <w:vanish/>
      <w:color w:val="000080"/>
      <w:sz w:val="20"/>
    </w:rPr>
  </w:style>
  <w:style w:type="paragraph" w:customStyle="1" w:styleId="EPBodyTA1">
    <w:name w:val="EPBodyTA1"/>
    <w:basedOn w:val="Normal"/>
    <w:rsid w:val="00442697"/>
    <w:pPr>
      <w:widowControl w:val="0"/>
      <w:jc w:val="center"/>
    </w:pPr>
    <w:rPr>
      <w:rFonts w:ascii="Arial" w:eastAsia="Times New Roman" w:hAnsi="Arial" w:cs="Arial"/>
      <w:b/>
      <w:sz w:val="22"/>
      <w:szCs w:val="22"/>
      <w:lang w:val="bg-BG" w:eastAsia="en-GB"/>
    </w:rPr>
  </w:style>
  <w:style w:type="paragraph" w:customStyle="1" w:styleId="LineTop">
    <w:name w:val="LineTop"/>
    <w:basedOn w:val="Normal"/>
    <w:next w:val="Normal"/>
    <w:rsid w:val="00442697"/>
    <w:pPr>
      <w:widowControl w:val="0"/>
      <w:pBdr>
        <w:top w:val="single" w:sz="4" w:space="1" w:color="auto"/>
      </w:pBdr>
      <w:jc w:val="center"/>
    </w:pPr>
    <w:rPr>
      <w:rFonts w:ascii="Arial" w:eastAsia="Times New Roman" w:hAnsi="Arial" w:cs="Arial"/>
      <w:sz w:val="16"/>
      <w:szCs w:val="16"/>
      <w:lang w:val="bg-BG" w:eastAsia="en-GB"/>
    </w:rPr>
  </w:style>
  <w:style w:type="paragraph" w:customStyle="1" w:styleId="LineBottom">
    <w:name w:val="LineBottom"/>
    <w:basedOn w:val="Normal"/>
    <w:next w:val="Normal"/>
    <w:rsid w:val="00442697"/>
    <w:pPr>
      <w:widowControl w:val="0"/>
      <w:pBdr>
        <w:bottom w:val="single" w:sz="4" w:space="1" w:color="auto"/>
      </w:pBdr>
      <w:spacing w:after="240"/>
      <w:jc w:val="center"/>
    </w:pPr>
    <w:rPr>
      <w:rFonts w:ascii="Arial" w:eastAsia="Times New Roman" w:hAnsi="Arial" w:cs="Arial"/>
      <w:sz w:val="16"/>
      <w:szCs w:val="16"/>
      <w:lang w:val="bg-BG" w:eastAsia="en-GB"/>
    </w:rPr>
  </w:style>
  <w:style w:type="paragraph" w:customStyle="1" w:styleId="ATHeading1">
    <w:name w:val="AT Heading 1"/>
    <w:basedOn w:val="Normal"/>
    <w:next w:val="Normal"/>
    <w:rsid w:val="00442697"/>
    <w:pPr>
      <w:keepNext/>
      <w:keepLines/>
      <w:spacing w:before="480" w:after="120"/>
      <w:jc w:val="left"/>
      <w:outlineLvl w:val="0"/>
    </w:pPr>
    <w:rPr>
      <w:rFonts w:eastAsia="Times New Roman"/>
      <w:b/>
      <w:sz w:val="28"/>
      <w:szCs w:val="20"/>
      <w:lang w:val="bg-BG" w:eastAsia="fr-FR"/>
    </w:rPr>
  </w:style>
  <w:style w:type="paragraph" w:customStyle="1" w:styleId="ATHeading2">
    <w:name w:val="AT Heading 2"/>
    <w:basedOn w:val="Normal"/>
    <w:next w:val="Normal"/>
    <w:rsid w:val="00442697"/>
    <w:pPr>
      <w:spacing w:before="120" w:after="120"/>
      <w:jc w:val="left"/>
      <w:outlineLvl w:val="1"/>
    </w:pPr>
    <w:rPr>
      <w:rFonts w:eastAsia="Times New Roman"/>
      <w:b/>
      <w:sz w:val="28"/>
      <w:szCs w:val="20"/>
      <w:lang w:val="bg-BG" w:eastAsia="fr-FR"/>
    </w:rPr>
  </w:style>
  <w:style w:type="paragraph" w:customStyle="1" w:styleId="ATHeading3">
    <w:name w:val="AT Heading 3"/>
    <w:basedOn w:val="Normal"/>
    <w:next w:val="Normal"/>
    <w:rsid w:val="00442697"/>
    <w:pPr>
      <w:keepNext/>
      <w:keepLines/>
      <w:spacing w:before="120" w:after="120"/>
      <w:jc w:val="left"/>
      <w:outlineLvl w:val="2"/>
    </w:pPr>
    <w:rPr>
      <w:rFonts w:eastAsia="Times New Roman"/>
      <w:b/>
      <w:szCs w:val="20"/>
      <w:lang w:val="bg-BG" w:eastAsia="fr-FR"/>
    </w:rPr>
  </w:style>
  <w:style w:type="character" w:styleId="FootnoteReference">
    <w:name w:val="footnote reference"/>
    <w:rsid w:val="00442697"/>
    <w:rPr>
      <w:b w:val="0"/>
      <w:vertAlign w:val="superscript"/>
    </w:rPr>
  </w:style>
  <w:style w:type="paragraph" w:styleId="FootnoteText">
    <w:name w:val="footnote text"/>
    <w:basedOn w:val="Normal"/>
    <w:link w:val="FootnoteTextChar"/>
    <w:rsid w:val="00442697"/>
    <w:pPr>
      <w:keepLines/>
      <w:spacing w:line="260" w:lineRule="exact"/>
      <w:ind w:left="425" w:hanging="425"/>
      <w:jc w:val="left"/>
    </w:pPr>
    <w:rPr>
      <w:rFonts w:eastAsia="Times New Roman"/>
      <w:sz w:val="22"/>
      <w:szCs w:val="20"/>
      <w:lang w:val="fr-FR" w:eastAsia="fr-FR"/>
    </w:rPr>
  </w:style>
  <w:style w:type="character" w:customStyle="1" w:styleId="FootnoteTextChar">
    <w:name w:val="Footnote Text Char"/>
    <w:basedOn w:val="DefaultParagraphFont"/>
    <w:link w:val="FootnoteText"/>
    <w:rsid w:val="00442697"/>
    <w:rPr>
      <w:rFonts w:ascii="Times New Roman" w:eastAsia="Times New Roman" w:hAnsi="Times New Roman"/>
      <w:szCs w:val="20"/>
      <w:lang w:val="fr-FR" w:eastAsia="fr-FR"/>
    </w:rPr>
  </w:style>
  <w:style w:type="paragraph" w:customStyle="1" w:styleId="EPName">
    <w:name w:val="EPName"/>
    <w:basedOn w:val="Normal"/>
    <w:rsid w:val="00442697"/>
    <w:pPr>
      <w:widowControl w:val="0"/>
      <w:spacing w:before="80" w:after="80"/>
      <w:jc w:val="left"/>
    </w:pPr>
    <w:rPr>
      <w:rFonts w:ascii="Arial Narrow" w:eastAsia="Times New Roman" w:hAnsi="Arial Narrow" w:cs="Arial"/>
      <w:b/>
      <w:sz w:val="32"/>
      <w:szCs w:val="22"/>
      <w:lang w:val="bg-BG" w:eastAsia="en-GB"/>
    </w:rPr>
  </w:style>
  <w:style w:type="paragraph" w:customStyle="1" w:styleId="EPTerm">
    <w:name w:val="EPTerm"/>
    <w:basedOn w:val="Normal"/>
    <w:next w:val="Normal"/>
    <w:rsid w:val="00442697"/>
    <w:pPr>
      <w:widowControl w:val="0"/>
      <w:spacing w:after="80"/>
      <w:jc w:val="left"/>
    </w:pPr>
    <w:rPr>
      <w:rFonts w:ascii="Arial" w:eastAsia="Times New Roman" w:hAnsi="Arial" w:cs="Arial"/>
      <w:sz w:val="20"/>
      <w:szCs w:val="22"/>
      <w:lang w:val="bg-BG" w:eastAsia="en-GB"/>
    </w:rPr>
  </w:style>
  <w:style w:type="paragraph" w:customStyle="1" w:styleId="EPLogo">
    <w:name w:val="EPLogo"/>
    <w:basedOn w:val="Normal"/>
    <w:qFormat/>
    <w:rsid w:val="00442697"/>
    <w:pPr>
      <w:widowControl w:val="0"/>
      <w:jc w:val="right"/>
    </w:pPr>
    <w:rPr>
      <w:rFonts w:eastAsia="Times New Roman"/>
      <w:szCs w:val="20"/>
      <w:lang w:val="bg-BG" w:eastAsia="en-GB"/>
    </w:rPr>
  </w:style>
  <w:style w:type="paragraph" w:customStyle="1" w:styleId="EPComma">
    <w:name w:val="EPComma"/>
    <w:basedOn w:val="Normal"/>
    <w:rsid w:val="00442697"/>
    <w:pPr>
      <w:widowControl w:val="0"/>
      <w:spacing w:before="480" w:after="240"/>
      <w:jc w:val="left"/>
    </w:pPr>
    <w:rPr>
      <w:rFonts w:eastAsia="Times New Roman"/>
      <w:snapToGrid w:val="0"/>
      <w:szCs w:val="20"/>
    </w:rPr>
  </w:style>
  <w:style w:type="paragraph" w:customStyle="1" w:styleId="NormalBold">
    <w:name w:val="NormalBold"/>
    <w:basedOn w:val="Normal"/>
    <w:rsid w:val="00442697"/>
    <w:pPr>
      <w:widowControl w:val="0"/>
      <w:jc w:val="left"/>
    </w:pPr>
    <w:rPr>
      <w:rFonts w:eastAsia="Times New Roman"/>
      <w:b/>
      <w:snapToGrid w:val="0"/>
      <w:szCs w:val="20"/>
    </w:rPr>
  </w:style>
  <w:style w:type="paragraph" w:customStyle="1" w:styleId="NormalHanging12a">
    <w:name w:val="NormalHanging12a"/>
    <w:basedOn w:val="Normal"/>
    <w:rsid w:val="00442697"/>
    <w:pPr>
      <w:spacing w:after="240"/>
      <w:ind w:left="567" w:hanging="567"/>
      <w:jc w:val="left"/>
    </w:pPr>
    <w:rPr>
      <w:rFonts w:eastAsia="Times New Roman"/>
      <w:snapToGrid w:val="0"/>
      <w:szCs w:val="20"/>
    </w:rPr>
  </w:style>
  <w:style w:type="paragraph" w:customStyle="1" w:styleId="AmColumnHeading">
    <w:name w:val="AmColumnHeading"/>
    <w:basedOn w:val="Normal"/>
    <w:rsid w:val="00442697"/>
    <w:pPr>
      <w:widowControl w:val="0"/>
      <w:spacing w:after="240"/>
      <w:jc w:val="center"/>
    </w:pPr>
    <w:rPr>
      <w:rFonts w:eastAsia="Times New Roman"/>
      <w:i/>
      <w:szCs w:val="20"/>
      <w:lang w:eastAsia="en-GB"/>
    </w:rPr>
  </w:style>
  <w:style w:type="paragraph" w:customStyle="1" w:styleId="AmJustTitle">
    <w:name w:val="AmJustTitle"/>
    <w:basedOn w:val="Normal"/>
    <w:next w:val="Normal"/>
    <w:rsid w:val="00442697"/>
    <w:pPr>
      <w:keepNext/>
      <w:widowControl w:val="0"/>
      <w:spacing w:before="240" w:after="240"/>
      <w:jc w:val="center"/>
    </w:pPr>
    <w:rPr>
      <w:rFonts w:eastAsia="Times New Roman"/>
      <w:i/>
      <w:szCs w:val="20"/>
      <w:lang w:eastAsia="en-GB"/>
    </w:rPr>
  </w:style>
  <w:style w:type="paragraph" w:customStyle="1" w:styleId="AmNumberTabs">
    <w:name w:val="AmNumberTabs"/>
    <w:basedOn w:val="Normal"/>
    <w:rsid w:val="0044269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eastAsia="en-GB"/>
    </w:rPr>
  </w:style>
  <w:style w:type="paragraph" w:customStyle="1" w:styleId="NormalBold12a">
    <w:name w:val="NormalBold12a"/>
    <w:basedOn w:val="Normal"/>
    <w:rsid w:val="00442697"/>
    <w:pPr>
      <w:widowControl w:val="0"/>
      <w:spacing w:after="240"/>
      <w:jc w:val="left"/>
    </w:pPr>
    <w:rPr>
      <w:rFonts w:eastAsia="Times New Roman"/>
      <w:b/>
      <w:szCs w:val="20"/>
      <w:lang w:eastAsia="en-GB"/>
    </w:rPr>
  </w:style>
  <w:style w:type="paragraph" w:customStyle="1" w:styleId="Normal6a">
    <w:name w:val="Normal6a"/>
    <w:basedOn w:val="Normal"/>
    <w:rsid w:val="00442697"/>
    <w:pPr>
      <w:widowControl w:val="0"/>
      <w:spacing w:after="120"/>
      <w:jc w:val="left"/>
    </w:pPr>
    <w:rPr>
      <w:rFonts w:eastAsia="Times New Roman"/>
      <w:szCs w:val="20"/>
      <w:lang w:eastAsia="en-GB"/>
    </w:rPr>
  </w:style>
  <w:style w:type="paragraph" w:customStyle="1" w:styleId="NormalBold12b">
    <w:name w:val="NormalBold12b"/>
    <w:basedOn w:val="Normal"/>
    <w:link w:val="NormalBold12bChar"/>
    <w:rsid w:val="00442697"/>
    <w:pPr>
      <w:widowControl w:val="0"/>
      <w:spacing w:before="240"/>
      <w:jc w:val="left"/>
    </w:pPr>
    <w:rPr>
      <w:rFonts w:eastAsia="Times New Roman"/>
      <w:b/>
      <w:szCs w:val="20"/>
      <w:lang w:eastAsia="en-GB"/>
    </w:rPr>
  </w:style>
  <w:style w:type="character" w:customStyle="1" w:styleId="Italic">
    <w:name w:val="Italic"/>
    <w:uiPriority w:val="1"/>
    <w:rsid w:val="00442697"/>
    <w:rPr>
      <w:i/>
    </w:rPr>
  </w:style>
  <w:style w:type="paragraph" w:styleId="Header">
    <w:name w:val="header"/>
    <w:basedOn w:val="Normal"/>
    <w:link w:val="HeaderChar"/>
    <w:rsid w:val="00442697"/>
    <w:pPr>
      <w:widowControl w:val="0"/>
      <w:tabs>
        <w:tab w:val="center" w:pos="4513"/>
        <w:tab w:val="right" w:pos="9026"/>
      </w:tabs>
      <w:jc w:val="left"/>
    </w:pPr>
    <w:rPr>
      <w:rFonts w:eastAsia="Times New Roman"/>
      <w:szCs w:val="20"/>
      <w:lang w:val="bg-BG" w:eastAsia="en-GB"/>
    </w:rPr>
  </w:style>
  <w:style w:type="character" w:customStyle="1" w:styleId="HeaderChar">
    <w:name w:val="Header Char"/>
    <w:basedOn w:val="DefaultParagraphFont"/>
    <w:link w:val="Header"/>
    <w:rsid w:val="00442697"/>
    <w:rPr>
      <w:rFonts w:ascii="Times New Roman" w:eastAsia="Times New Roman" w:hAnsi="Times New Roman"/>
      <w:sz w:val="24"/>
      <w:szCs w:val="20"/>
      <w:lang w:val="bg-BG" w:eastAsia="en-GB"/>
    </w:rPr>
  </w:style>
  <w:style w:type="paragraph" w:styleId="Footer">
    <w:name w:val="footer"/>
    <w:basedOn w:val="Normal"/>
    <w:link w:val="FooterChar"/>
    <w:rsid w:val="00442697"/>
    <w:pPr>
      <w:widowControl w:val="0"/>
      <w:tabs>
        <w:tab w:val="center" w:pos="4513"/>
        <w:tab w:val="right" w:pos="9026"/>
      </w:tabs>
      <w:jc w:val="left"/>
    </w:pPr>
    <w:rPr>
      <w:rFonts w:eastAsia="Times New Roman"/>
      <w:szCs w:val="20"/>
      <w:lang w:val="bg-BG" w:eastAsia="en-GB"/>
    </w:rPr>
  </w:style>
  <w:style w:type="character" w:customStyle="1" w:styleId="FooterChar">
    <w:name w:val="Footer Char"/>
    <w:basedOn w:val="DefaultParagraphFont"/>
    <w:link w:val="Footer"/>
    <w:rsid w:val="00442697"/>
    <w:rPr>
      <w:rFonts w:ascii="Times New Roman" w:eastAsia="Times New Roman" w:hAnsi="Times New Roman"/>
      <w:sz w:val="24"/>
      <w:szCs w:val="20"/>
      <w:lang w:val="bg-BG" w:eastAsia="en-GB"/>
    </w:rPr>
  </w:style>
  <w:style w:type="character" w:customStyle="1" w:styleId="NormalBold12bChar">
    <w:name w:val="NormalBold12b Char"/>
    <w:basedOn w:val="DefaultParagraphFont"/>
    <w:link w:val="NormalBold12b"/>
    <w:rsid w:val="00442697"/>
    <w:rPr>
      <w:rFonts w:ascii="Times New Roman" w:eastAsia="Times New Roman" w:hAnsi="Times New Roman"/>
      <w:b/>
      <w:sz w:val="24"/>
      <w:szCs w:val="20"/>
      <w:lang w:eastAsia="en-GB"/>
    </w:rPr>
  </w:style>
  <w:style w:type="paragraph" w:customStyle="1" w:styleId="FootnoteTextForceStyle">
    <w:name w:val="Footnote Text ForceStyle"/>
    <w:rsid w:val="00442697"/>
    <w:pPr>
      <w:keepLines/>
      <w:widowControl w:val="0"/>
      <w:ind w:left="850" w:hanging="850"/>
    </w:pPr>
    <w:rPr>
      <w:rFonts w:ascii="Times New Roman" w:eastAsia="Times New Roman" w:hAnsi="Times New Roman"/>
      <w:sz w:val="24"/>
      <w:szCs w:val="20"/>
    </w:rPr>
  </w:style>
  <w:style w:type="character" w:customStyle="1" w:styleId="Footer2">
    <w:name w:val="Footer2"/>
    <w:rsid w:val="00442697"/>
    <w:rPr>
      <w:rFonts w:ascii="Arial" w:hAnsi="Arial"/>
      <w:b/>
      <w:sz w:val="48"/>
    </w:rPr>
  </w:style>
  <w:style w:type="paragraph" w:customStyle="1" w:styleId="Footer1">
    <w:name w:val="Footer1"/>
    <w:basedOn w:val="Normal"/>
    <w:rsid w:val="00442697"/>
    <w:pPr>
      <w:tabs>
        <w:tab w:val="center" w:pos="4150"/>
        <w:tab w:val="right" w:pos="8306"/>
        <w:tab w:val="right" w:pos="9638"/>
      </w:tabs>
      <w:spacing w:line="360" w:lineRule="auto"/>
      <w:jc w:val="left"/>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8369</Words>
  <Characters>47704</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55962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GIRGINOV Kiril</dc:creator>
  <cp:keywords/>
  <dc:description/>
  <cp:lastModifiedBy>LUKSITE Marija</cp:lastModifiedBy>
  <cp:revision>2</cp:revision>
  <dcterms:created xsi:type="dcterms:W3CDTF">2024-10-07T13:05:00Z</dcterms:created>
  <dcterms:modified xsi:type="dcterms:W3CDTF">2024-10-07T13:05:00Z</dcterms:modified>
</cp:coreProperties>
</file>