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546" w:rsidTr="0010095E">
        <w:trPr>
          <w:trHeight w:hRule="exact" w:val="1418"/>
        </w:trPr>
        <w:tc>
          <w:tcPr>
            <w:tcW w:w="6804" w:type="dxa"/>
            <w:shd w:val="clear" w:color="auto" w:fill="auto"/>
            <w:vAlign w:val="center"/>
          </w:tcPr>
          <w:p w:rsidR="00751A4A" w:rsidRPr="00FB7546" w:rsidRDefault="00103420" w:rsidP="0010095E">
            <w:pPr>
              <w:pStyle w:val="EPName"/>
            </w:pPr>
            <w:r w:rsidRPr="00FB7546">
              <w:t>Euroopa Parlament</w:t>
            </w:r>
          </w:p>
          <w:p w:rsidR="00751A4A" w:rsidRPr="00FB7546" w:rsidRDefault="00817416" w:rsidP="00756632">
            <w:pPr>
              <w:pStyle w:val="EPTerm"/>
              <w:rPr>
                <w:rStyle w:val="HideTWBExt"/>
                <w:noProof w:val="0"/>
                <w:vanish w:val="0"/>
                <w:color w:val="auto"/>
              </w:rPr>
            </w:pPr>
            <w:r w:rsidRPr="00FB7546">
              <w:t>2019-2024</w:t>
            </w:r>
          </w:p>
        </w:tc>
        <w:tc>
          <w:tcPr>
            <w:tcW w:w="2268" w:type="dxa"/>
            <w:shd w:val="clear" w:color="auto" w:fill="auto"/>
          </w:tcPr>
          <w:p w:rsidR="00751A4A" w:rsidRPr="00FB7546" w:rsidRDefault="00187494" w:rsidP="0010095E">
            <w:pPr>
              <w:pStyle w:val="EPLogo"/>
            </w:pPr>
            <w:r w:rsidRPr="00FB75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7546" w:rsidRDefault="00D058B8" w:rsidP="004C5D52">
      <w:pPr>
        <w:pStyle w:val="LineTop"/>
      </w:pPr>
    </w:p>
    <w:p w:rsidR="00680577" w:rsidRPr="00FB7546" w:rsidRDefault="00103420" w:rsidP="00680577">
      <w:pPr>
        <w:pStyle w:val="EPBodyTA1"/>
      </w:pPr>
      <w:r w:rsidRPr="00FB7546">
        <w:t>VASTUVÕETUD TEKSTID</w:t>
      </w:r>
    </w:p>
    <w:p w:rsidR="00D058B8" w:rsidRPr="00FB7546" w:rsidRDefault="00D058B8" w:rsidP="00D058B8">
      <w:pPr>
        <w:pStyle w:val="LineBottom"/>
      </w:pPr>
    </w:p>
    <w:p w:rsidR="00103420" w:rsidRPr="00FB7546" w:rsidRDefault="00103420" w:rsidP="00103420">
      <w:pPr>
        <w:pStyle w:val="ATHeading1"/>
      </w:pPr>
      <w:bookmarkStart w:id="0" w:name="TANumber"/>
      <w:r w:rsidRPr="00FB7546">
        <w:t>P9_TA(2024)00</w:t>
      </w:r>
      <w:r w:rsidR="0020206B" w:rsidRPr="00FB7546">
        <w:t>57</w:t>
      </w:r>
      <w:bookmarkEnd w:id="0"/>
    </w:p>
    <w:p w:rsidR="00103420" w:rsidRPr="00FB7546" w:rsidRDefault="00103420" w:rsidP="00103420">
      <w:pPr>
        <w:pStyle w:val="ATHeading2"/>
      </w:pPr>
      <w:bookmarkStart w:id="1" w:name="title"/>
      <w:r w:rsidRPr="00FB7546">
        <w:t>Teatavate juhtimiskeeldude kehtestamine kogu liidus</w:t>
      </w:r>
      <w:bookmarkEnd w:id="1"/>
    </w:p>
    <w:p w:rsidR="00103420" w:rsidRPr="00FB7546" w:rsidRDefault="00103420" w:rsidP="00103420">
      <w:pPr>
        <w:rPr>
          <w:i/>
          <w:vanish/>
        </w:rPr>
      </w:pPr>
      <w:r w:rsidRPr="00FB7546">
        <w:rPr>
          <w:i/>
        </w:rPr>
        <w:fldChar w:fldCharType="begin"/>
      </w:r>
      <w:r w:rsidRPr="00FB7546">
        <w:rPr>
          <w:i/>
        </w:rPr>
        <w:instrText xml:space="preserve"> TC"(</w:instrText>
      </w:r>
      <w:bookmarkStart w:id="2" w:name="DocNumber"/>
      <w:r w:rsidRPr="00FB7546">
        <w:rPr>
          <w:i/>
        </w:rPr>
        <w:instrText>A9-0410/2023</w:instrText>
      </w:r>
      <w:bookmarkEnd w:id="2"/>
      <w:r w:rsidRPr="00FB7546">
        <w:rPr>
          <w:i/>
        </w:rPr>
        <w:instrText xml:space="preserve"> - Raportöör: Petar Vitanov)"\l3 \n&gt; \* MERGEFORMAT </w:instrText>
      </w:r>
      <w:r w:rsidRPr="00FB7546">
        <w:rPr>
          <w:i/>
        </w:rPr>
        <w:fldChar w:fldCharType="end"/>
      </w:r>
    </w:p>
    <w:p w:rsidR="00103420" w:rsidRPr="00FB7546" w:rsidRDefault="00103420" w:rsidP="00103420">
      <w:pPr>
        <w:rPr>
          <w:vanish/>
        </w:rPr>
      </w:pPr>
      <w:bookmarkStart w:id="3" w:name="Commission"/>
      <w:r w:rsidRPr="00FB7546">
        <w:rPr>
          <w:vanish/>
        </w:rPr>
        <w:t>Transpordi- ja turismikomisjon</w:t>
      </w:r>
      <w:bookmarkEnd w:id="3"/>
    </w:p>
    <w:p w:rsidR="00103420" w:rsidRPr="00FB7546" w:rsidRDefault="00103420" w:rsidP="00103420">
      <w:pPr>
        <w:rPr>
          <w:vanish/>
        </w:rPr>
      </w:pPr>
      <w:bookmarkStart w:id="4" w:name="PE"/>
      <w:r w:rsidRPr="00FB7546">
        <w:rPr>
          <w:vanish/>
        </w:rPr>
        <w:t>PE751.805</w:t>
      </w:r>
      <w:bookmarkEnd w:id="4"/>
    </w:p>
    <w:p w:rsidR="00103420" w:rsidRPr="00FB7546" w:rsidRDefault="00CA3DAC" w:rsidP="00103420">
      <w:pPr>
        <w:pStyle w:val="ATHeading3"/>
      </w:pPr>
      <w:bookmarkStart w:id="5" w:name="Sujet"/>
      <w:r w:rsidRPr="00FB7546">
        <w:t>Euroopa Parlamendi 6</w:t>
      </w:r>
      <w:r w:rsidR="00103420" w:rsidRPr="00FB7546">
        <w:t>.</w:t>
      </w:r>
      <w:r w:rsidRPr="00FB7546">
        <w:t> veebruari 2024. </w:t>
      </w:r>
      <w:r w:rsidR="00103420" w:rsidRPr="00FB7546">
        <w:t>aasta seadusandlik resolutsioon ettepaneku kohta võtta vastu Euroopa Parlamendi ja nõukogu direktiiv, milles käsitletakse teatavate juhtimiskeeldude kehtestamist kogu liidus</w:t>
      </w:r>
      <w:bookmarkEnd w:id="5"/>
      <w:r w:rsidR="00103420" w:rsidRPr="00FB7546">
        <w:t xml:space="preserve"> </w:t>
      </w:r>
      <w:bookmarkStart w:id="6" w:name="References"/>
      <w:r w:rsidR="00103420" w:rsidRPr="00FB7546">
        <w:t>(COM(2023)0128 – C9-0036/2023 – 2023/0055(COD))</w:t>
      </w:r>
      <w:bookmarkEnd w:id="6"/>
    </w:p>
    <w:p w:rsidR="00751AF8" w:rsidRPr="00FB7546" w:rsidRDefault="00751AF8" w:rsidP="00751AF8">
      <w:pPr>
        <w:pStyle w:val="NormalBold12a"/>
        <w:rPr>
          <w:lang w:val="et-EE"/>
        </w:rPr>
      </w:pPr>
      <w:bookmarkStart w:id="7" w:name="TextBodyBegin"/>
      <w:bookmarkEnd w:id="7"/>
      <w:r w:rsidRPr="00FB7546">
        <w:rPr>
          <w:lang w:val="et-EE"/>
        </w:rPr>
        <w:t>(</w:t>
      </w:r>
      <w:r w:rsidR="00975FB9" w:rsidRPr="00FB7546">
        <w:rPr>
          <w:lang w:val="et-EE"/>
        </w:rPr>
        <w:t>S</w:t>
      </w:r>
      <w:r w:rsidRPr="00FB7546">
        <w:rPr>
          <w:lang w:val="et-EE"/>
        </w:rPr>
        <w:t>eadusandlik tavamenetlus: esimene lugemine)</w:t>
      </w:r>
    </w:p>
    <w:p w:rsidR="00751AF8" w:rsidRPr="00FB7546" w:rsidRDefault="00751AF8" w:rsidP="00751AF8">
      <w:pPr>
        <w:pStyle w:val="EPComma"/>
        <w:rPr>
          <w:lang w:val="et-EE"/>
        </w:rPr>
      </w:pPr>
      <w:r w:rsidRPr="00FB7546">
        <w:rPr>
          <w:rStyle w:val="Italic"/>
          <w:lang w:val="et-EE"/>
        </w:rPr>
        <w:t>Euroopa Parlament</w:t>
      </w:r>
      <w:r w:rsidRPr="00FB7546">
        <w:rPr>
          <w:lang w:val="et-EE"/>
        </w:rPr>
        <w:t>,</w:t>
      </w:r>
    </w:p>
    <w:p w:rsidR="00751AF8" w:rsidRPr="00FB7546" w:rsidRDefault="00751AF8" w:rsidP="00751AF8">
      <w:pPr>
        <w:pStyle w:val="NormalHanging12a"/>
        <w:rPr>
          <w:lang w:val="et-EE"/>
        </w:rPr>
      </w:pPr>
      <w:r w:rsidRPr="00FB7546">
        <w:rPr>
          <w:lang w:val="et-EE"/>
        </w:rPr>
        <w:t>–</w:t>
      </w:r>
      <w:r w:rsidRPr="00FB7546">
        <w:rPr>
          <w:lang w:val="et-EE"/>
        </w:rPr>
        <w:tab/>
        <w:t>võttes arvesse komisjoni ettepanekut Euroopa Parlamendile ja nõukogule (COM(2023)0128),</w:t>
      </w:r>
    </w:p>
    <w:p w:rsidR="00751AF8" w:rsidRPr="00FB7546" w:rsidRDefault="00751AF8" w:rsidP="00751AF8">
      <w:pPr>
        <w:pStyle w:val="NormalHanging12a"/>
        <w:rPr>
          <w:lang w:val="et-EE"/>
        </w:rPr>
      </w:pPr>
      <w:r w:rsidRPr="00FB7546">
        <w:rPr>
          <w:lang w:val="et-EE"/>
        </w:rPr>
        <w:t>–</w:t>
      </w:r>
      <w:r w:rsidRPr="00FB7546">
        <w:rPr>
          <w:lang w:val="et-EE"/>
        </w:rPr>
        <w:tab/>
        <w:t xml:space="preserve">võttes arvesse Euroopa Liidu toimimise lepingu </w:t>
      </w:r>
      <w:r w:rsidR="00CA3DAC" w:rsidRPr="00FB7546">
        <w:rPr>
          <w:lang w:val="et-EE"/>
        </w:rPr>
        <w:t>artikli 294 lõiget 2 ja artikli </w:t>
      </w:r>
      <w:r w:rsidRPr="00FB7546">
        <w:rPr>
          <w:lang w:val="et-EE"/>
        </w:rPr>
        <w:t>91 lõi</w:t>
      </w:r>
      <w:r w:rsidR="00872E4C" w:rsidRPr="00FB7546">
        <w:rPr>
          <w:lang w:val="et-EE"/>
        </w:rPr>
        <w:t>ke</w:t>
      </w:r>
      <w:r w:rsidRPr="00FB7546">
        <w:rPr>
          <w:lang w:val="et-EE"/>
        </w:rPr>
        <w:t> 1</w:t>
      </w:r>
      <w:r w:rsidR="00872E4C" w:rsidRPr="00FB7546">
        <w:rPr>
          <w:lang w:val="et-EE"/>
        </w:rPr>
        <w:t xml:space="preserve"> punkti c</w:t>
      </w:r>
      <w:r w:rsidRPr="00FB7546">
        <w:rPr>
          <w:lang w:val="et-EE"/>
        </w:rPr>
        <w:t>, mille alusel komisjon esitas ette</w:t>
      </w:r>
      <w:r w:rsidR="00872E4C" w:rsidRPr="00FB7546">
        <w:rPr>
          <w:lang w:val="et-EE"/>
        </w:rPr>
        <w:t>paneku Euroopa Parlamendile (C9</w:t>
      </w:r>
      <w:r w:rsidR="00872E4C" w:rsidRPr="00FB7546">
        <w:rPr>
          <w:lang w:val="et-EE"/>
        </w:rPr>
        <w:noBreakHyphen/>
      </w:r>
      <w:r w:rsidRPr="00FB7546">
        <w:rPr>
          <w:lang w:val="et-EE"/>
        </w:rPr>
        <w:t>0036/2023),</w:t>
      </w:r>
    </w:p>
    <w:p w:rsidR="00751AF8" w:rsidRPr="00FB7546" w:rsidRDefault="00751AF8" w:rsidP="00751AF8">
      <w:pPr>
        <w:pStyle w:val="NormalHanging12a"/>
        <w:rPr>
          <w:lang w:val="et-EE"/>
        </w:rPr>
      </w:pPr>
      <w:r w:rsidRPr="00FB7546">
        <w:rPr>
          <w:lang w:val="et-EE"/>
        </w:rPr>
        <w:t>–</w:t>
      </w:r>
      <w:r w:rsidRPr="00FB7546">
        <w:rPr>
          <w:lang w:val="et-EE"/>
        </w:rPr>
        <w:tab/>
        <w:t xml:space="preserve">võttes arvesse Euroopa </w:t>
      </w:r>
      <w:r w:rsidR="00CA3DAC" w:rsidRPr="00FB7546">
        <w:rPr>
          <w:lang w:val="et-EE"/>
        </w:rPr>
        <w:t>Liidu toimimise lepingu artikli 294 lõiget </w:t>
      </w:r>
      <w:r w:rsidRPr="00FB7546">
        <w:rPr>
          <w:lang w:val="et-EE"/>
        </w:rPr>
        <w:t>3,</w:t>
      </w:r>
    </w:p>
    <w:p w:rsidR="00751AF8" w:rsidRPr="00FB7546" w:rsidRDefault="00751AF8" w:rsidP="00751AF8">
      <w:pPr>
        <w:pStyle w:val="NormalHanging12a"/>
        <w:rPr>
          <w:lang w:val="et-EE"/>
        </w:rPr>
      </w:pPr>
      <w:r w:rsidRPr="00FB7546">
        <w:rPr>
          <w:lang w:val="et-EE"/>
        </w:rPr>
        <w:t>–</w:t>
      </w:r>
      <w:r w:rsidRPr="00FB7546">
        <w:rPr>
          <w:lang w:val="et-EE"/>
        </w:rPr>
        <w:tab/>
        <w:t>võttes arvesse Euroopa Majandus- ja Sotsiaalkomitee 14. juuni 2023. aasta arvamust,</w:t>
      </w:r>
      <w:r w:rsidRPr="00FB7546">
        <w:rPr>
          <w:rStyle w:val="FootnoteReference"/>
          <w:lang w:val="et-EE"/>
        </w:rPr>
        <w:footnoteReference w:id="1"/>
      </w:r>
    </w:p>
    <w:p w:rsidR="00751AF8" w:rsidRPr="00FB7546" w:rsidRDefault="00751AF8" w:rsidP="00751AF8">
      <w:pPr>
        <w:pStyle w:val="NormalHanging12a"/>
        <w:rPr>
          <w:lang w:val="et-EE"/>
        </w:rPr>
      </w:pPr>
      <w:r w:rsidRPr="00FB7546">
        <w:rPr>
          <w:lang w:val="et-EE"/>
        </w:rPr>
        <w:t>–</w:t>
      </w:r>
      <w:r w:rsidRPr="00FB7546">
        <w:rPr>
          <w:lang w:val="et-EE"/>
        </w:rPr>
        <w:tab/>
        <w:t>pärast konsulteerimist Regioonide Komiteega,</w:t>
      </w:r>
    </w:p>
    <w:p w:rsidR="00751AF8" w:rsidRPr="00FB7546" w:rsidRDefault="00751AF8" w:rsidP="00751AF8">
      <w:pPr>
        <w:pStyle w:val="NormalHanging12a"/>
        <w:rPr>
          <w:lang w:val="et-EE"/>
        </w:rPr>
      </w:pPr>
      <w:r w:rsidRPr="00FB7546">
        <w:rPr>
          <w:lang w:val="et-EE"/>
        </w:rPr>
        <w:t>–</w:t>
      </w:r>
      <w:r w:rsidRPr="00FB7546">
        <w:rPr>
          <w:lang w:val="et-EE"/>
        </w:rPr>
        <w:tab/>
        <w:t>võ</w:t>
      </w:r>
      <w:r w:rsidR="00CA3DAC" w:rsidRPr="00FB7546">
        <w:rPr>
          <w:lang w:val="et-EE"/>
        </w:rPr>
        <w:t>ttes arvesse kodukorra artiklit </w:t>
      </w:r>
      <w:r w:rsidRPr="00FB7546">
        <w:rPr>
          <w:lang w:val="et-EE"/>
        </w:rPr>
        <w:t>59,</w:t>
      </w:r>
    </w:p>
    <w:p w:rsidR="00751AF8" w:rsidRPr="00FB7546" w:rsidRDefault="00751AF8" w:rsidP="00751AF8">
      <w:pPr>
        <w:pStyle w:val="NormalHanging12a"/>
        <w:rPr>
          <w:lang w:val="et-EE"/>
        </w:rPr>
      </w:pPr>
      <w:r w:rsidRPr="00FB7546">
        <w:rPr>
          <w:lang w:val="et-EE"/>
        </w:rPr>
        <w:t>–</w:t>
      </w:r>
      <w:r w:rsidRPr="00FB7546">
        <w:rPr>
          <w:lang w:val="et-EE"/>
        </w:rPr>
        <w:tab/>
        <w:t>võttes arvesse transpordi- ja turismikomisjoni raportit (A9-0410/2023),</w:t>
      </w:r>
    </w:p>
    <w:p w:rsidR="00751AF8" w:rsidRPr="00FB7546" w:rsidRDefault="00751AF8" w:rsidP="00751AF8">
      <w:pPr>
        <w:pStyle w:val="NormalHanging12a"/>
        <w:rPr>
          <w:lang w:val="et-EE"/>
        </w:rPr>
      </w:pPr>
      <w:r w:rsidRPr="00FB7546">
        <w:rPr>
          <w:lang w:val="et-EE"/>
        </w:rPr>
        <w:t>1.</w:t>
      </w:r>
      <w:r w:rsidRPr="00FB7546">
        <w:rPr>
          <w:lang w:val="et-EE"/>
        </w:rPr>
        <w:tab/>
        <w:t>võtab vastu allpool toodud esimese lugemise seisukoha;</w:t>
      </w:r>
    </w:p>
    <w:p w:rsidR="00751AF8" w:rsidRPr="00FB7546" w:rsidRDefault="00751AF8" w:rsidP="00751AF8">
      <w:pPr>
        <w:pStyle w:val="NormalHanging12a"/>
        <w:rPr>
          <w:lang w:val="et-EE"/>
        </w:rPr>
      </w:pPr>
      <w:r w:rsidRPr="00FB7546">
        <w:rPr>
          <w:lang w:val="et-EE"/>
        </w:rPr>
        <w:t>2.</w:t>
      </w:r>
      <w:r w:rsidRPr="00FB7546">
        <w:rPr>
          <w:lang w:val="et-EE"/>
        </w:rPr>
        <w:tab/>
        <w:t>palub komisjonil ettepaneku uuesti Euroopa Parlamendile saata, kui komisjon asendab selle uue ettepanekuga, muudab seda oluliselt või kavatseb seda oluliselt muuta;</w:t>
      </w:r>
    </w:p>
    <w:p w:rsidR="00751AF8" w:rsidRDefault="00751AF8" w:rsidP="00751AF8">
      <w:pPr>
        <w:pStyle w:val="NormalHanging12a"/>
        <w:rPr>
          <w:lang w:val="et-EE"/>
        </w:rPr>
      </w:pPr>
      <w:r w:rsidRPr="00FB7546">
        <w:rPr>
          <w:lang w:val="et-EE"/>
        </w:rPr>
        <w:t>3.</w:t>
      </w:r>
      <w:r w:rsidRPr="00FB7546">
        <w:rPr>
          <w:lang w:val="et-EE"/>
        </w:rPr>
        <w:tab/>
        <w:t>teeb presidendile ülesandeks edastada Euroopa Parlamendi seisukoht nõukogule ja komisjonile ning liikmesriikide parlamentidele.</w:t>
      </w:r>
    </w:p>
    <w:p w:rsidR="00E54B29" w:rsidRPr="00FB7546" w:rsidRDefault="00E54B29" w:rsidP="00751AF8">
      <w:pPr>
        <w:pStyle w:val="NormalHanging12a"/>
        <w:rPr>
          <w:lang w:val="et-EE"/>
        </w:rPr>
        <w:sectPr w:rsidR="00E54B29" w:rsidRPr="00FB7546" w:rsidSect="001033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7" w:bottom="1417" w:left="1417" w:header="1134" w:footer="567" w:gutter="0"/>
          <w:cols w:space="720"/>
          <w:docGrid w:linePitch="360"/>
        </w:sectPr>
      </w:pPr>
    </w:p>
    <w:p w:rsidR="00C124CB" w:rsidRDefault="00C124CB" w:rsidP="00C124CB">
      <w:pPr>
        <w:pStyle w:val="Statut"/>
        <w:spacing w:before="0" w:after="240"/>
        <w:jc w:val="left"/>
        <w:rPr>
          <w:b/>
        </w:rPr>
      </w:pPr>
      <w:bookmarkStart w:id="8" w:name="TextBodyEnd"/>
      <w:bookmarkEnd w:id="8"/>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0055</w:t>
      </w:r>
    </w:p>
    <w:p w:rsidR="00C124CB" w:rsidRPr="00C124CB" w:rsidRDefault="00C124CB" w:rsidP="00790968">
      <w:pPr>
        <w:spacing w:after="240"/>
        <w:rPr>
          <w:b/>
          <w:szCs w:val="24"/>
          <w:lang w:eastAsia="en-US"/>
        </w:rPr>
      </w:pPr>
      <w:r w:rsidRPr="00036918">
        <w:rPr>
          <w:b/>
          <w:noProof/>
        </w:rPr>
        <w:t xml:space="preserve">Euroopa Parlamendi seisukoht, vastu võetud esimesel lugemisel </w:t>
      </w:r>
      <w:r>
        <w:rPr>
          <w:b/>
          <w:noProof/>
        </w:rPr>
        <w:t>6. </w:t>
      </w:r>
      <w:r w:rsidR="00790968">
        <w:rPr>
          <w:b/>
          <w:noProof/>
        </w:rPr>
        <w:t>veebruaril</w:t>
      </w:r>
      <w:r w:rsidRPr="00036918">
        <w:rPr>
          <w:b/>
          <w:noProof/>
        </w:rPr>
        <w:t xml:space="preserve"> </w:t>
      </w:r>
      <w:r w:rsidR="00790968">
        <w:rPr>
          <w:b/>
          <w:noProof/>
        </w:rPr>
        <w:t>2024</w:t>
      </w:r>
      <w:r>
        <w:rPr>
          <w:b/>
          <w:noProof/>
        </w:rPr>
        <w:t>. </w:t>
      </w:r>
      <w:r w:rsidRPr="00036918">
        <w:rPr>
          <w:b/>
          <w:noProof/>
        </w:rPr>
        <w:t xml:space="preserve">aastal eesmärgiga võtta vastu Euroopa Parlamendi ja nõukogu </w:t>
      </w:r>
      <w:r w:rsidR="00790968">
        <w:rPr>
          <w:b/>
        </w:rPr>
        <w:t>direktiiv (EL) 2024</w:t>
      </w:r>
      <w:r>
        <w:rPr>
          <w:b/>
        </w:rPr>
        <w:t>/…</w:t>
      </w:r>
      <w:r w:rsidR="00790968">
        <w:rPr>
          <w:b/>
        </w:rPr>
        <w:t xml:space="preserve">, </w:t>
      </w:r>
      <w:r w:rsidRPr="00C124CB">
        <w:rPr>
          <w:b/>
          <w:szCs w:val="24"/>
          <w:lang w:eastAsia="en-US"/>
        </w:rPr>
        <w:t>milles käsitletakse teatavate juhtimiskeeldude kehtestamist kogu liidus</w:t>
      </w:r>
    </w:p>
    <w:p w:rsidR="00C124CB" w:rsidRPr="00C124CB" w:rsidRDefault="00C124CB" w:rsidP="00790968">
      <w:pPr>
        <w:widowControl/>
        <w:spacing w:line="360" w:lineRule="auto"/>
        <w:jc w:val="center"/>
        <w:rPr>
          <w:b/>
          <w:szCs w:val="24"/>
          <w:lang w:eastAsia="en-US"/>
        </w:rPr>
      </w:pPr>
      <w:r w:rsidRPr="00C124CB">
        <w:rPr>
          <w:b/>
          <w:szCs w:val="24"/>
          <w:lang w:eastAsia="en-US"/>
        </w:rPr>
        <w:t>(</w:t>
      </w:r>
      <w:proofErr w:type="spellStart"/>
      <w:r w:rsidRPr="00C124CB">
        <w:rPr>
          <w:b/>
          <w:szCs w:val="24"/>
          <w:lang w:eastAsia="en-US"/>
        </w:rPr>
        <w:t>EMPs</w:t>
      </w:r>
      <w:proofErr w:type="spellEnd"/>
      <w:r w:rsidRPr="00C124CB">
        <w:rPr>
          <w:b/>
          <w:szCs w:val="24"/>
          <w:lang w:eastAsia="en-US"/>
        </w:rPr>
        <w:t xml:space="preserve"> kohaldatav tekst)</w:t>
      </w:r>
    </w:p>
    <w:p w:rsidR="00C124CB" w:rsidRPr="00C124CB" w:rsidRDefault="00C124CB" w:rsidP="00C124CB">
      <w:pPr>
        <w:keepNext/>
        <w:spacing w:before="600" w:after="120" w:line="360" w:lineRule="auto"/>
        <w:rPr>
          <w:szCs w:val="24"/>
          <w:lang w:eastAsia="en-US"/>
        </w:rPr>
      </w:pPr>
      <w:r w:rsidRPr="00C124CB">
        <w:rPr>
          <w:szCs w:val="24"/>
          <w:lang w:eastAsia="en-US"/>
        </w:rPr>
        <w:t>EUROOPA PARLAMENT JA EUROOPA LIIDU NÕUKOGU,</w:t>
      </w:r>
    </w:p>
    <w:p w:rsidR="00C124CB" w:rsidRPr="00C124CB" w:rsidRDefault="00C124CB" w:rsidP="00C124CB">
      <w:pPr>
        <w:spacing w:before="120" w:after="120" w:line="360" w:lineRule="auto"/>
        <w:rPr>
          <w:lang w:eastAsia="en-US"/>
        </w:rPr>
      </w:pPr>
      <w:r w:rsidRPr="00C124CB">
        <w:rPr>
          <w:lang w:eastAsia="en-US"/>
        </w:rPr>
        <w:t>võttes arvesse Euroopa Liidu toimimise lepingut, eriti selle artikli 91 lõike 1 punkti c,</w:t>
      </w:r>
    </w:p>
    <w:p w:rsidR="00C124CB" w:rsidRPr="00C124CB" w:rsidRDefault="00C124CB" w:rsidP="00C124CB">
      <w:pPr>
        <w:spacing w:before="120" w:after="120" w:line="360" w:lineRule="auto"/>
        <w:rPr>
          <w:lang w:eastAsia="en-US"/>
        </w:rPr>
      </w:pPr>
      <w:r w:rsidRPr="00C124CB">
        <w:rPr>
          <w:lang w:eastAsia="en-US"/>
        </w:rPr>
        <w:t>võttes arvesse Euroopa Komisjoni ettepanekut,</w:t>
      </w:r>
    </w:p>
    <w:p w:rsidR="00C124CB" w:rsidRPr="00C124CB" w:rsidRDefault="00C124CB" w:rsidP="00C124CB">
      <w:pPr>
        <w:spacing w:before="120" w:after="120" w:line="360" w:lineRule="auto"/>
        <w:rPr>
          <w:lang w:eastAsia="en-US"/>
        </w:rPr>
      </w:pPr>
      <w:r w:rsidRPr="00C124CB">
        <w:rPr>
          <w:lang w:eastAsia="en-US"/>
        </w:rPr>
        <w:t>olles edastanud seadusandliku akti eelnõu liikmesriikide parlamentidele,</w:t>
      </w:r>
    </w:p>
    <w:p w:rsidR="00C124CB" w:rsidRPr="00C124CB" w:rsidRDefault="00C124CB" w:rsidP="00C124CB">
      <w:pPr>
        <w:spacing w:before="120" w:after="120" w:line="360" w:lineRule="auto"/>
        <w:rPr>
          <w:lang w:eastAsia="en-US"/>
        </w:rPr>
      </w:pPr>
      <w:r w:rsidRPr="00C124CB">
        <w:rPr>
          <w:lang w:eastAsia="en-US"/>
        </w:rPr>
        <w:t>võttes arvesse Euroopa Majandus- ja Sotsiaalkomitee arvamust</w:t>
      </w:r>
      <w:r w:rsidRPr="00C124CB">
        <w:rPr>
          <w:vertAlign w:val="superscript"/>
          <w:lang w:eastAsia="en-US"/>
        </w:rPr>
        <w:footnoteReference w:id="2"/>
      </w:r>
      <w:r w:rsidRPr="00C124CB">
        <w:rPr>
          <w:lang w:eastAsia="en-US"/>
        </w:rPr>
        <w:t>,</w:t>
      </w:r>
    </w:p>
    <w:p w:rsidR="00C124CB" w:rsidRPr="00C124CB" w:rsidRDefault="00790968" w:rsidP="00C124CB">
      <w:pPr>
        <w:spacing w:before="120" w:after="120" w:line="360" w:lineRule="auto"/>
        <w:rPr>
          <w:lang w:eastAsia="en-US"/>
        </w:rPr>
      </w:pPr>
      <w:r>
        <w:rPr>
          <w:lang w:eastAsia="en-US"/>
        </w:rPr>
        <w:t>pärast konsulteerimist</w:t>
      </w:r>
      <w:r w:rsidR="00C124CB" w:rsidRPr="00C124CB">
        <w:rPr>
          <w:lang w:eastAsia="en-US"/>
        </w:rPr>
        <w:t xml:space="preserve"> Regioonide Komitee</w:t>
      </w:r>
      <w:r>
        <w:rPr>
          <w:lang w:eastAsia="en-US"/>
        </w:rPr>
        <w:t>ga</w:t>
      </w:r>
      <w:r w:rsidR="00C124CB" w:rsidRPr="00C124CB">
        <w:rPr>
          <w:lang w:eastAsia="en-US"/>
        </w:rPr>
        <w:t>,</w:t>
      </w:r>
    </w:p>
    <w:p w:rsidR="00C124CB" w:rsidRPr="00C124CB" w:rsidRDefault="00C124CB" w:rsidP="00C124CB">
      <w:pPr>
        <w:spacing w:before="120" w:after="120" w:line="360" w:lineRule="auto"/>
        <w:rPr>
          <w:lang w:eastAsia="en-US"/>
        </w:rPr>
      </w:pPr>
      <w:r w:rsidRPr="00C124CB">
        <w:rPr>
          <w:lang w:eastAsia="en-US"/>
        </w:rPr>
        <w:t>toimides seadusandliku tavamenetluse kohaselt</w:t>
      </w:r>
    </w:p>
    <w:p w:rsidR="00790968" w:rsidRDefault="00790968">
      <w:pPr>
        <w:widowControl/>
        <w:rPr>
          <w:lang w:eastAsia="en-US"/>
        </w:rPr>
      </w:pPr>
      <w:r>
        <w:rPr>
          <w:lang w:eastAsia="en-US"/>
        </w:rPr>
        <w:br w:type="page"/>
      </w:r>
    </w:p>
    <w:p w:rsidR="00C124CB" w:rsidRPr="00C124CB" w:rsidRDefault="00C124CB" w:rsidP="00C124CB">
      <w:pPr>
        <w:spacing w:before="120" w:after="120" w:line="360" w:lineRule="auto"/>
        <w:rPr>
          <w:lang w:eastAsia="en-US"/>
        </w:rPr>
      </w:pPr>
      <w:r w:rsidRPr="00C124CB">
        <w:rPr>
          <w:lang w:eastAsia="en-US"/>
        </w:rPr>
        <w:lastRenderedPageBreak/>
        <w:t>ning arvestades järgmist:</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Liiklusohutuse parandamine on liidu transpordipoliitika peamine eesmärk. Komisjon kinnitas ELi liiklusohutuspoliitika raamistikus aastateks 2021–2030</w:t>
      </w:r>
      <w:r w:rsidRPr="00C124CB">
        <w:rPr>
          <w:szCs w:val="24"/>
          <w:vertAlign w:val="superscript"/>
          <w:lang w:eastAsia="en-US"/>
        </w:rPr>
        <w:footnoteReference w:id="3"/>
      </w:r>
      <w:r w:rsidRPr="00C124CB">
        <w:rPr>
          <w:szCs w:val="24"/>
          <w:lang w:eastAsia="en-US"/>
        </w:rPr>
        <w:t xml:space="preserve"> taas ambitsioonikat eesmärki viia 2050. aastaks liidu teedel hukkunute ja raskelt vigastatute arv peaaegu nullini (nn nulleesmärk) ning </w:t>
      </w:r>
      <w:proofErr w:type="spellStart"/>
      <w:r w:rsidRPr="00C124CB">
        <w:rPr>
          <w:szCs w:val="24"/>
          <w:lang w:eastAsia="en-US"/>
        </w:rPr>
        <w:t>keskpika</w:t>
      </w:r>
      <w:proofErr w:type="spellEnd"/>
      <w:r w:rsidRPr="00C124CB">
        <w:rPr>
          <w:szCs w:val="24"/>
          <w:lang w:eastAsia="en-US"/>
        </w:rPr>
        <w:t xml:space="preserve"> perioodi eesmärki vähendada surmade ja raskete vigastuste arvu 2030. aastaks 50 %.</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Selleks et saavutada liiklusohutuse parandamisega seotud eesmärk, esitasid liikmesriikide transpordiministrid 29. märtsil 2017 Valetta deklaratsioonis liiklusohutuse kohta üleskutse tugevdada liidu liiklusohutuse õigusraamistikku, rõhutades eelkõige vajadust, et liikmesriigid teeksid koostööd juhtimiskeelu kehtestamisel mitteresidendist juhtide suhtes.</w:t>
      </w:r>
    </w:p>
    <w:p w:rsidR="00C124CB" w:rsidRPr="00C124CB" w:rsidRDefault="00C124CB" w:rsidP="00C124CB">
      <w:pPr>
        <w:spacing w:before="120" w:after="120" w:line="360" w:lineRule="auto"/>
        <w:ind w:left="850" w:hanging="850"/>
        <w:rPr>
          <w:szCs w:val="24"/>
          <w:lang w:eastAsia="en-US"/>
        </w:rPr>
      </w:pPr>
      <w:r w:rsidRPr="00C124CB">
        <w:rPr>
          <w:szCs w:val="24"/>
          <w:lang w:eastAsia="en-US"/>
        </w:rPr>
        <w:t>(3)</w:t>
      </w:r>
      <w:r w:rsidRPr="00C124CB">
        <w:rPr>
          <w:szCs w:val="24"/>
          <w:lang w:eastAsia="en-US"/>
        </w:rPr>
        <w:tab/>
        <w:t>Seoses isikute vaba liikumise ja rahvusvahelise maanteeliikluse kasvuga kehtestavad juhtimiskeelu sageli muud liikmesriigid kui see, kus juht tavaliselt elab ja kus talle juhiluba väljastati.</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(4)</w:t>
      </w:r>
      <w:r w:rsidRPr="00C124CB">
        <w:rPr>
          <w:szCs w:val="24"/>
          <w:lang w:eastAsia="en-US"/>
        </w:rPr>
        <w:tab/>
        <w:t>Praegu võib liikmesriik, mis ei ole juhi alaline elukoht, võtta meetmeid vastavalt oma siseriiklikele õigusaktidele, ja kui mõnes teises liikmesriigis juhiloa saanud isik paneb asjaomases liikmesriigis toime õigusvastase teo, mille tagajärjel asjaomane liikmesriik keeldub tunnustamast teises liikmesriigis väljastatud juhilubade kehtivust, piiratakse sellest tulenevalt ka asjaomase isiku juhtimisõigust. Kõnealuste meetmete kohaldamisala piirdub siiski vaid selle liikmesriigi territooriumiga, kus õigusvastane tegu aset leidis, ja juhiluba kaotab kehtivuse vaid asjaomase liikmesriigi territooriumil. Seega, kui juhiloa väljastanud liikmesriik täiendavaid meetmeid ei võta, tunnustatakse asjaomast juhiluba jätkuvalt kõigis teistes liikmesriikides. Selline olukord ei võimalda aga tõsta liiklusohutuse taset liidus. Juhil, kellele on juhtimiskeelu kehtestanud mõni muu kui talle juhiloa väljastanud liikmesriik, ei tohiks olla võimalik seda keeldu eirata põhjusel, et ta viibib mõnes teises liikmesriigis kui see, kus õigusrikkumine aset leidis.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(5)</w:t>
      </w:r>
      <w:r w:rsidRPr="00C124CB">
        <w:rPr>
          <w:szCs w:val="24"/>
          <w:lang w:eastAsia="en-US"/>
        </w:rPr>
        <w:tab/>
        <w:t>Selleks et tagada kõigi liidus liiklejate kaitse kõrge tase, on vaja kehtestada konkreetsed eeskirjad, et juhtimiskeeldu, mille on liiklusohutusnõuete raske rikkumise tõttu kehtestanud muu kui õigusrikkujale juhiloa väljastanud liikmesriik, kohaldataks kogu liidus.</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(6)</w:t>
      </w:r>
      <w:r w:rsidRPr="00C124CB">
        <w:rPr>
          <w:szCs w:val="24"/>
          <w:lang w:eastAsia="en-US"/>
        </w:rPr>
        <w:tab/>
        <w:t xml:space="preserve">Käesoleva direktiivi rakendamisel </w:t>
      </w:r>
      <w:r w:rsidRPr="00C124CB">
        <w:rPr>
          <w:b/>
          <w:i/>
          <w:szCs w:val="24"/>
          <w:lang w:eastAsia="en-US"/>
        </w:rPr>
        <w:t xml:space="preserve">tuleks siiski järgida subsidiaarsuse põhimõtet ja </w:t>
      </w:r>
      <w:r w:rsidRPr="00C124CB">
        <w:rPr>
          <w:szCs w:val="24"/>
          <w:lang w:eastAsia="en-US"/>
        </w:rPr>
        <w:t>ei tohiks</w:t>
      </w:r>
      <w:r w:rsidRPr="00C124CB">
        <w:rPr>
          <w:strike/>
          <w:szCs w:val="24"/>
          <w:lang w:eastAsia="en-US"/>
        </w:rPr>
        <w:t xml:space="preserve"> siiski</w:t>
      </w:r>
      <w:r w:rsidRPr="00C124CB">
        <w:rPr>
          <w:szCs w:val="24"/>
          <w:lang w:eastAsia="en-US"/>
        </w:rPr>
        <w:t xml:space="preserve"> nõuda, et liikmesriigid ühtlustaksid oma siseriiklikke õigusnorme liikluseeskirjade rikkumiste määratluse, nende õigusliku laadi ja selliste rikkumiste eest kohaldatavate karistuste osas. Eelkõige tuleks püüda tagada, et juhtimiskeeld kehtestataks kogu liidus, olenemata sellest, kas õigusrikkumise toimumise liikmesriigis on asjaomased siseriiklikud meetmed liigitatud haldus- või kriminaalõiguslikeks meetmeteks.</w:t>
      </w:r>
      <w:r w:rsidRPr="00C124CB">
        <w:rPr>
          <w:b/>
          <w:i/>
          <w:szCs w:val="24"/>
          <w:lang w:eastAsia="en-US"/>
        </w:rPr>
        <w:t xml:space="preserve"> Kogu liitu hõlmava juhtimiskeelu kohaldamisel peaksid liikmesriigid sellealaste siseriiklike õigusnormide kehtivate õiguslike piirangute raames püüdma oma otsuseid nii palju kui võimalik ühtlustada.</w:t>
      </w:r>
      <w:r w:rsidR="00BF4F37">
        <w:rPr>
          <w:b/>
          <w:szCs w:val="24"/>
          <w:lang w:eastAsia="en-US"/>
        </w:rPr>
        <w:t xml:space="preserve"> [ME 1]</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(7)</w:t>
      </w:r>
      <w:r w:rsidRPr="00C124CB">
        <w:rPr>
          <w:szCs w:val="24"/>
          <w:lang w:eastAsia="en-US"/>
        </w:rPr>
        <w:tab/>
        <w:t>Käesolev direktiiv ei tohiks piirata politsei- ega õigusalast koostööd kriminaalasjades ning sellega seotud kohtuotsuste ja kohtuväliste otsuste vastastikust tunnustamist. Samuti ei tohiks see mõjutada liikmesriikide õigusasutuste võimalust pöörata täitmisele nende tehtud otsuseid, eelkõige kriminaalõiguslikke otsuseid.</w:t>
      </w:r>
    </w:p>
    <w:p w:rsidR="00C124CB" w:rsidRPr="00C124CB" w:rsidRDefault="00C124CB" w:rsidP="00C124CB">
      <w:pPr>
        <w:spacing w:before="120" w:after="120" w:line="360" w:lineRule="auto"/>
        <w:ind w:left="850" w:hanging="850"/>
        <w:rPr>
          <w:szCs w:val="24"/>
          <w:lang w:eastAsia="en-US"/>
        </w:rPr>
      </w:pPr>
      <w:r w:rsidRPr="00C124CB">
        <w:rPr>
          <w:szCs w:val="24"/>
          <w:lang w:eastAsia="en-US"/>
        </w:rPr>
        <w:t>(8)</w:t>
      </w:r>
      <w:r w:rsidRPr="00C124CB">
        <w:rPr>
          <w:szCs w:val="24"/>
          <w:lang w:eastAsia="en-US"/>
        </w:rPr>
        <w:tab/>
        <w:t>Käesoleva direktiivi konkreetne eesmärk on võimaldada liidul parandada liiklusohutust kogu oma territooriumil. Vastavalt Euroopa Kohtu otsusele kuuluvad liiklusohutuse parandamise meetmed transpordipoliitika valdkonda ja neid võib vastu võtta aluslepingu</w:t>
      </w:r>
      <w:r w:rsidRPr="00C124CB">
        <w:rPr>
          <w:szCs w:val="24"/>
          <w:vertAlign w:val="superscript"/>
          <w:lang w:eastAsia="en-US"/>
        </w:rPr>
        <w:footnoteReference w:id="4"/>
      </w:r>
      <w:r w:rsidRPr="00C124CB">
        <w:rPr>
          <w:szCs w:val="24"/>
          <w:lang w:eastAsia="en-US"/>
        </w:rPr>
        <w:t xml:space="preserve"> artikli 91 lõike 1 punkti c alusel, kuivõrd need on „meetmed transpordi ohutuse tõhustamiseks“ selle sätte tähenduses</w:t>
      </w:r>
      <w:r w:rsidRPr="00C124CB">
        <w:rPr>
          <w:szCs w:val="24"/>
          <w:vertAlign w:val="superscript"/>
          <w:lang w:eastAsia="en-US"/>
        </w:rPr>
        <w:footnoteReference w:id="5"/>
      </w:r>
      <w:r w:rsidRPr="00C124CB">
        <w:rPr>
          <w:szCs w:val="24"/>
          <w:lang w:eastAsia="en-US"/>
        </w:rPr>
        <w:t>.</w:t>
      </w:r>
    </w:p>
    <w:p w:rsidR="00C124CB" w:rsidRPr="00C124CB" w:rsidRDefault="00C124CB" w:rsidP="00C124CB">
      <w:pPr>
        <w:spacing w:before="120" w:after="120" w:line="360" w:lineRule="auto"/>
        <w:ind w:left="850" w:hanging="850"/>
        <w:rPr>
          <w:szCs w:val="24"/>
          <w:lang w:eastAsia="en-US"/>
        </w:rPr>
      </w:pPr>
      <w:r w:rsidRPr="00C124CB">
        <w:rPr>
          <w:szCs w:val="24"/>
          <w:lang w:eastAsia="en-US"/>
        </w:rPr>
        <w:t>(9)</w:t>
      </w:r>
      <w:r w:rsidRPr="00C124CB">
        <w:rPr>
          <w:szCs w:val="24"/>
          <w:lang w:eastAsia="en-US"/>
        </w:rPr>
        <w:tab/>
        <w:t>Liiklusohutusnõuete raske rikkumise tõttu kehtestatud juhtimiskeeld võib hõlmata õigusrikkuja juhiloa või tema juhtimisõiguse äravõtmist, piiramist või peatamist. Kui õigusrikkumine pandi toime juhiloa väljastanud liikmesriigis, võib juhtimiskeeld hõlmata ka juhtimisõiguse tühistamist. Seepärast peaks juhiloa väljastanud liikmesriik kohaldama kõiki eespool nimetatud meetmeid, et tagada juhtimiskeelu kehtestamine kogu liidus.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(10)</w:t>
      </w:r>
      <w:r w:rsidRPr="00C124CB">
        <w:rPr>
          <w:szCs w:val="24"/>
          <w:lang w:eastAsia="en-US"/>
        </w:rPr>
        <w:tab/>
        <w:t xml:space="preserve">Kuna liidus on liiklusõnnetuste ja surmaga lõppevate liiklusõnnetuste peamised põhjused sõiduki juhtimine alkoholijoobes (sõiduki juhtimine, kui alkoholisisaldus juhi veres ületab asjaomase liikmesriigi õiguses kehtestatud maksimumväärtust), lubatud sõidukiiruse ületamine (st asjaomase tee- või sõidukiliigi suhtes kehtestatud kiirusepiirangute ületamine) ja sõiduki juhtimine </w:t>
      </w:r>
      <w:proofErr w:type="spellStart"/>
      <w:r w:rsidRPr="00C124CB">
        <w:rPr>
          <w:szCs w:val="24"/>
          <w:lang w:eastAsia="en-US"/>
        </w:rPr>
        <w:t>narkojoobes</w:t>
      </w:r>
      <w:proofErr w:type="spellEnd"/>
      <w:r w:rsidRPr="00C124CB">
        <w:rPr>
          <w:b/>
          <w:i/>
          <w:szCs w:val="24"/>
          <w:lang w:eastAsia="en-US"/>
        </w:rPr>
        <w:t xml:space="preserve"> ja </w:t>
      </w:r>
      <w:proofErr w:type="spellStart"/>
      <w:r w:rsidRPr="00C124CB">
        <w:rPr>
          <w:b/>
          <w:i/>
          <w:szCs w:val="24"/>
          <w:lang w:eastAsia="en-US"/>
        </w:rPr>
        <w:t>psühhoaktiivsete</w:t>
      </w:r>
      <w:proofErr w:type="spellEnd"/>
      <w:r w:rsidRPr="00C124CB">
        <w:rPr>
          <w:b/>
          <w:i/>
          <w:szCs w:val="24"/>
          <w:lang w:eastAsia="en-US"/>
        </w:rPr>
        <w:t xml:space="preserve"> ainete mõju all</w:t>
      </w:r>
      <w:r w:rsidRPr="00C124CB">
        <w:rPr>
          <w:szCs w:val="24"/>
          <w:lang w:eastAsia="en-US"/>
        </w:rPr>
        <w:t xml:space="preserve">, tuleks selliste rikkumiste suhtes kohaldada võimalikult suurt hoolsuskohustust ning käsitada neid käesoleva direktiivi tähenduses liiklusohutusnõuete </w:t>
      </w:r>
      <w:r w:rsidRPr="00C124CB">
        <w:rPr>
          <w:strike/>
          <w:szCs w:val="24"/>
          <w:lang w:eastAsia="en-US"/>
        </w:rPr>
        <w:t>raske rikkumisena. Liiklusohutusnõuete raskeks rikkumiseks</w:t>
      </w:r>
      <w:r w:rsidRPr="00C124CB">
        <w:rPr>
          <w:b/>
          <w:i/>
          <w:szCs w:val="24"/>
          <w:lang w:eastAsia="en-US"/>
        </w:rPr>
        <w:t>raskete rikkumistena. Rasketeks rikkumisteks</w:t>
      </w:r>
      <w:r w:rsidRPr="00C124CB">
        <w:rPr>
          <w:szCs w:val="24"/>
          <w:lang w:eastAsia="en-US"/>
        </w:rPr>
        <w:t xml:space="preserve"> tuleks nende tõsidust</w:t>
      </w:r>
      <w:r w:rsidRPr="00C124CB">
        <w:rPr>
          <w:strike/>
          <w:szCs w:val="24"/>
          <w:lang w:eastAsia="en-US"/>
        </w:rPr>
        <w:t xml:space="preserve"> tagajärgi</w:t>
      </w:r>
      <w:r w:rsidRPr="00C124CB">
        <w:rPr>
          <w:szCs w:val="24"/>
          <w:lang w:eastAsia="en-US"/>
        </w:rPr>
        <w:t xml:space="preserve"> arvesse võttes pidada ka selliseid liikluseeskirjade rikkumisi, mis on põhjustanud surma või raskeid kehavigastusi</w:t>
      </w:r>
      <w:r w:rsidRPr="00C124CB">
        <w:rPr>
          <w:b/>
          <w:i/>
          <w:szCs w:val="24"/>
          <w:lang w:eastAsia="en-US"/>
        </w:rPr>
        <w:t>, või sõiduki juhtimist ilma kehtiva juhiloata</w:t>
      </w:r>
      <w:r w:rsidRPr="00C124CB">
        <w:rPr>
          <w:szCs w:val="24"/>
          <w:lang w:eastAsia="en-US"/>
        </w:rPr>
        <w:t>.</w:t>
      </w:r>
      <w:r w:rsidR="00BF4F37">
        <w:rPr>
          <w:b/>
          <w:szCs w:val="24"/>
          <w:lang w:eastAsia="en-US"/>
        </w:rPr>
        <w:t xml:space="preserve"> [ME 2]</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(11)</w:t>
      </w:r>
      <w:r w:rsidRPr="00C124CB">
        <w:rPr>
          <w:szCs w:val="24"/>
          <w:lang w:eastAsia="en-US"/>
        </w:rPr>
        <w:tab/>
        <w:t>Kui liikmesriik kehtestab juhtimiskeelu isikule, kes ei ole asjaomase liikmesriigi alaline elanik [UUE JUHILUBADE DIREKTIIVI] artikli 17 tähenduses ja kellel on mõne teise liikmesriigi väljastatud juhiluba, peaks kõnealune juhtimiskeeld kehtima kogu liidu territooriumil ja samadel tingimustel kui selliste isikute puhul, kellele on juhiloa väljastanud juhtimiskeelu kehtestanud liikmesriik. Menetlusautonoomia põhimõtet silmas pidades peaksid liikmesriigid olema vabad otsustama, kuidas eespool nimetatud eesmärki oleks nende siseriikliku õiguse kohaselt kõige parem saavutada. Siiski tuleks arvestada, et kui liikmesriik kehtestab juhtimiskeelu isikule, kelle alaline elukoht on asjaomases liikmesriigis, kuid kellele on juhiloa väljastanud mõni teine liikmesriik, on juhtimiskeelu kehtestanud liikmesriigil õigus juhiluba asjaomase juhtimiskeelu kohaldamiseks vastavalt [UUE JUHILUBADE DIREKTIIVI] artikli 11 lõikele 2 välja vahetada.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(12)</w:t>
      </w:r>
      <w:r w:rsidRPr="00C124CB">
        <w:rPr>
          <w:szCs w:val="24"/>
          <w:lang w:eastAsia="en-US"/>
        </w:rPr>
        <w:tab/>
        <w:t xml:space="preserve">Juhtimiskeelu kehtestanud liikmesriik (edaspidi „õigusrikkumise toimumise liikmesriik“) peaks teatama asjaomasele isikule juhiloa väljastanud liikmesriigile (edaspidi „juhiloa väljastanud liikmesriik“) igast sellise isiku suhtes üheks kuuks või pikemaks ajaks kehtestatud juhtimiskeelust, et algatada menetlus, mida on vaja juhtimiskeelu kehtestamiseks kogu liidus. Sellise teate edastamiseks </w:t>
      </w:r>
      <w:r w:rsidRPr="00C124CB">
        <w:rPr>
          <w:b/>
          <w:i/>
          <w:szCs w:val="24"/>
          <w:lang w:eastAsia="en-US"/>
        </w:rPr>
        <w:t xml:space="preserve">hiljemalt kümne tööpäeva jooksul pärast juhtimiskeelu kehtestamise otsuse vastuvõtmist </w:t>
      </w:r>
      <w:r w:rsidRPr="00C124CB">
        <w:rPr>
          <w:szCs w:val="24"/>
          <w:lang w:eastAsia="en-US"/>
        </w:rPr>
        <w:t>tuleks kasutada standardtõendit, et tagada liikmesriikide vahel sujuv, usaldusväärne ja tõhus teabevahetus.</w:t>
      </w:r>
      <w:r w:rsidRPr="00C124CB">
        <w:rPr>
          <w:b/>
          <w:i/>
          <w:szCs w:val="24"/>
          <w:lang w:eastAsia="en-US"/>
        </w:rPr>
        <w:t xml:space="preserve"> Tõendi edastamine ja muu nõutava teabe vahetamine liikmesriikide riiklike kontaktpunktide vahel seoses käesoleva direktiivi kohaldamisega peaks toimuma ELi juhilubade võrgustiku (edaspidi „RESPER“) kaudu.</w:t>
      </w:r>
      <w:r w:rsidR="00BF4F37">
        <w:rPr>
          <w:b/>
          <w:szCs w:val="24"/>
          <w:lang w:eastAsia="en-US"/>
        </w:rPr>
        <w:t xml:space="preserve"> [ME 3]</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(13)</w:t>
      </w:r>
      <w:r w:rsidRPr="00C124CB">
        <w:rPr>
          <w:szCs w:val="24"/>
          <w:lang w:eastAsia="en-US"/>
        </w:rPr>
        <w:tab/>
        <w:t xml:space="preserve">Kõnealune standardtõend peaks sisaldama minimaalseid andmeid, mis võimaldavad käesolevat direktiivi nõuetekohaselt rakendada, sealhulgas õigusrikkumise toimumise liikmesriigis juhtimiskeelu kehtestanud ametiasutuse nimi, </w:t>
      </w:r>
      <w:r w:rsidRPr="00C124CB">
        <w:rPr>
          <w:strike/>
          <w:szCs w:val="24"/>
          <w:lang w:eastAsia="en-US"/>
        </w:rPr>
        <w:t xml:space="preserve">teave selle kohta, millised </w:t>
      </w:r>
      <w:r w:rsidRPr="00C124CB">
        <w:rPr>
          <w:szCs w:val="24"/>
          <w:lang w:eastAsia="en-US"/>
        </w:rPr>
        <w:t xml:space="preserve">liiklusohutusnõuete </w:t>
      </w:r>
      <w:r w:rsidRPr="00C124CB">
        <w:rPr>
          <w:strike/>
          <w:szCs w:val="24"/>
          <w:lang w:eastAsia="en-US"/>
        </w:rPr>
        <w:t>rasked rikkumised toime pandi</w:t>
      </w:r>
      <w:r w:rsidRPr="00C124CB">
        <w:rPr>
          <w:b/>
          <w:i/>
          <w:szCs w:val="24"/>
          <w:lang w:eastAsia="en-US"/>
        </w:rPr>
        <w:t>raske rikkumise kirjeldus</w:t>
      </w:r>
      <w:r w:rsidRPr="00C124CB">
        <w:rPr>
          <w:szCs w:val="24"/>
          <w:lang w:eastAsia="en-US"/>
        </w:rPr>
        <w:t xml:space="preserve">, selle rikkumise tõttu kehtestatud juhtimiskeeld, </w:t>
      </w:r>
      <w:r w:rsidRPr="00C124CB">
        <w:rPr>
          <w:b/>
          <w:i/>
          <w:szCs w:val="24"/>
          <w:lang w:eastAsia="en-US"/>
        </w:rPr>
        <w:t xml:space="preserve">üksikasjad </w:t>
      </w:r>
      <w:r w:rsidRPr="00C124CB">
        <w:rPr>
          <w:szCs w:val="24"/>
          <w:lang w:eastAsia="en-US"/>
        </w:rPr>
        <w:t xml:space="preserve">asjaomase isiku </w:t>
      </w:r>
      <w:r w:rsidRPr="00C124CB">
        <w:rPr>
          <w:strike/>
          <w:szCs w:val="24"/>
          <w:lang w:eastAsia="en-US"/>
        </w:rPr>
        <w:t>nimi</w:t>
      </w:r>
      <w:r w:rsidRPr="00C124CB">
        <w:rPr>
          <w:b/>
          <w:i/>
          <w:szCs w:val="24"/>
          <w:lang w:eastAsia="en-US"/>
        </w:rPr>
        <w:t>tuvastamiseks</w:t>
      </w:r>
      <w:r w:rsidRPr="00C124CB">
        <w:rPr>
          <w:szCs w:val="24"/>
          <w:lang w:eastAsia="en-US"/>
        </w:rPr>
        <w:t xml:space="preserve"> ja menetlus, mida juhtimiskeelu kehtestamisel järgiti. Kõnealune tõend tuleks tõlkida ka juhiloa väljastanud liikmesriigi ametlikku keelde või muusse keelde, mida juhiloa väljastanud liikmesriik on aktsepteerinud, et adressaat saaks dokumenti kiiresti töödelda. Standardtõend võimaldab tõhusalt andmeid vahetada, ilma et see kohustaks liikmesriike jagama ebaproportsionaalselt palju teavet.</w:t>
      </w:r>
      <w:r w:rsidR="00BF4F37">
        <w:rPr>
          <w:b/>
          <w:szCs w:val="24"/>
          <w:lang w:eastAsia="en-US"/>
        </w:rPr>
        <w:t xml:space="preserve"> [ME 4]</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(14)</w:t>
      </w:r>
      <w:r w:rsidRPr="00C124CB">
        <w:rPr>
          <w:szCs w:val="24"/>
          <w:lang w:eastAsia="en-US"/>
        </w:rPr>
        <w:tab/>
        <w:t>Juhtimiskeelu kehtestamine õigusvastase teo eest aitab tagada liiklusohutuse kõrge taseme liidus. Liikmesriikides väljastatud juhilubade vastastikuse tunnustamise põhimõttest lähtudes tunnustavad kõik teised liikmesriigid automaatselt meetmeid, mida juhiloa väljastanud liikmesriik kohaldab juhiloa äravõtmiseks, tühistamiseks, peatamiseks või piiramiseks. Samuti tuleks juhiloa väljastanud liikmesriigilt nõuda, et ta tagaks teiste liikmesriikide kehtestatud juhtimiskeelu tunnustamise kõikides liikmesriikides. Seetõttu peaks juhiloa väljastanud liikmesriik pärast seda, kui teda teavitatakse juhtimiskeelu kehtestamisest, võtma asjakohased meetmed, et tagada juhtimiskeelu kehtivus kogu liidu territooriumil, välja arvatud juhul, kui kohaldatakse mõnd erandit või tuginetakse sellele.</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(15)</w:t>
      </w:r>
      <w:r w:rsidRPr="00C124CB">
        <w:rPr>
          <w:szCs w:val="24"/>
          <w:lang w:eastAsia="en-US"/>
        </w:rPr>
        <w:tab/>
        <w:t>Juhiloa väljastanud liikmesriigi võetavad meetmed peaksid varieeruma sõltuvalt asjaomase juhtimiskeelu eripärast. Arvestades, et juhiloa või juhtimisõiguse äravõtmisel, peatamisel või piiramisel on kindlasti erinevad tagajärjed, tuleb nende rakendamiseks kasutada eri menetlusi vastavalt asjaomaste liikmesriikide pädevusele. Eelkõige juhiloa äravõtmise puhul peaks asjaomasel isikul olema võimalik juhiluba või juhtimisõigus tagasi saada vastavalt eeskirjadele, mida samasuguste asjaolude korral kohaldatakse juhiloa väljastanud liikmesriigis. Juhiloa kehtivuse peatamise või piiramise puhul tuleks tagada, et kogu liitu hõlmav mõju oleks üksnes selliste meetmete kestusel, seda ka siis, kui juhtimiskeelu puhul nähakse ette lisatingimused, sest kõnealuste meetmete peamine eesmärk on kohaldada asjaomase isiku suhtes ajutist või osalist juhtimiskeeldu, mitte aga selgitada, kuidas see isik peaks oma juhtimisõiguse juhiloa väljastanud liikmesriigis tagasi saama.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(16)</w:t>
      </w:r>
      <w:r w:rsidRPr="00C124CB">
        <w:rPr>
          <w:szCs w:val="24"/>
          <w:lang w:eastAsia="en-US"/>
        </w:rPr>
        <w:tab/>
        <w:t>Põhimõtteliselt ei tohiks käesoleva direktiiviga piirata liikmesriikide võimalust kohaldada oma territooriumil juhtimiskeeldu. Sellest tulenevalt peaks õigusrikkumise toimumise liikmesriigil olema võimalik jätkata oma territooriumil juhtimiskeelu ja selle alusel kehtestatud lisatingimuste kohaldamist vastavalt siseriiklikele õigusnormidele seni, kuni asjaomane isik need tingimused täidab.</w:t>
      </w:r>
    </w:p>
    <w:p w:rsidR="00C124CB" w:rsidRPr="00C124CB" w:rsidRDefault="00C124CB" w:rsidP="00C124CB">
      <w:pPr>
        <w:spacing w:before="120" w:after="120" w:line="360" w:lineRule="auto"/>
        <w:ind w:left="850" w:hanging="850"/>
        <w:rPr>
          <w:szCs w:val="24"/>
          <w:lang w:eastAsia="en-US"/>
        </w:rPr>
      </w:pPr>
      <w:r w:rsidRPr="00C124CB">
        <w:rPr>
          <w:szCs w:val="24"/>
          <w:lang w:eastAsia="en-US"/>
        </w:rPr>
        <w:t>(17)</w:t>
      </w:r>
      <w:r w:rsidRPr="00C124CB">
        <w:rPr>
          <w:szCs w:val="24"/>
          <w:lang w:eastAsia="en-US"/>
        </w:rPr>
        <w:tab/>
        <w:t>Siiski on oluline arvesse võtta, et liidu õiguses sätestatud nõuetele vastavuse hindamine juhiloa saamiseks kuulub juhiloa väljastanud liikmesriigi pädevusse. Samuti ei tohiks lisatingimuste kohaldamine juhiloa väljastanud liikmesriigis viia selleni, et dubleeritakse nõudeid, mida asjaomane isik peab täitma tõendamaks, et talle juhiloa tagasiandmine või tema juhtimisõiguse taastamine ei ohusta liiklusohutust liidus. Seega, kui juhiloa väljastanud liikmesriik on võtnud meetmeid, et tagada juhtimiskeelu kehtivus kogu liidus, ning seejärel uuesti hinnanud, kas asjaomasele isikule võib juhiloa tagasi anda või tema juhtimisõiguse taastada, tuleks seda hinnangut tunnustada kogu liidus ja seega ka õigusrikkumise toimumise liikmesriigis.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(18)</w:t>
      </w:r>
      <w:r w:rsidRPr="00C124CB">
        <w:rPr>
          <w:szCs w:val="24"/>
          <w:lang w:eastAsia="en-US"/>
        </w:rPr>
        <w:tab/>
        <w:t>Juhiloa väljastanud liikmesriigi kohaldatavad meetmed peaksid aitama tagada, et juhtimiskeeld kehtiks kogu liidus ning et selle kehtestamise tinginud asjaolusid ei ole vaja uuesti hinnata. Tagamaks et juhtimiskeelu kehtestamine kogu liidus ei oleks vastuolus proportsionaalsuse põhimõtte, põhiõiguste või juhiloa väljastanud liikmesriigi õiguses sätestatud eranditega, tuleks siiski kindlaks määrata teatavad alused, millele tuginedes juhiloa väljastanud liikmesriik vabaneb kohustusest võtta vastu meetmed.</w:t>
      </w:r>
    </w:p>
    <w:p w:rsidR="00C124CB" w:rsidRPr="00C124CB" w:rsidRDefault="00C124CB" w:rsidP="00C124CB">
      <w:pPr>
        <w:spacing w:before="120" w:after="120" w:line="360" w:lineRule="auto"/>
        <w:ind w:left="850" w:hanging="850"/>
        <w:rPr>
          <w:szCs w:val="24"/>
          <w:lang w:eastAsia="en-US"/>
        </w:rPr>
      </w:pPr>
      <w:r w:rsidRPr="00C124CB">
        <w:rPr>
          <w:szCs w:val="24"/>
          <w:lang w:eastAsia="en-US"/>
        </w:rPr>
        <w:t>(19)</w:t>
      </w:r>
      <w:r w:rsidRPr="00C124CB">
        <w:rPr>
          <w:szCs w:val="24"/>
          <w:lang w:eastAsia="en-US"/>
        </w:rPr>
        <w:tab/>
        <w:t>Liiklusohutuse huvides ning selleks, et kaitsta asjaomase isiku ja õigusrikkumise toimumise liikmesriigi õiguskindlust, peaks juhiloa väljastanud liikmesriik tagama juhtimiskeelu kehtivuse kogu liidus või kohaldama erandit võimalikult kiiresti ning igal juhul mitte kauem kui 15 päeva jooksul pärast seda, kui talle on teatatud juhtimiskeelu kehtestamisest. See ei peaks mõjutama olukordi, kus erandlikud asjaolud takistavad kõnealusest tähtajast kinnipidamist. Juhiloa väljastanud liikmesriik peaks ka selliste erandjuhtude korral tegutsema põhjendamatu viivituseta ning teavitama õigusrikkumise toimumise liikmesriiki asjaomase viivituse kestusest ja põhjusest.</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(20)</w:t>
      </w:r>
      <w:r w:rsidRPr="00C124CB">
        <w:rPr>
          <w:szCs w:val="24"/>
          <w:lang w:eastAsia="en-US"/>
        </w:rPr>
        <w:tab/>
        <w:t>Käesoleva direktiivi nõuetekohane rakendamine eeldab tihedat, kiiret ja tõhusat suhtlust liikmesriikide asjaomaste pädevate asutuste vahel. Seepärast peaksid liikmesriikide pädevad asutused vajaduse korral üksteisega konsulteerima</w:t>
      </w:r>
      <w:r w:rsidRPr="00C124CB">
        <w:rPr>
          <w:strike/>
          <w:szCs w:val="24"/>
          <w:lang w:eastAsia="en-US"/>
        </w:rPr>
        <w:t>, kasutades asjakohaseid vahendeid</w:t>
      </w:r>
      <w:r w:rsidRPr="00C124CB">
        <w:rPr>
          <w:szCs w:val="24"/>
          <w:lang w:eastAsia="en-US"/>
        </w:rPr>
        <w:t xml:space="preserve">. Lisaks </w:t>
      </w:r>
      <w:proofErr w:type="spellStart"/>
      <w:r w:rsidRPr="00C124CB">
        <w:rPr>
          <w:strike/>
          <w:szCs w:val="24"/>
          <w:lang w:eastAsia="en-US"/>
        </w:rPr>
        <w:t>peaks</w:t>
      </w:r>
      <w:r w:rsidRPr="00C124CB">
        <w:rPr>
          <w:b/>
          <w:i/>
          <w:szCs w:val="24"/>
          <w:lang w:eastAsia="en-US"/>
        </w:rPr>
        <w:t>peaksid</w:t>
      </w:r>
      <w:proofErr w:type="spellEnd"/>
      <w:r w:rsidRPr="00C124CB">
        <w:rPr>
          <w:szCs w:val="24"/>
          <w:lang w:eastAsia="en-US"/>
        </w:rPr>
        <w:t xml:space="preserve"> nii juhiloa väljastanud liikmesriik kui ka õigusrikkumise toimumise liikmesriik konkreetsetel täpselt kindlaksmääratud juhtudel andma üksteisele </w:t>
      </w:r>
      <w:r w:rsidRPr="00C124CB">
        <w:rPr>
          <w:strike/>
          <w:szCs w:val="24"/>
          <w:lang w:eastAsia="en-US"/>
        </w:rPr>
        <w:t xml:space="preserve">viivitamata </w:t>
      </w:r>
      <w:r w:rsidRPr="00C124CB">
        <w:rPr>
          <w:szCs w:val="24"/>
          <w:lang w:eastAsia="en-US"/>
        </w:rPr>
        <w:t>olulist teavet, mis on seotud käesoleva direktiivi kohaldamisega</w:t>
      </w:r>
      <w:r w:rsidRPr="00C124CB">
        <w:rPr>
          <w:strike/>
          <w:szCs w:val="24"/>
          <w:lang w:eastAsia="en-US"/>
        </w:rPr>
        <w:t>. Seda tuleks silmas pidada juhul, kui võetakse vastu</w:t>
      </w:r>
      <w:r w:rsidRPr="00C124CB">
        <w:rPr>
          <w:b/>
          <w:i/>
          <w:szCs w:val="24"/>
          <w:lang w:eastAsia="en-US"/>
        </w:rPr>
        <w:t>, hiljemalt kümne tööpäeva jooksul pärast seda, kui on tehtud otsus võtta</w:t>
      </w:r>
      <w:r w:rsidRPr="00C124CB">
        <w:rPr>
          <w:szCs w:val="24"/>
          <w:lang w:eastAsia="en-US"/>
        </w:rPr>
        <w:t xml:space="preserve"> meetmeid juhtimiskeelu kehtestamiseks kogu liidus</w:t>
      </w:r>
      <w:r w:rsidRPr="00C124CB">
        <w:rPr>
          <w:strike/>
          <w:szCs w:val="24"/>
          <w:lang w:eastAsia="en-US"/>
        </w:rPr>
        <w:t>, samuti</w:t>
      </w:r>
      <w:r w:rsidRPr="00C124CB">
        <w:rPr>
          <w:b/>
          <w:i/>
          <w:szCs w:val="24"/>
          <w:lang w:eastAsia="en-US"/>
        </w:rPr>
        <w:t xml:space="preserve"> või</w:t>
      </w:r>
      <w:r w:rsidRPr="00C124CB">
        <w:rPr>
          <w:szCs w:val="24"/>
          <w:lang w:eastAsia="en-US"/>
        </w:rPr>
        <w:t xml:space="preserve"> erandite alusel tehtud </w:t>
      </w:r>
      <w:proofErr w:type="spellStart"/>
      <w:r w:rsidRPr="00C124CB">
        <w:rPr>
          <w:strike/>
          <w:szCs w:val="24"/>
          <w:lang w:eastAsia="en-US"/>
        </w:rPr>
        <w:t>otsuste</w:t>
      </w:r>
      <w:r w:rsidRPr="00C124CB">
        <w:rPr>
          <w:b/>
          <w:i/>
          <w:szCs w:val="24"/>
          <w:lang w:eastAsia="en-US"/>
        </w:rPr>
        <w:t>otsus</w:t>
      </w:r>
      <w:proofErr w:type="spellEnd"/>
      <w:r w:rsidRPr="00C124CB">
        <w:rPr>
          <w:szCs w:val="24"/>
          <w:lang w:eastAsia="en-US"/>
        </w:rPr>
        <w:t>, juhtimiskeelu lõpetamise ja kõikide algselt kehtestatud juhtimiskeeldu mõjutavate asjaolude puhul.</w:t>
      </w:r>
      <w:r w:rsidR="00BF4F37">
        <w:rPr>
          <w:b/>
          <w:szCs w:val="24"/>
          <w:lang w:eastAsia="en-US"/>
        </w:rPr>
        <w:t xml:space="preserve"> [ME 5]</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(21)</w:t>
      </w:r>
      <w:r w:rsidRPr="00C124CB">
        <w:rPr>
          <w:szCs w:val="24"/>
          <w:lang w:eastAsia="en-US"/>
        </w:rPr>
        <w:tab/>
        <w:t xml:space="preserve">Pärast seda, kui juhiloa väljastanud liikmesriiki on teavitatud juhtimiskeelust ja asjaomane keeld on kehtestatud kogu liidus, peaks juhiloa väljastanud liikmesriik sellest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seitsme tööpäeva jooksul pärast sellist teavitamist</w:t>
      </w:r>
      <w:r w:rsidRPr="00C124CB">
        <w:rPr>
          <w:szCs w:val="24"/>
          <w:lang w:eastAsia="en-US"/>
        </w:rPr>
        <w:t xml:space="preserve"> teavitama asjaomast isikut, et võimaldada tal kasutada oma põhiõigusi, näiteks õigust olla ära kuulatud ja õigust vaidlustada asjaomased otsused pädevates siseriiklikes kohtutes.</w:t>
      </w:r>
      <w:r w:rsidR="00BF4F37">
        <w:rPr>
          <w:b/>
          <w:szCs w:val="24"/>
          <w:lang w:eastAsia="en-US"/>
        </w:rPr>
        <w:t xml:space="preserve"> [ME 6]</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(22)</w:t>
      </w:r>
      <w:r w:rsidRPr="00C124CB">
        <w:rPr>
          <w:szCs w:val="24"/>
          <w:lang w:eastAsia="en-US"/>
        </w:rPr>
        <w:tab/>
        <w:t>Liikmesriigid peaksid tagama, et käesoleva direktiivi kohaselt võetud meetmete vastu on olemas piisavad õiguskaitsevahendid, mis on samaväärsed sarnaste siseriiklike juhtumite puhul kättesaadavate õiguskaitsevahenditega, ning et teave selliste õiguskaitsevahendite kohta esitatakse siis, kui need õiguskaitsevahendid muutuvad kohaldatavaks, ning õigel ajal, et neid saaks tõhusalt kasutada. Siiski tuleks selgitada, et juhtimiskeeldu, millest on teavitatud vastavalt artikli 4 lõikele 1, saab vaidlustada üksnes õigusrikkumise toimumise liikmesriigis esitatud hagiga.</w:t>
      </w:r>
    </w:p>
    <w:p w:rsidR="00C124CB" w:rsidRPr="00C124CB" w:rsidRDefault="00C124CB" w:rsidP="00C124CB">
      <w:pPr>
        <w:spacing w:before="120" w:after="120" w:line="360" w:lineRule="auto"/>
        <w:ind w:left="850" w:hanging="850"/>
        <w:rPr>
          <w:szCs w:val="24"/>
          <w:lang w:eastAsia="en-US"/>
        </w:rPr>
      </w:pPr>
      <w:r w:rsidRPr="00C124CB">
        <w:rPr>
          <w:szCs w:val="24"/>
          <w:lang w:eastAsia="en-US"/>
        </w:rPr>
        <w:t>(23)</w:t>
      </w:r>
      <w:r w:rsidRPr="00C124CB">
        <w:rPr>
          <w:szCs w:val="24"/>
          <w:lang w:eastAsia="en-US"/>
        </w:rPr>
        <w:tab/>
        <w:t>Füüsiliste isikute kaitse nende isikuandmete töötlemisel on üks põhiõigusi. Euroopa Liidu põhiõiguste harta</w:t>
      </w:r>
      <w:r w:rsidRPr="00C124CB">
        <w:rPr>
          <w:szCs w:val="24"/>
          <w:vertAlign w:val="superscript"/>
          <w:lang w:eastAsia="en-US"/>
        </w:rPr>
        <w:footnoteReference w:id="6"/>
      </w:r>
      <w:r w:rsidRPr="00C124CB">
        <w:rPr>
          <w:szCs w:val="24"/>
          <w:lang w:eastAsia="en-US"/>
        </w:rPr>
        <w:t xml:space="preserve"> artikli 8 lõike 1 ja aluslepingu artikli 16 lõike 1 kohaselt on igaühel õigus oma isikuandmete kaitsele. Isikuandmete töötlemisel käesoleva direktiivi raames tuleks kohaldada asjakohaseid liidu õigusakte, nimelt Euroopa Parlamendi ja nõukogu määrust (EL) 2016/679</w:t>
      </w:r>
      <w:r w:rsidRPr="00C124CB">
        <w:rPr>
          <w:szCs w:val="24"/>
          <w:vertAlign w:val="superscript"/>
          <w:lang w:eastAsia="en-US"/>
        </w:rPr>
        <w:footnoteReference w:id="7"/>
      </w:r>
      <w:r w:rsidRPr="00C124CB">
        <w:rPr>
          <w:szCs w:val="24"/>
          <w:lang w:eastAsia="en-US"/>
        </w:rPr>
        <w:t xml:space="preserve"> ning Euroopa Parlamendi ja nõukogu direktiivi (EL) 2016/680</w:t>
      </w:r>
      <w:r w:rsidRPr="00C124CB">
        <w:rPr>
          <w:szCs w:val="24"/>
          <w:vertAlign w:val="superscript"/>
          <w:lang w:eastAsia="en-US"/>
        </w:rPr>
        <w:footnoteReference w:id="8"/>
      </w:r>
      <w:r w:rsidRPr="00C124CB">
        <w:rPr>
          <w:szCs w:val="24"/>
          <w:lang w:eastAsia="en-US"/>
        </w:rPr>
        <w:t xml:space="preserve"> nende vastavas kohaldamisalas.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(24)</w:t>
      </w:r>
      <w:r w:rsidRPr="00C124CB">
        <w:rPr>
          <w:szCs w:val="24"/>
          <w:lang w:eastAsia="en-US"/>
        </w:rPr>
        <w:tab/>
        <w:t>Käesoleva direktiiviga kehtestatakse õiguslik alus isikuandmete vahetamiseks, et jõustada juhtimiskeeldu, mille on kehtestanud muu liikmesriik kui juhiloa väljastanud liikmesriik. See õiguslik alus on kooskõlas määruse (EL) 2016/679 artikli 6 lõike 1 punktiga c ja asjakohastel juhtudel artikliga 10 ning direktiivi (EL) 2016/680 artikliga 8. Juhiloa väljastanud liikmesriigiga vahetatavad isikuandmed peaksid piirduma sellega, mis on vajalik käesolevas direktiivis sätestatud kohustuste täitmiseks.</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(25)</w:t>
      </w:r>
      <w:r w:rsidRPr="00C124CB">
        <w:rPr>
          <w:szCs w:val="24"/>
          <w:lang w:eastAsia="en-US"/>
        </w:rPr>
        <w:tab/>
      </w:r>
      <w:proofErr w:type="spellStart"/>
      <w:r w:rsidRPr="00C124CB">
        <w:rPr>
          <w:b/>
          <w:i/>
          <w:szCs w:val="24"/>
          <w:lang w:eastAsia="en-US"/>
        </w:rPr>
        <w:t>RESPERi</w:t>
      </w:r>
      <w:proofErr w:type="spellEnd"/>
      <w:r w:rsidRPr="00C124CB">
        <w:rPr>
          <w:b/>
          <w:i/>
          <w:szCs w:val="24"/>
          <w:lang w:eastAsia="en-US"/>
        </w:rPr>
        <w:t xml:space="preserve"> kaudu toimuva </w:t>
      </w:r>
      <w:r w:rsidRPr="00C124CB">
        <w:rPr>
          <w:szCs w:val="24"/>
          <w:lang w:eastAsia="en-US"/>
        </w:rPr>
        <w:t>sujuva, usaldusväärse ja tõhusa teabevahetuse tagamiseks peaks iga liikmesriik määrama käesoleva direktiivi kohaldamiseks riikliku kontaktpunkti. Lisaks peaks iga liikmesriik tagama, et tema riiklik kontaktpunkt teeb koostööd asjaomaste ametiasutustega, kes tagavad käesoleva direktiiviga hõlmatud juhtimiskeelu täitmise, eelkõige selleks, et kogu vajalik teave saaks jagatud õigeaegselt.</w:t>
      </w:r>
      <w:r w:rsidR="00BF4F37">
        <w:rPr>
          <w:b/>
          <w:szCs w:val="24"/>
          <w:lang w:eastAsia="en-US"/>
        </w:rPr>
        <w:t xml:space="preserve"> [ME 7]</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(26)</w:t>
      </w:r>
      <w:r w:rsidRPr="00C124CB">
        <w:rPr>
          <w:szCs w:val="24"/>
          <w:lang w:eastAsia="en-US"/>
        </w:rPr>
        <w:tab/>
        <w:t>Liikmesriigid peaksid korrapäraselt koguma põhjalikku statistikat käesoleva direktiivi kohaldamise kohta ja edastama selle igal aastal komisjonile. Komisjon peaks asjaomase statistika ja muu teabe alusel hindama käesoleva direktiivi rakendamise mõju liiklusohutusele ning esitama Euroopa Parlamendile ja nõukogule hindamise tulemuste kohta iga viie aasta järel aruande, lisades sellele vajaduse korral seadusandlikud ettepanekud direktiivi muutmiseks.</w:t>
      </w:r>
    </w:p>
    <w:p w:rsidR="00C124CB" w:rsidRPr="00C124CB" w:rsidRDefault="00C124CB" w:rsidP="00C124CB">
      <w:pPr>
        <w:spacing w:before="120" w:after="120" w:line="360" w:lineRule="auto"/>
        <w:ind w:left="850" w:hanging="850"/>
        <w:rPr>
          <w:b/>
          <w:szCs w:val="24"/>
          <w:lang w:eastAsia="en-US"/>
        </w:rPr>
      </w:pPr>
      <w:r w:rsidRPr="00C124CB">
        <w:rPr>
          <w:b/>
          <w:i/>
          <w:szCs w:val="24"/>
          <w:lang w:eastAsia="en-US"/>
        </w:rPr>
        <w:t>(26a)</w:t>
      </w:r>
      <w:r w:rsidRPr="00C124CB">
        <w:rPr>
          <w:szCs w:val="24"/>
          <w:lang w:eastAsia="en-US"/>
        </w:rPr>
        <w:tab/>
      </w:r>
      <w:r w:rsidRPr="00C124CB">
        <w:rPr>
          <w:b/>
          <w:i/>
          <w:szCs w:val="24"/>
          <w:lang w:eastAsia="en-US"/>
        </w:rPr>
        <w:t>Käesoleva direktiivi läbivaatamise ettevalmistamisel peaks komisjon liiklusohutuse suurendamisel täiel määral arvesse võtma, et liikmesriigid seisavad silmitsi erinevate geograafiliste ja ühiskondlike probleemidega. Kuigi osa liikmesriike püüab tagada liikluseeskirjade tulemusliku järgimise nn karistuspunktisüsteemi kaudu, valivad teised teistsugused meetodid, näiteks koheste rangemate karistuste kehtestamine või suuremate jõupingutuste tegemine sihipäraste täitmis- ja ennetuskampaaniate läbiviimiseks. Lisaks tuleb arvesse võtta, et karistuspunktisüsteemid võivad märkimisväärselt erineda nendes liikmesriikides, kus neid kohaldada otsustatakse. Seega tuleks vahendeid ja tähelepanu suunata ka muudele meetmetele, mis võivad liiklusohutust suurendada, võimaldades samal ajal liikmesriikidel lahendada eri probleeme, millega nad silmitsi seisavad, ja mida nad kõige tõhusamaks peavad.</w:t>
      </w:r>
      <w:r w:rsidR="00BF4F37">
        <w:rPr>
          <w:b/>
          <w:szCs w:val="24"/>
          <w:lang w:eastAsia="en-US"/>
        </w:rPr>
        <w:t xml:space="preserve"> [ME 51]</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(27)</w:t>
      </w:r>
      <w:r w:rsidRPr="00C124CB">
        <w:rPr>
          <w:szCs w:val="24"/>
          <w:lang w:eastAsia="en-US"/>
        </w:rPr>
        <w:tab/>
        <w:t>Käesoleva direktiivi kohaldamine ei tohiks mõjutada liikmesriikide õigusi ja kohustusi, mis tulenevad muudest kohaldatavatest liidu õigusaktidest, eelkõige nendest, mis on sätestatud nõukogu raamotsuses 2008/947/JSK</w:t>
      </w:r>
      <w:r w:rsidRPr="00C124CB">
        <w:rPr>
          <w:szCs w:val="24"/>
          <w:vertAlign w:val="superscript"/>
          <w:lang w:eastAsia="en-US"/>
        </w:rPr>
        <w:footnoteReference w:id="9"/>
      </w:r>
      <w:r w:rsidRPr="00C124CB">
        <w:rPr>
          <w:szCs w:val="24"/>
          <w:lang w:eastAsia="en-US"/>
        </w:rPr>
        <w:t xml:space="preserve"> ja nõukogu raamotsuses 2005/214/JSK,</w:t>
      </w:r>
      <w:r w:rsidRPr="00C124CB">
        <w:rPr>
          <w:szCs w:val="24"/>
          <w:vertAlign w:val="superscript"/>
          <w:lang w:eastAsia="en-US"/>
        </w:rPr>
        <w:footnoteReference w:id="10"/>
      </w:r>
      <w:r w:rsidRPr="00C124CB">
        <w:rPr>
          <w:szCs w:val="24"/>
          <w:lang w:eastAsia="en-US"/>
        </w:rPr>
        <w:t xml:space="preserve"> ega kahtlustatavate ja süüdistatavate õigusi, mis on sätestatud Euroopa Parlamendi ja nõukogu direktiivides 2010/64/EL,</w:t>
      </w:r>
      <w:r w:rsidRPr="00C124CB">
        <w:rPr>
          <w:szCs w:val="24"/>
          <w:vertAlign w:val="superscript"/>
          <w:lang w:eastAsia="en-US"/>
        </w:rPr>
        <w:footnoteReference w:id="11"/>
      </w:r>
      <w:r w:rsidRPr="00C124CB">
        <w:rPr>
          <w:szCs w:val="24"/>
          <w:lang w:eastAsia="en-US"/>
        </w:rPr>
        <w:t xml:space="preserve"> 2012/13/EL,</w:t>
      </w:r>
      <w:r w:rsidRPr="00C124CB">
        <w:rPr>
          <w:szCs w:val="24"/>
          <w:vertAlign w:val="superscript"/>
          <w:lang w:eastAsia="en-US"/>
        </w:rPr>
        <w:footnoteReference w:id="12"/>
      </w:r>
      <w:r w:rsidRPr="00C124CB">
        <w:rPr>
          <w:szCs w:val="24"/>
          <w:lang w:eastAsia="en-US"/>
        </w:rPr>
        <w:t xml:space="preserve"> 2013/48/EL</w:t>
      </w:r>
      <w:r w:rsidRPr="00C124CB">
        <w:rPr>
          <w:szCs w:val="24"/>
          <w:vertAlign w:val="superscript"/>
          <w:lang w:eastAsia="en-US"/>
        </w:rPr>
        <w:footnoteReference w:id="13"/>
      </w:r>
      <w:r w:rsidRPr="00C124CB">
        <w:rPr>
          <w:szCs w:val="24"/>
          <w:lang w:eastAsia="en-US"/>
        </w:rPr>
        <w:t>, (EL) 2016/343,</w:t>
      </w:r>
      <w:r w:rsidRPr="00C124CB">
        <w:rPr>
          <w:szCs w:val="24"/>
          <w:vertAlign w:val="superscript"/>
          <w:lang w:eastAsia="en-US"/>
        </w:rPr>
        <w:footnoteReference w:id="14"/>
      </w:r>
      <w:r w:rsidRPr="00C124CB">
        <w:rPr>
          <w:szCs w:val="24"/>
          <w:lang w:eastAsia="en-US"/>
        </w:rPr>
        <w:t xml:space="preserve"> (EL) 2016/800</w:t>
      </w:r>
      <w:r w:rsidRPr="00C124CB">
        <w:rPr>
          <w:szCs w:val="24"/>
          <w:vertAlign w:val="superscript"/>
          <w:lang w:eastAsia="en-US"/>
        </w:rPr>
        <w:footnoteReference w:id="15"/>
      </w:r>
      <w:r w:rsidRPr="00C124CB">
        <w:rPr>
          <w:szCs w:val="24"/>
          <w:lang w:eastAsia="en-US"/>
        </w:rPr>
        <w:t xml:space="preserve"> ja (EL) 2016/1919</w:t>
      </w:r>
      <w:r w:rsidRPr="00C124CB">
        <w:rPr>
          <w:szCs w:val="24"/>
          <w:vertAlign w:val="superscript"/>
          <w:lang w:eastAsia="en-US"/>
        </w:rPr>
        <w:footnoteReference w:id="16"/>
      </w:r>
      <w:r w:rsidRPr="00C124CB">
        <w:rPr>
          <w:szCs w:val="24"/>
          <w:lang w:eastAsia="en-US"/>
        </w:rPr>
        <w:t>.</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(28)</w:t>
      </w:r>
      <w:r w:rsidRPr="00C124CB">
        <w:rPr>
          <w:szCs w:val="24"/>
          <w:lang w:eastAsia="en-US"/>
        </w:rPr>
        <w:tab/>
        <w:t xml:space="preserve">Liikmesriikidel peaks olema võimalik sõlmida teiste liikmesriikidega kahe- või </w:t>
      </w:r>
      <w:proofErr w:type="spellStart"/>
      <w:r w:rsidRPr="00C124CB">
        <w:rPr>
          <w:szCs w:val="24"/>
          <w:lang w:eastAsia="en-US"/>
        </w:rPr>
        <w:t>mitmepoolseid</w:t>
      </w:r>
      <w:proofErr w:type="spellEnd"/>
      <w:r w:rsidRPr="00C124CB">
        <w:rPr>
          <w:szCs w:val="24"/>
          <w:lang w:eastAsia="en-US"/>
        </w:rPr>
        <w:t xml:space="preserve"> lepinguid või kokkuleppeid, et täiendada käesoleva direktiiviga kehtestatud süsteemi ja hõlbustada selle toimimist. Nad peaksid seda siiski tegema ainult niivõrd, kuivõrd sellised lepingud või kokkulepped võimaldavad süvendada või laiendada käesoleva direktiivi sätteid ning aitavad lihtsustada või veelgi hõlbustada menetlusi, millega tagatakse juhtimiskeelu kehtivus kogu liidus, ning seega niivõrd, kuivõrd need võimaldavad tõsta liiklusohutuse taset.</w:t>
      </w:r>
    </w:p>
    <w:p w:rsidR="00C124CB" w:rsidRPr="00C124CB" w:rsidRDefault="00C124CB" w:rsidP="00C124CB">
      <w:pPr>
        <w:spacing w:before="120" w:after="120" w:line="360" w:lineRule="auto"/>
        <w:ind w:left="850" w:hanging="850"/>
        <w:rPr>
          <w:szCs w:val="24"/>
          <w:lang w:eastAsia="en-US"/>
        </w:rPr>
      </w:pPr>
      <w:r w:rsidRPr="00C124CB">
        <w:rPr>
          <w:szCs w:val="24"/>
          <w:lang w:eastAsia="en-US"/>
        </w:rPr>
        <w:t>(29)</w:t>
      </w:r>
      <w:r w:rsidRPr="00C124CB">
        <w:rPr>
          <w:szCs w:val="24"/>
          <w:lang w:eastAsia="en-US"/>
        </w:rPr>
        <w:tab/>
        <w:t>Selleks et tagada ühetaolised tingimused käesoleva direktiivi rakendamiseks, tuleks komisjonile anda rakendamisvolitused, et määrata kindlaks juhtimiskeelu kehtestamist käsitleva standardtõendi vorm ja sisu. Neid volitusi tuleks teostada kooskõlas Euroopa Parlamendi ja nõukogu määrusega (EL) nr 182/2011</w:t>
      </w:r>
      <w:r w:rsidRPr="00C124CB">
        <w:rPr>
          <w:szCs w:val="24"/>
          <w:vertAlign w:val="superscript"/>
          <w:lang w:eastAsia="en-US"/>
        </w:rPr>
        <w:footnoteReference w:id="17"/>
      </w:r>
      <w:r w:rsidRPr="00C124CB">
        <w:rPr>
          <w:szCs w:val="24"/>
          <w:lang w:eastAsia="en-US"/>
        </w:rPr>
        <w:t>.</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(30)</w:t>
      </w:r>
      <w:r w:rsidRPr="00C124CB">
        <w:rPr>
          <w:szCs w:val="24"/>
          <w:lang w:eastAsia="en-US"/>
        </w:rPr>
        <w:tab/>
        <w:t>Kuna käesoleva direktiivi eesmärke, nimelt tagada, et liiklusohutusnõuete raske rikkumise tõttu kehtestatud juhtimiskeeldu käsitlevatel otsustel oleks kogu liitu hõlmav mõju, parandamaks liiklusohutust kogu liidus, ei suuda liikmesriigid piisavalt saavutada, küll aga saab neid käesoleva direktiivi ulatuse ja toime tõttu paremini saavutada liidu tasandil, võib liit võtta meetmeid kooskõlas Euroopa Liidu lepingu</w:t>
      </w:r>
      <w:r w:rsidRPr="00C124CB">
        <w:rPr>
          <w:szCs w:val="24"/>
          <w:vertAlign w:val="superscript"/>
          <w:lang w:eastAsia="en-US"/>
        </w:rPr>
        <w:footnoteReference w:id="18"/>
      </w:r>
      <w:r w:rsidRPr="00C124CB">
        <w:rPr>
          <w:szCs w:val="24"/>
          <w:lang w:eastAsia="en-US"/>
        </w:rPr>
        <w:t xml:space="preserve"> artiklis 5 sätestatud subsidiaarsuse põhimõttega. Kõnealuses artiklis sätestatud proportsionaalsuse põhimõtte kohaselt ei lähe käesolev direktiiv nimetatud eesmärkide saavutamiseks vajalikust kaugemale.</w:t>
      </w:r>
    </w:p>
    <w:p w:rsidR="00C124CB" w:rsidRPr="00C124CB" w:rsidRDefault="00C124CB" w:rsidP="00C124CB">
      <w:pPr>
        <w:spacing w:before="120" w:after="120" w:line="360" w:lineRule="auto"/>
        <w:ind w:left="850" w:hanging="850"/>
        <w:rPr>
          <w:szCs w:val="24"/>
          <w:lang w:eastAsia="en-US"/>
        </w:rPr>
      </w:pPr>
      <w:r w:rsidRPr="00C124CB">
        <w:rPr>
          <w:szCs w:val="24"/>
          <w:lang w:eastAsia="en-US"/>
        </w:rPr>
        <w:t>(31)</w:t>
      </w:r>
      <w:r w:rsidRPr="00C124CB">
        <w:rPr>
          <w:szCs w:val="24"/>
          <w:lang w:eastAsia="en-US"/>
        </w:rPr>
        <w:tab/>
        <w:t>Vastavalt Euroopa Parlamendi ja nõukogu määruse (EL) 2018/1725</w:t>
      </w:r>
      <w:r w:rsidRPr="00C124CB">
        <w:rPr>
          <w:szCs w:val="24"/>
          <w:vertAlign w:val="superscript"/>
          <w:lang w:eastAsia="en-US"/>
        </w:rPr>
        <w:footnoteReference w:id="19"/>
      </w:r>
      <w:r w:rsidRPr="00C124CB">
        <w:rPr>
          <w:szCs w:val="24"/>
          <w:lang w:eastAsia="en-US"/>
        </w:rPr>
        <w:t xml:space="preserve"> artikli 42 lõikele 1 konsulteeriti Euroopa Andmekaitseinspektoriga, kes esitas oma arvamuse [PP/KK/AAAA],</w:t>
      </w:r>
    </w:p>
    <w:p w:rsidR="00C124CB" w:rsidRPr="00C124CB" w:rsidRDefault="00C124CB" w:rsidP="00C124CB">
      <w:pPr>
        <w:keepNext/>
        <w:widowControl/>
        <w:spacing w:before="120" w:after="120" w:line="360" w:lineRule="auto"/>
        <w:rPr>
          <w:szCs w:val="24"/>
          <w:lang w:eastAsia="en-US"/>
        </w:rPr>
      </w:pPr>
      <w:r w:rsidRPr="00C124CB">
        <w:rPr>
          <w:szCs w:val="24"/>
          <w:lang w:eastAsia="en-US"/>
        </w:rPr>
        <w:t>ON VASTU VÕTNUD KÄESOLEVA DIREKTIIVI:</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w:t>
      </w:r>
      <w:r w:rsidRPr="00C124CB">
        <w:rPr>
          <w:szCs w:val="24"/>
          <w:lang w:eastAsia="en-US"/>
        </w:rPr>
        <w:br/>
        <w:t>Eesmärk ja reguleerimisese</w:t>
      </w:r>
    </w:p>
    <w:p w:rsidR="00C124CB" w:rsidRPr="00C124CB" w:rsidRDefault="00C124CB" w:rsidP="00C124CB">
      <w:pPr>
        <w:spacing w:before="120" w:after="120" w:line="360" w:lineRule="auto"/>
        <w:rPr>
          <w:szCs w:val="24"/>
          <w:lang w:eastAsia="en-US"/>
        </w:rPr>
      </w:pPr>
      <w:r w:rsidRPr="00C124CB">
        <w:rPr>
          <w:szCs w:val="24"/>
          <w:lang w:eastAsia="en-US"/>
        </w:rPr>
        <w:t>Käesoleva direktiivi eesmärk on tagada kõigi liidu liiklejate kaitse kõrge tase. Selleks sätestatakse käesolevas direktiivis eeskirjad, mille kohaselt hakkab juhtimiskeeld kehtima kogu liidus, kui see kehtestatakse isiku suhtes, kes paneb toime liiklusohutusnõuete raske rikkumise muus kui talle juhiloa väljastanud liikmesriigis.</w:t>
      </w:r>
    </w:p>
    <w:p w:rsidR="00C124CB" w:rsidRPr="00C124CB" w:rsidRDefault="00C124CB" w:rsidP="00C124CB">
      <w:pPr>
        <w:spacing w:before="120" w:after="120" w:line="360" w:lineRule="auto"/>
        <w:jc w:val="center"/>
        <w:rPr>
          <w:szCs w:val="24"/>
          <w:lang w:eastAsia="en-US"/>
        </w:rPr>
      </w:pPr>
      <w:r w:rsidRPr="00C124CB">
        <w:rPr>
          <w:szCs w:val="24"/>
          <w:lang w:eastAsia="en-US"/>
        </w:rPr>
        <w:t>Artikkel 2</w:t>
      </w:r>
      <w:r w:rsidRPr="00C124CB">
        <w:rPr>
          <w:szCs w:val="24"/>
          <w:lang w:eastAsia="en-US"/>
        </w:rPr>
        <w:br/>
        <w:t>Mõisted</w:t>
      </w:r>
    </w:p>
    <w:p w:rsidR="00C124CB" w:rsidRPr="00C124CB" w:rsidRDefault="00C124CB" w:rsidP="00C124CB">
      <w:pPr>
        <w:spacing w:before="120" w:after="120" w:line="360" w:lineRule="auto"/>
        <w:rPr>
          <w:szCs w:val="24"/>
          <w:lang w:eastAsia="en-US"/>
        </w:rPr>
      </w:pPr>
      <w:r w:rsidRPr="00C124CB">
        <w:rPr>
          <w:szCs w:val="24"/>
          <w:lang w:eastAsia="en-US"/>
        </w:rPr>
        <w:t>Käesolevas direktiivis kasutatakse järgmisi mõisteid:</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„juhtimiskeeld“ – liiklusohutusnõuete raske rikkumise toimepanekuga seotud otsus, mis toob kaasa mootori jõul liikuva sõiduki juhtimise loa või juhtimise õiguse äravõtmise, tühistamise, piiramise või peatamise ning mida ei saa enam edasi kaevata, olenemata sellest, kas see on esmane, teisene või täiendav karistus või ohutusmeede, ja sellest, kas tegemist on haldus- või karistusõigusliku meetmega;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w:t>
      </w:r>
      <w:r w:rsidRPr="00C124CB">
        <w:rPr>
          <w:szCs w:val="24"/>
          <w:lang w:eastAsia="en-US"/>
        </w:rPr>
        <w:tab/>
        <w:t>„äravõtmine“ – juhiloa või juhtimisõiguse äravõtmine või selle tunnustamisest keeldumine;</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3)</w:t>
      </w:r>
      <w:r w:rsidRPr="00C124CB">
        <w:rPr>
          <w:szCs w:val="24"/>
          <w:lang w:eastAsia="en-US"/>
        </w:rPr>
        <w:tab/>
        <w:t xml:space="preserve">„peatamine“ – juhiloa või juhtimisõiguse kehtivuse või </w:t>
      </w:r>
      <w:proofErr w:type="spellStart"/>
      <w:r w:rsidRPr="00C124CB">
        <w:rPr>
          <w:strike/>
          <w:szCs w:val="24"/>
          <w:lang w:eastAsia="en-US"/>
        </w:rPr>
        <w:t>selle</w:t>
      </w:r>
      <w:r w:rsidRPr="00C124CB">
        <w:rPr>
          <w:b/>
          <w:i/>
          <w:szCs w:val="24"/>
          <w:lang w:eastAsia="en-US"/>
        </w:rPr>
        <w:t>nende</w:t>
      </w:r>
      <w:proofErr w:type="spellEnd"/>
      <w:r w:rsidRPr="00C124CB">
        <w:rPr>
          <w:szCs w:val="24"/>
          <w:lang w:eastAsia="en-US"/>
        </w:rPr>
        <w:t xml:space="preserve"> tunnustamise ajutine piiramine kindlaksmääratud ajavahemikuks või kindlaksmääratud ajavahemiku möödumise ja lisatingimuste täitmiseni;</w:t>
      </w:r>
      <w:r w:rsidR="00BF4F37">
        <w:rPr>
          <w:b/>
          <w:szCs w:val="24"/>
          <w:lang w:eastAsia="en-US"/>
        </w:rPr>
        <w:t xml:space="preserve"> [ME 9]</w:t>
      </w:r>
    </w:p>
    <w:p w:rsidR="00C124CB" w:rsidRPr="00C124CB" w:rsidRDefault="00C124CB" w:rsidP="00C124CB">
      <w:pPr>
        <w:spacing w:before="120" w:after="120" w:line="360" w:lineRule="auto"/>
        <w:ind w:left="850" w:hanging="850"/>
        <w:rPr>
          <w:szCs w:val="24"/>
          <w:lang w:eastAsia="en-US"/>
        </w:rPr>
      </w:pPr>
      <w:r w:rsidRPr="00C124CB">
        <w:rPr>
          <w:szCs w:val="24"/>
          <w:lang w:eastAsia="en-US"/>
        </w:rPr>
        <w:t>4)</w:t>
      </w:r>
      <w:r w:rsidRPr="00C124CB">
        <w:rPr>
          <w:szCs w:val="24"/>
          <w:lang w:eastAsia="en-US"/>
        </w:rPr>
        <w:tab/>
        <w:t>„piiramine“ – juhiloa või juhtimisõiguse kehtivuse või selle tunnustamise osaline piiramine kas kindlaksmääratud ajavahemikuks, lisatingimuste täitmiseni või kindlaksmääratud ajavahemiku möödumise ja lisatingimuste täitmiseni;</w:t>
      </w:r>
    </w:p>
    <w:p w:rsidR="00C124CB" w:rsidRPr="00C124CB" w:rsidRDefault="00C124CB" w:rsidP="00C124CB">
      <w:pPr>
        <w:spacing w:before="120" w:after="120" w:line="360" w:lineRule="auto"/>
        <w:ind w:left="850" w:hanging="850"/>
        <w:rPr>
          <w:szCs w:val="24"/>
          <w:lang w:eastAsia="en-US"/>
        </w:rPr>
      </w:pPr>
      <w:r w:rsidRPr="00C124CB">
        <w:rPr>
          <w:szCs w:val="24"/>
          <w:lang w:eastAsia="en-US"/>
        </w:rPr>
        <w:t>5)</w:t>
      </w:r>
      <w:r w:rsidRPr="00C124CB">
        <w:rPr>
          <w:szCs w:val="24"/>
          <w:lang w:eastAsia="en-US"/>
        </w:rPr>
        <w:tab/>
        <w:t>„lisatingimused“ – muud tingimused (v.a kindlaksmääratud ajavahemiku möödumine), mida juhtimiskeelu saanud isik peab täitma, et saada tagasi juhtimisõigus või juhiluba;</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6)</w:t>
      </w:r>
      <w:r w:rsidRPr="00C124CB">
        <w:rPr>
          <w:szCs w:val="24"/>
          <w:lang w:eastAsia="en-US"/>
        </w:rPr>
        <w:tab/>
        <w:t xml:space="preserve">„õigusrikkumise toimumise liikmesriik“ – liikmesriik, </w:t>
      </w:r>
      <w:r w:rsidRPr="00C124CB">
        <w:rPr>
          <w:b/>
          <w:i/>
          <w:szCs w:val="24"/>
          <w:lang w:eastAsia="en-US"/>
        </w:rPr>
        <w:t xml:space="preserve">mille territooriumil juhtimiskeelu kehtestamise põhjustatud liikluseeskirjade rikkumine toime pandi ja kus </w:t>
      </w:r>
      <w:proofErr w:type="spellStart"/>
      <w:r w:rsidRPr="00C124CB">
        <w:rPr>
          <w:b/>
          <w:i/>
          <w:szCs w:val="24"/>
          <w:lang w:eastAsia="en-US"/>
        </w:rPr>
        <w:t>see</w:t>
      </w:r>
      <w:r w:rsidRPr="00C124CB">
        <w:rPr>
          <w:strike/>
          <w:szCs w:val="24"/>
          <w:lang w:eastAsia="en-US"/>
        </w:rPr>
        <w:t>kus</w:t>
      </w:r>
      <w:proofErr w:type="spellEnd"/>
      <w:r w:rsidRPr="00C124CB">
        <w:rPr>
          <w:szCs w:val="24"/>
          <w:lang w:eastAsia="en-US"/>
        </w:rPr>
        <w:t xml:space="preserve"> juhtimiskeeld kehtestati;</w:t>
      </w:r>
      <w:r w:rsidR="00BF4F37">
        <w:rPr>
          <w:b/>
          <w:szCs w:val="24"/>
          <w:lang w:eastAsia="en-US"/>
        </w:rPr>
        <w:t xml:space="preserve"> [ME 10]</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7)</w:t>
      </w:r>
      <w:r w:rsidRPr="00C124CB">
        <w:rPr>
          <w:szCs w:val="24"/>
          <w:lang w:eastAsia="en-US"/>
        </w:rPr>
        <w:tab/>
        <w:t>„juhiloa väljastanud liikmesriik“ – liikmesriik, kes väljastas asjaomasele isikule juhiloa ja kellele teatatakse juhtimiskeelust vastavalt käesoleva direktiivi sätetele;</w:t>
      </w:r>
    </w:p>
    <w:p w:rsidR="00C124CB" w:rsidRPr="00C124CB" w:rsidRDefault="00C124CB" w:rsidP="00C124CB">
      <w:pPr>
        <w:spacing w:before="120" w:after="120" w:line="360" w:lineRule="auto"/>
        <w:ind w:left="850" w:hanging="850"/>
        <w:rPr>
          <w:szCs w:val="24"/>
          <w:lang w:eastAsia="en-US"/>
        </w:rPr>
      </w:pPr>
      <w:r w:rsidRPr="00C124CB">
        <w:rPr>
          <w:szCs w:val="24"/>
          <w:lang w:eastAsia="en-US"/>
        </w:rPr>
        <w:t>8)</w:t>
      </w:r>
      <w:r w:rsidRPr="00C124CB">
        <w:rPr>
          <w:szCs w:val="24"/>
          <w:lang w:eastAsia="en-US"/>
        </w:rPr>
        <w:tab/>
        <w:t>„mootori jõul liikuv sõiduk“ – [UUE JUHILUBADE DIREKTIIVI] artikli 2 punktis 4 määratletud mootori jõul liikuv sõiduk;</w:t>
      </w:r>
    </w:p>
    <w:p w:rsidR="00C124CB" w:rsidRPr="00C124CB" w:rsidRDefault="00C124CB" w:rsidP="00C124CB">
      <w:pPr>
        <w:spacing w:before="120" w:after="120" w:line="360" w:lineRule="auto"/>
        <w:ind w:left="850" w:hanging="850"/>
        <w:rPr>
          <w:szCs w:val="24"/>
          <w:lang w:eastAsia="en-US"/>
        </w:rPr>
      </w:pPr>
      <w:r w:rsidRPr="00C124CB">
        <w:rPr>
          <w:szCs w:val="24"/>
          <w:lang w:eastAsia="en-US"/>
        </w:rPr>
        <w:t>9)</w:t>
      </w:r>
      <w:r w:rsidRPr="00C124CB">
        <w:rPr>
          <w:szCs w:val="24"/>
          <w:lang w:eastAsia="en-US"/>
        </w:rPr>
        <w:tab/>
        <w:t>„juhiluba“ – [UUE JUHILUBADE DIREKTIIVI] artikli 2 punktis 1 määratletud juhiluba;</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10)</w:t>
      </w:r>
      <w:r w:rsidRPr="00C124CB">
        <w:rPr>
          <w:szCs w:val="24"/>
          <w:lang w:eastAsia="en-US"/>
        </w:rPr>
        <w:tab/>
        <w:t>„</w:t>
      </w:r>
      <w:r w:rsidRPr="00C124CB">
        <w:rPr>
          <w:strike/>
          <w:szCs w:val="24"/>
          <w:lang w:eastAsia="en-US"/>
        </w:rPr>
        <w:t>asjaomane</w:t>
      </w:r>
      <w:r w:rsidRPr="00C124CB">
        <w:rPr>
          <w:b/>
          <w:i/>
          <w:szCs w:val="24"/>
          <w:lang w:eastAsia="en-US"/>
        </w:rPr>
        <w:t>vastutav</w:t>
      </w:r>
      <w:r w:rsidRPr="00C124CB">
        <w:rPr>
          <w:szCs w:val="24"/>
          <w:lang w:eastAsia="en-US"/>
        </w:rPr>
        <w:t xml:space="preserve"> isik“ – füüsiline isik, kellele kehtestati juhtimiskeeld;</w:t>
      </w:r>
      <w:r w:rsidR="00BF4F37">
        <w:rPr>
          <w:b/>
          <w:szCs w:val="24"/>
          <w:lang w:eastAsia="en-US"/>
        </w:rPr>
        <w:t xml:space="preserve"> [ME 11]</w:t>
      </w:r>
    </w:p>
    <w:p w:rsidR="00C124CB" w:rsidRPr="00C124CB" w:rsidRDefault="00C124CB" w:rsidP="00C124CB">
      <w:pPr>
        <w:spacing w:before="120" w:after="120" w:line="360" w:lineRule="auto"/>
        <w:ind w:left="850" w:hanging="850"/>
        <w:rPr>
          <w:szCs w:val="24"/>
          <w:lang w:eastAsia="en-US"/>
        </w:rPr>
      </w:pPr>
      <w:r w:rsidRPr="00C124CB">
        <w:rPr>
          <w:szCs w:val="24"/>
          <w:lang w:eastAsia="en-US"/>
        </w:rPr>
        <w:t>11)</w:t>
      </w:r>
      <w:r w:rsidRPr="00C124CB">
        <w:rPr>
          <w:szCs w:val="24"/>
          <w:lang w:eastAsia="en-US"/>
        </w:rPr>
        <w:tab/>
        <w:t>„liiklusohutusnõuete raske rikkumine“ –</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sõiduki juhtimine alkoholijoobes, nagu on määratletud Euroopa Parlamendi ja nõukogu direktiivi (EL) 2015/413</w:t>
      </w:r>
      <w:r w:rsidRPr="00C124CB">
        <w:rPr>
          <w:szCs w:val="24"/>
          <w:vertAlign w:val="superscript"/>
          <w:lang w:eastAsia="en-US"/>
        </w:rPr>
        <w:footnoteReference w:id="20"/>
      </w:r>
      <w:r w:rsidRPr="00C124CB">
        <w:rPr>
          <w:szCs w:val="24"/>
          <w:lang w:eastAsia="en-US"/>
        </w:rPr>
        <w:t xml:space="preserve"> artikli 3 punktis g;</w:t>
      </w:r>
    </w:p>
    <w:p w:rsidR="00C124CB" w:rsidRPr="00C124CB" w:rsidRDefault="00C124CB" w:rsidP="00C124CB">
      <w:pPr>
        <w:spacing w:before="120" w:after="120" w:line="360" w:lineRule="auto"/>
        <w:ind w:left="1416" w:hanging="566"/>
        <w:rPr>
          <w:szCs w:val="24"/>
          <w:lang w:eastAsia="en-US"/>
        </w:rPr>
      </w:pPr>
      <w:r w:rsidRPr="00C124CB">
        <w:rPr>
          <w:szCs w:val="24"/>
          <w:lang w:eastAsia="en-US"/>
        </w:rPr>
        <w:t>b)</w:t>
      </w:r>
      <w:r w:rsidRPr="00C124CB">
        <w:rPr>
          <w:szCs w:val="24"/>
          <w:lang w:eastAsia="en-US"/>
        </w:rPr>
        <w:tab/>
        <w:t>lubatud sõidukiiruse ületamine, nagu on määratletud direktiivi (EL) 2015/413 artikli 3 punktis d;</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 xml:space="preserve">sõiduki juhtimine </w:t>
      </w:r>
      <w:proofErr w:type="spellStart"/>
      <w:r w:rsidRPr="00C124CB">
        <w:rPr>
          <w:szCs w:val="24"/>
          <w:lang w:eastAsia="en-US"/>
        </w:rPr>
        <w:t>narkojoobes</w:t>
      </w:r>
      <w:proofErr w:type="spellEnd"/>
      <w:r w:rsidRPr="00C124CB">
        <w:rPr>
          <w:szCs w:val="24"/>
          <w:lang w:eastAsia="en-US"/>
        </w:rPr>
        <w:t>, nagu on määratletud direktiivi (EL) 2015/413 artikli 3 punktis h;</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416" w:hanging="566"/>
        <w:rPr>
          <w:szCs w:val="24"/>
          <w:lang w:eastAsia="en-US"/>
        </w:rPr>
      </w:pPr>
      <w:r w:rsidRPr="00C124CB">
        <w:rPr>
          <w:szCs w:val="24"/>
          <w:lang w:eastAsia="en-US"/>
        </w:rPr>
        <w:lastRenderedPageBreak/>
        <w:t>d)</w:t>
      </w:r>
      <w:r w:rsidRPr="00C124CB">
        <w:rPr>
          <w:szCs w:val="24"/>
          <w:lang w:eastAsia="en-US"/>
        </w:rPr>
        <w:tab/>
        <w:t>käitumine, millega rikutakse liikluseeskirju ja mis on põhjustanud surma või raske kehavigastuse;</w:t>
      </w:r>
    </w:p>
    <w:p w:rsidR="00C124CB" w:rsidRPr="00C124CB" w:rsidRDefault="00C124CB" w:rsidP="00C124CB">
      <w:pPr>
        <w:spacing w:before="120" w:after="120" w:line="360" w:lineRule="auto"/>
        <w:ind w:left="1416" w:hanging="566"/>
        <w:rPr>
          <w:b/>
          <w:szCs w:val="24"/>
          <w:lang w:eastAsia="en-US"/>
        </w:rPr>
      </w:pPr>
      <w:proofErr w:type="spellStart"/>
      <w:r w:rsidRPr="00C124CB">
        <w:rPr>
          <w:b/>
          <w:i/>
          <w:szCs w:val="24"/>
          <w:lang w:eastAsia="en-US"/>
        </w:rPr>
        <w:t>da</w:t>
      </w:r>
      <w:proofErr w:type="spellEnd"/>
      <w:r w:rsidRPr="00C124CB">
        <w:rPr>
          <w:b/>
          <w:i/>
          <w:szCs w:val="24"/>
          <w:lang w:eastAsia="en-US"/>
        </w:rPr>
        <w:t>)</w:t>
      </w:r>
      <w:r w:rsidRPr="00C124CB">
        <w:rPr>
          <w:szCs w:val="24"/>
          <w:lang w:eastAsia="en-US"/>
        </w:rPr>
        <w:tab/>
      </w:r>
      <w:r w:rsidRPr="00C124CB">
        <w:rPr>
          <w:b/>
          <w:i/>
          <w:szCs w:val="24"/>
          <w:lang w:eastAsia="en-US"/>
        </w:rPr>
        <w:t>sõiduki juhtimine ilma kehtiva juhiloata, nagu on sätestatud direktiivis 2006/126/EÜ;</w:t>
      </w:r>
      <w:r w:rsidR="00BF4F37">
        <w:rPr>
          <w:b/>
          <w:szCs w:val="24"/>
          <w:lang w:eastAsia="en-US"/>
        </w:rPr>
        <w:t xml:space="preserve"> [ME 12]</w:t>
      </w:r>
    </w:p>
    <w:p w:rsidR="00C124CB" w:rsidRPr="00C124CB" w:rsidRDefault="00C124CB" w:rsidP="00C124CB">
      <w:pPr>
        <w:spacing w:before="120" w:after="120" w:line="360" w:lineRule="auto"/>
        <w:ind w:left="850" w:hanging="850"/>
        <w:rPr>
          <w:szCs w:val="24"/>
          <w:lang w:eastAsia="en-US"/>
        </w:rPr>
      </w:pPr>
      <w:r w:rsidRPr="00C124CB">
        <w:rPr>
          <w:szCs w:val="24"/>
          <w:lang w:eastAsia="en-US"/>
        </w:rPr>
        <w:t>12)</w:t>
      </w:r>
      <w:r w:rsidRPr="00C124CB">
        <w:rPr>
          <w:szCs w:val="24"/>
          <w:lang w:eastAsia="en-US"/>
        </w:rPr>
        <w:tab/>
        <w:t>„alaline elukoht“ – alaline elukoht vastavalt [UUE JUHILUBADE DIREKTIIVI] artiklile 17.</w:t>
      </w:r>
    </w:p>
    <w:p w:rsidR="00C124CB" w:rsidRPr="00C124CB" w:rsidRDefault="00C124CB" w:rsidP="00C124CB">
      <w:pPr>
        <w:spacing w:before="120" w:after="120" w:line="360" w:lineRule="auto"/>
        <w:jc w:val="center"/>
        <w:rPr>
          <w:szCs w:val="24"/>
          <w:lang w:eastAsia="en-US"/>
        </w:rPr>
      </w:pPr>
      <w:r w:rsidRPr="00C124CB">
        <w:rPr>
          <w:szCs w:val="24"/>
          <w:lang w:eastAsia="en-US"/>
        </w:rPr>
        <w:t>Artikkel 3</w:t>
      </w:r>
      <w:r w:rsidRPr="00C124CB">
        <w:rPr>
          <w:szCs w:val="24"/>
          <w:lang w:eastAsia="en-US"/>
        </w:rPr>
        <w:br/>
        <w:t>Juhtimiskeelu kehtestamine kogu liidus</w:t>
      </w:r>
    </w:p>
    <w:p w:rsidR="00C124CB" w:rsidRPr="00C124CB" w:rsidRDefault="00C124CB" w:rsidP="00C124CB">
      <w:pPr>
        <w:spacing w:before="120" w:after="120" w:line="360" w:lineRule="auto"/>
        <w:rPr>
          <w:b/>
          <w:szCs w:val="24"/>
          <w:lang w:eastAsia="en-US"/>
        </w:rPr>
      </w:pPr>
      <w:r w:rsidRPr="00C124CB">
        <w:rPr>
          <w:szCs w:val="24"/>
          <w:lang w:eastAsia="en-US"/>
        </w:rPr>
        <w:t xml:space="preserve">Liikmesriigid tagavad, et juhtimiskeeld, mille liikmesriik on kehtestanud isikule, </w:t>
      </w:r>
      <w:r w:rsidRPr="00C124CB">
        <w:rPr>
          <w:strike/>
          <w:szCs w:val="24"/>
          <w:lang w:eastAsia="en-US"/>
        </w:rPr>
        <w:t xml:space="preserve">kelle alaline elukoht ei </w:t>
      </w:r>
      <w:proofErr w:type="spellStart"/>
      <w:r w:rsidRPr="00C124CB">
        <w:rPr>
          <w:strike/>
          <w:szCs w:val="24"/>
          <w:lang w:eastAsia="en-US"/>
        </w:rPr>
        <w:t>ole</w:t>
      </w:r>
      <w:r w:rsidRPr="00C124CB">
        <w:rPr>
          <w:b/>
          <w:i/>
          <w:szCs w:val="24"/>
          <w:lang w:eastAsia="en-US"/>
        </w:rPr>
        <w:t>kes</w:t>
      </w:r>
      <w:proofErr w:type="spellEnd"/>
      <w:r w:rsidRPr="00C124CB">
        <w:rPr>
          <w:b/>
          <w:i/>
          <w:szCs w:val="24"/>
          <w:lang w:eastAsia="en-US"/>
        </w:rPr>
        <w:t xml:space="preserve"> elab või ei ela alaliselt</w:t>
      </w:r>
      <w:r w:rsidRPr="00C124CB">
        <w:rPr>
          <w:szCs w:val="24"/>
          <w:lang w:eastAsia="en-US"/>
        </w:rPr>
        <w:t xml:space="preserve"> selles</w:t>
      </w:r>
      <w:r w:rsidRPr="00C124CB">
        <w:rPr>
          <w:b/>
          <w:i/>
          <w:szCs w:val="24"/>
          <w:lang w:eastAsia="en-US"/>
        </w:rPr>
        <w:t xml:space="preserve"> liikmesriigis või mõnes muus</w:t>
      </w:r>
      <w:r w:rsidRPr="00C124CB">
        <w:rPr>
          <w:szCs w:val="24"/>
          <w:lang w:eastAsia="en-US"/>
        </w:rPr>
        <w:t xml:space="preserve"> liikmesriigis ja kellel</w:t>
      </w:r>
      <w:r w:rsidRPr="00C124CB">
        <w:rPr>
          <w:b/>
          <w:i/>
          <w:szCs w:val="24"/>
          <w:lang w:eastAsia="en-US"/>
        </w:rPr>
        <w:t xml:space="preserve"> kas</w:t>
      </w:r>
      <w:r w:rsidRPr="00C124CB">
        <w:rPr>
          <w:szCs w:val="24"/>
          <w:lang w:eastAsia="en-US"/>
        </w:rPr>
        <w:t xml:space="preserve"> on teises liikmesriigis väljastatud</w:t>
      </w:r>
      <w:r w:rsidRPr="00C124CB">
        <w:rPr>
          <w:b/>
          <w:i/>
          <w:szCs w:val="24"/>
          <w:lang w:eastAsia="en-US"/>
        </w:rPr>
        <w:t xml:space="preserve"> juhiluba või ei ole</w:t>
      </w:r>
      <w:r w:rsidRPr="00C124CB">
        <w:rPr>
          <w:szCs w:val="24"/>
          <w:lang w:eastAsia="en-US"/>
        </w:rPr>
        <w:t xml:space="preserve"> juhiluba, kehtib kooskõlas käesoleva direktiiviga kogu liidu territooriumil.</w:t>
      </w:r>
      <w:r w:rsidR="00BF4F37">
        <w:rPr>
          <w:b/>
          <w:szCs w:val="24"/>
          <w:lang w:eastAsia="en-US"/>
        </w:rPr>
        <w:t xml:space="preserve"> [ME 13]</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4</w:t>
      </w:r>
      <w:r w:rsidRPr="00C124CB">
        <w:rPr>
          <w:szCs w:val="24"/>
          <w:lang w:eastAsia="en-US"/>
        </w:rPr>
        <w:br/>
        <w:t xml:space="preserve"> Juhtimiskeelust teatamise kohustus</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1.</w:t>
      </w:r>
      <w:r w:rsidRPr="00C124CB">
        <w:rPr>
          <w:szCs w:val="24"/>
          <w:lang w:eastAsia="en-US"/>
        </w:rPr>
        <w:tab/>
        <w:t xml:space="preserve">Õigusrikkumise toimumise liikmesriik teavitab juhiloa väljastanud liikmesriiki </w:t>
      </w:r>
      <w:r w:rsidRPr="00C124CB">
        <w:rPr>
          <w:strike/>
          <w:szCs w:val="24"/>
          <w:lang w:eastAsia="en-US"/>
        </w:rPr>
        <w:t xml:space="preserve">igast juhtimiskeelust, </w:t>
      </w:r>
      <w:proofErr w:type="spellStart"/>
      <w:r w:rsidRPr="00C124CB">
        <w:rPr>
          <w:strike/>
          <w:szCs w:val="24"/>
          <w:lang w:eastAsia="en-US"/>
        </w:rPr>
        <w:t>mille</w:t>
      </w:r>
      <w:r w:rsidRPr="00C124CB">
        <w:rPr>
          <w:b/>
          <w:i/>
          <w:szCs w:val="24"/>
          <w:lang w:eastAsia="en-US"/>
        </w:rPr>
        <w:t>hiljemalt</w:t>
      </w:r>
      <w:proofErr w:type="spellEnd"/>
      <w:r w:rsidRPr="00C124CB">
        <w:rPr>
          <w:b/>
          <w:i/>
          <w:szCs w:val="24"/>
          <w:lang w:eastAsia="en-US"/>
        </w:rPr>
        <w:t xml:space="preserve"> kümne tööpäeva jooksul pärast seda, kui</w:t>
      </w:r>
      <w:r w:rsidRPr="00C124CB">
        <w:rPr>
          <w:szCs w:val="24"/>
          <w:lang w:eastAsia="en-US"/>
        </w:rPr>
        <w:t xml:space="preserve"> ta on</w:t>
      </w:r>
      <w:r w:rsidRPr="00C124CB">
        <w:rPr>
          <w:b/>
          <w:i/>
          <w:szCs w:val="24"/>
          <w:lang w:eastAsia="en-US"/>
        </w:rPr>
        <w:t xml:space="preserve"> teinud otsuse kehtestada juhtimiskeeld</w:t>
      </w:r>
      <w:r w:rsidRPr="00C124CB">
        <w:rPr>
          <w:szCs w:val="24"/>
          <w:lang w:eastAsia="en-US"/>
        </w:rPr>
        <w:t xml:space="preserve"> vähemalt üheks kuuks</w:t>
      </w:r>
      <w:r w:rsidRPr="00C124CB">
        <w:rPr>
          <w:strike/>
          <w:szCs w:val="24"/>
          <w:lang w:eastAsia="en-US"/>
        </w:rPr>
        <w:t xml:space="preserve"> kehtestanud</w:t>
      </w:r>
      <w:r w:rsidRPr="00C124CB">
        <w:rPr>
          <w:szCs w:val="24"/>
          <w:lang w:eastAsia="en-US"/>
        </w:rPr>
        <w:t xml:space="preserve"> isikule, kelle alaline elukoht ei ole õigusrikkumise toimumise liikmesriigis ja kellel on juhiloa väljastanud liikmesriigi juhiluba.</w:t>
      </w:r>
      <w:r w:rsidRPr="00C124CB">
        <w:rPr>
          <w:b/>
          <w:i/>
          <w:szCs w:val="24"/>
          <w:lang w:eastAsia="en-US"/>
        </w:rPr>
        <w:t xml:space="preserve"> Õigusrikkumise toimumise liikmesriik teavitab ka asjaomast isikut, kui viimane ei ole juhiloa väljastanud liikmesriigi alaline elanik.</w:t>
      </w:r>
      <w:r w:rsidR="00BF4F37">
        <w:rPr>
          <w:b/>
          <w:szCs w:val="24"/>
          <w:lang w:eastAsia="en-US"/>
        </w:rPr>
        <w:t xml:space="preserve"> [ME 14]</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Lõikes 1 osutatud teavitamine toimub artiklis 5 sätestatud standardtõendi abil ja lõikes 3 sätestatud korras.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3.</w:t>
      </w:r>
      <w:r w:rsidRPr="00C124CB">
        <w:rPr>
          <w:szCs w:val="24"/>
          <w:lang w:eastAsia="en-US"/>
        </w:rPr>
        <w:tab/>
        <w:t xml:space="preserve">Õigusrikkumise toimumise liikmesriigi riiklik kontaktpunkt täidab tõendi vormi, allkirjastab selle ja edastab selle otse juhiloa väljastanud liikmesriigi riiklikule kontaktpunktile, kes saadab selle edasi ametiasutusele, kes on pädev tagama asjaomase juhtimiskeelu kehtivuse kogu liidus. Õigusrikkumise toimumise liikmesriigi riiklik kontaktpunkt edastab juhiloa väljastanud liikmesriigi riiklikule kontaktpunktile ka asjaomase isiku juhiloa, </w:t>
      </w:r>
      <w:r w:rsidRPr="00C124CB">
        <w:rPr>
          <w:b/>
          <w:i/>
          <w:szCs w:val="24"/>
          <w:lang w:eastAsia="en-US"/>
        </w:rPr>
        <w:t xml:space="preserve">juhul </w:t>
      </w:r>
      <w:r w:rsidRPr="00C124CB">
        <w:rPr>
          <w:szCs w:val="24"/>
          <w:lang w:eastAsia="en-US"/>
        </w:rPr>
        <w:t>kui see on ära võetud, ja juhtimiskeelu kehtestamise otsuse originaali või selle tõestatud koopia. Õigusrikkumise toimumise liikmesriik ei ole kohustatud tõlkima originaalotsust või selle tõestatud koopiat.</w:t>
      </w:r>
      <w:r w:rsidR="00BF4F37">
        <w:rPr>
          <w:b/>
          <w:szCs w:val="24"/>
          <w:lang w:eastAsia="en-US"/>
        </w:rPr>
        <w:t xml:space="preserve"> [ME 15]</w:t>
      </w:r>
    </w:p>
    <w:p w:rsidR="00C124CB" w:rsidRPr="00C124CB" w:rsidRDefault="00C124CB" w:rsidP="00C124CB">
      <w:pPr>
        <w:spacing w:before="120" w:after="120" w:line="360" w:lineRule="auto"/>
        <w:jc w:val="center"/>
        <w:rPr>
          <w:szCs w:val="24"/>
          <w:lang w:eastAsia="en-US"/>
        </w:rPr>
      </w:pPr>
      <w:r w:rsidRPr="00C124CB">
        <w:rPr>
          <w:szCs w:val="24"/>
          <w:lang w:eastAsia="en-US"/>
        </w:rPr>
        <w:t>Artikkel 5</w:t>
      </w:r>
      <w:r w:rsidRPr="00C124CB">
        <w:rPr>
          <w:szCs w:val="24"/>
          <w:lang w:eastAsia="en-US"/>
        </w:rPr>
        <w:br/>
        <w:t>Standardtõend ja selle edastamise viisid</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 xml:space="preserve">Komisjon kehtestab juhtimiskeelust teatamise standardtõendi vormi ja sisu rakendusaktiga enne </w:t>
      </w:r>
      <w:r w:rsidR="00790968">
        <w:rPr>
          <w:szCs w:val="24"/>
          <w:lang w:eastAsia="en-US"/>
        </w:rPr>
        <w:t xml:space="preserve">… </w:t>
      </w:r>
      <w:r w:rsidRPr="00C124CB">
        <w:rPr>
          <w:szCs w:val="24"/>
          <w:lang w:eastAsia="en-US"/>
        </w:rPr>
        <w:t xml:space="preserve">[artiklis 19 sätestatud </w:t>
      </w:r>
      <w:proofErr w:type="spellStart"/>
      <w:r w:rsidRPr="00C124CB">
        <w:rPr>
          <w:szCs w:val="24"/>
          <w:lang w:eastAsia="en-US"/>
        </w:rPr>
        <w:t>ülevõtmiskuupäeva</w:t>
      </w:r>
      <w:proofErr w:type="spellEnd"/>
      <w:r w:rsidRPr="00C124CB">
        <w:rPr>
          <w:szCs w:val="24"/>
          <w:lang w:eastAsia="en-US"/>
        </w:rPr>
        <w:t>]. See rakendusakt võetakse vastu kooskõlas artikli 17 lõikes 2 osutatud kontrollimenetlusega.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2.</w:t>
      </w:r>
      <w:r w:rsidRPr="00C124CB">
        <w:rPr>
          <w:szCs w:val="24"/>
          <w:lang w:eastAsia="en-US"/>
        </w:rPr>
        <w:tab/>
        <w:t>Tõend sisaldab järgmist teavet:</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teave õigusrikkumise toimumise liikmesriigis juhtimiskeelu kehtestanud ametiasutuse kohta;</w:t>
      </w:r>
    </w:p>
    <w:p w:rsidR="00C124CB" w:rsidRPr="00C124CB" w:rsidRDefault="00C124CB" w:rsidP="00C124CB">
      <w:pPr>
        <w:spacing w:before="120" w:after="120" w:line="360" w:lineRule="auto"/>
        <w:ind w:left="1416" w:hanging="566"/>
        <w:rPr>
          <w:b/>
          <w:szCs w:val="24"/>
          <w:lang w:eastAsia="en-US"/>
        </w:rPr>
      </w:pPr>
      <w:r w:rsidRPr="00C124CB">
        <w:rPr>
          <w:szCs w:val="24"/>
          <w:lang w:eastAsia="en-US"/>
        </w:rPr>
        <w:t>b)</w:t>
      </w:r>
      <w:r w:rsidRPr="00C124CB">
        <w:rPr>
          <w:szCs w:val="24"/>
          <w:lang w:eastAsia="en-US"/>
        </w:rPr>
        <w:tab/>
      </w:r>
      <w:r w:rsidRPr="00C124CB">
        <w:rPr>
          <w:b/>
          <w:i/>
          <w:szCs w:val="24"/>
          <w:lang w:eastAsia="en-US"/>
        </w:rPr>
        <w:t xml:space="preserve">juhtimiskeelu kehtestamiseni viinud </w:t>
      </w:r>
      <w:r w:rsidRPr="00C124CB">
        <w:rPr>
          <w:szCs w:val="24"/>
          <w:lang w:eastAsia="en-US"/>
        </w:rPr>
        <w:t>liiklusohutusnõuete raske rikkumise</w:t>
      </w:r>
      <w:r w:rsidRPr="00C124CB">
        <w:rPr>
          <w:b/>
          <w:i/>
          <w:szCs w:val="24"/>
          <w:lang w:eastAsia="en-US"/>
        </w:rPr>
        <w:t>, asjaolude ja põhjuste</w:t>
      </w:r>
      <w:r w:rsidRPr="00C124CB">
        <w:rPr>
          <w:szCs w:val="24"/>
          <w:lang w:eastAsia="en-US"/>
        </w:rPr>
        <w:t xml:space="preserve"> kirjeldus</w:t>
      </w:r>
      <w:r w:rsidRPr="00C124CB">
        <w:rPr>
          <w:strike/>
          <w:szCs w:val="24"/>
          <w:lang w:eastAsia="en-US"/>
        </w:rPr>
        <w:t xml:space="preserve"> ja asjaolud, mis viisid juhtimiskeelu kehtestamiseni</w:t>
      </w:r>
      <w:r w:rsidRPr="00C124CB">
        <w:rPr>
          <w:szCs w:val="24"/>
          <w:lang w:eastAsia="en-US"/>
        </w:rPr>
        <w:t>;</w:t>
      </w:r>
      <w:r w:rsidR="00BF4F37">
        <w:rPr>
          <w:b/>
          <w:szCs w:val="24"/>
          <w:lang w:eastAsia="en-US"/>
        </w:rPr>
        <w:t xml:space="preserve"> [ME 16]</w:t>
      </w:r>
    </w:p>
    <w:p w:rsidR="00C124CB" w:rsidRPr="00C124CB" w:rsidRDefault="00C124CB" w:rsidP="00C124CB">
      <w:pPr>
        <w:spacing w:before="120" w:after="120" w:line="360" w:lineRule="auto"/>
        <w:ind w:left="1416" w:hanging="566"/>
        <w:rPr>
          <w:b/>
          <w:szCs w:val="24"/>
          <w:lang w:eastAsia="en-US"/>
        </w:rPr>
      </w:pPr>
      <w:r w:rsidRPr="00C124CB">
        <w:rPr>
          <w:szCs w:val="24"/>
          <w:lang w:eastAsia="en-US"/>
        </w:rPr>
        <w:t>c)</w:t>
      </w:r>
      <w:r w:rsidRPr="00C124CB">
        <w:rPr>
          <w:szCs w:val="24"/>
          <w:lang w:eastAsia="en-US"/>
        </w:rPr>
        <w:tab/>
        <w:t xml:space="preserve">asjaomase isiku nimi ja aadress ning </w:t>
      </w:r>
      <w:r w:rsidRPr="00C124CB">
        <w:rPr>
          <w:b/>
          <w:i/>
          <w:szCs w:val="24"/>
          <w:lang w:eastAsia="en-US"/>
        </w:rPr>
        <w:t xml:space="preserve">tema </w:t>
      </w:r>
      <w:r w:rsidRPr="00C124CB">
        <w:rPr>
          <w:szCs w:val="24"/>
          <w:lang w:eastAsia="en-US"/>
        </w:rPr>
        <w:t>juhiloa number ja</w:t>
      </w:r>
      <w:r w:rsidRPr="00C124CB">
        <w:rPr>
          <w:strike/>
          <w:szCs w:val="24"/>
          <w:lang w:eastAsia="en-US"/>
        </w:rPr>
        <w:t xml:space="preserve"> vajaduse korral</w:t>
      </w:r>
      <w:r w:rsidRPr="00C124CB">
        <w:rPr>
          <w:szCs w:val="24"/>
          <w:lang w:eastAsia="en-US"/>
        </w:rPr>
        <w:t xml:space="preserve"> riiklike isikut tõendavate dokumentide numbrid, </w:t>
      </w:r>
      <w:r w:rsidRPr="00C124CB">
        <w:rPr>
          <w:b/>
          <w:i/>
          <w:szCs w:val="24"/>
          <w:lang w:eastAsia="en-US"/>
        </w:rPr>
        <w:t xml:space="preserve">samal ajal kui muud tema riikliku isikut tõendava dokumendiga seotud isikuandmed peavad jääma </w:t>
      </w:r>
      <w:proofErr w:type="spellStart"/>
      <w:r w:rsidRPr="00C124CB">
        <w:rPr>
          <w:b/>
          <w:i/>
          <w:szCs w:val="24"/>
          <w:lang w:eastAsia="en-US"/>
        </w:rPr>
        <w:t>konfidentsiaalseks</w:t>
      </w:r>
      <w:r w:rsidRPr="00C124CB">
        <w:rPr>
          <w:strike/>
          <w:szCs w:val="24"/>
          <w:lang w:eastAsia="en-US"/>
        </w:rPr>
        <w:t>kui</w:t>
      </w:r>
      <w:proofErr w:type="spellEnd"/>
      <w:r w:rsidRPr="00C124CB">
        <w:rPr>
          <w:strike/>
          <w:szCs w:val="24"/>
          <w:lang w:eastAsia="en-US"/>
        </w:rPr>
        <w:t xml:space="preserve"> need on kättesaadavad</w:t>
      </w:r>
      <w:r w:rsidRPr="00C124CB">
        <w:rPr>
          <w:szCs w:val="24"/>
          <w:lang w:eastAsia="en-US"/>
        </w:rPr>
        <w:t>;</w:t>
      </w:r>
      <w:r w:rsidR="00BF4F37">
        <w:rPr>
          <w:b/>
          <w:szCs w:val="24"/>
          <w:lang w:eastAsia="en-US"/>
        </w:rPr>
        <w:t xml:space="preserve"> [ME </w:t>
      </w:r>
      <w:r w:rsidR="00BF4F37">
        <w:rPr>
          <w:rFonts w:ascii="Symbol" w:hAnsi="Symbol"/>
          <w:b/>
          <w:szCs w:val="24"/>
          <w:lang w:eastAsia="en-US"/>
        </w:rPr>
        <w:t></w:t>
      </w:r>
      <w:r w:rsidR="00BF4F37">
        <w:rPr>
          <w:b/>
          <w:szCs w:val="24"/>
          <w:lang w:eastAsia="en-US"/>
        </w:rPr>
        <w:t>7]</w:t>
      </w:r>
    </w:p>
    <w:p w:rsidR="00C124CB" w:rsidRPr="00C124CB" w:rsidRDefault="00C124CB" w:rsidP="00C124CB">
      <w:pPr>
        <w:spacing w:before="120" w:after="120" w:line="360" w:lineRule="auto"/>
        <w:ind w:left="1416" w:hanging="566"/>
        <w:rPr>
          <w:szCs w:val="24"/>
          <w:lang w:eastAsia="en-US"/>
        </w:rPr>
      </w:pPr>
      <w:r w:rsidRPr="00C124CB">
        <w:rPr>
          <w:szCs w:val="24"/>
          <w:lang w:eastAsia="en-US"/>
        </w:rPr>
        <w:t>d)</w:t>
      </w:r>
      <w:r w:rsidRPr="00C124CB">
        <w:rPr>
          <w:szCs w:val="24"/>
          <w:lang w:eastAsia="en-US"/>
        </w:rPr>
        <w:tab/>
        <w:t>õigusrikkumise toimumise liikmesriigis kohaldatavad õigusnormid;</w:t>
      </w:r>
    </w:p>
    <w:p w:rsidR="00C124CB" w:rsidRPr="00C124CB" w:rsidRDefault="00C124CB" w:rsidP="00C124CB">
      <w:pPr>
        <w:spacing w:before="120" w:after="120" w:line="360" w:lineRule="auto"/>
        <w:ind w:left="1416" w:hanging="566"/>
        <w:rPr>
          <w:szCs w:val="24"/>
          <w:lang w:eastAsia="en-US"/>
        </w:rPr>
      </w:pPr>
      <w:r w:rsidRPr="00C124CB">
        <w:rPr>
          <w:szCs w:val="24"/>
          <w:lang w:eastAsia="en-US"/>
        </w:rPr>
        <w:t>e)</w:t>
      </w:r>
      <w:r w:rsidRPr="00C124CB">
        <w:rPr>
          <w:szCs w:val="24"/>
          <w:lang w:eastAsia="en-US"/>
        </w:rPr>
        <w:tab/>
        <w:t>järgitud menetlused ning juhtimiskeelu täpne ulatus ja sisu, sealhulgas vajaduse korral kuupäev, mil peatamine või piiramine kaotab kehtivuse, ning õigusrikkumise toimumise liikmesriigi kehtestatud lisatingimused;</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416" w:hanging="566"/>
        <w:rPr>
          <w:szCs w:val="24"/>
          <w:lang w:eastAsia="en-US"/>
        </w:rPr>
      </w:pPr>
      <w:r w:rsidRPr="00C124CB">
        <w:rPr>
          <w:szCs w:val="24"/>
          <w:lang w:eastAsia="en-US"/>
        </w:rPr>
        <w:lastRenderedPageBreak/>
        <w:t>f)</w:t>
      </w:r>
      <w:r w:rsidRPr="00C124CB">
        <w:rPr>
          <w:szCs w:val="24"/>
          <w:lang w:eastAsia="en-US"/>
        </w:rPr>
        <w:tab/>
        <w:t>vajaduse korral õigusrikkumise toimumise liikmesriigi kehtestatud juhtimiskeelu selle osa pikkus (päevades), mis on asjaomases liikmesriigis juba ära kantud.</w:t>
      </w:r>
    </w:p>
    <w:p w:rsidR="00C124CB" w:rsidRPr="00C124CB" w:rsidRDefault="00C124CB" w:rsidP="00C124CB">
      <w:pPr>
        <w:spacing w:before="120" w:after="120" w:line="360" w:lineRule="auto"/>
        <w:ind w:left="1416" w:hanging="566"/>
        <w:rPr>
          <w:b/>
          <w:szCs w:val="24"/>
          <w:lang w:eastAsia="en-US"/>
        </w:rPr>
      </w:pPr>
      <w:proofErr w:type="spellStart"/>
      <w:r w:rsidRPr="00C124CB">
        <w:rPr>
          <w:b/>
          <w:i/>
          <w:szCs w:val="24"/>
          <w:lang w:eastAsia="en-US"/>
        </w:rPr>
        <w:t>fa</w:t>
      </w:r>
      <w:proofErr w:type="spellEnd"/>
      <w:r w:rsidRPr="00C124CB">
        <w:rPr>
          <w:b/>
          <w:i/>
          <w:szCs w:val="24"/>
          <w:lang w:eastAsia="en-US"/>
        </w:rPr>
        <w:t>)</w:t>
      </w:r>
      <w:r w:rsidRPr="00C124CB">
        <w:rPr>
          <w:szCs w:val="24"/>
          <w:lang w:eastAsia="en-US"/>
        </w:rPr>
        <w:tab/>
      </w:r>
      <w:r w:rsidRPr="00C124CB">
        <w:rPr>
          <w:b/>
          <w:i/>
          <w:szCs w:val="24"/>
          <w:lang w:eastAsia="en-US"/>
        </w:rPr>
        <w:t>õigus kaevata otsus edasi kohtusüsteemis vastavalt õigusrikkumise toimumise liikmesriigi siseriiklikele õigusaktidele.</w:t>
      </w:r>
      <w:r w:rsidR="00BF4F37">
        <w:rPr>
          <w:b/>
          <w:szCs w:val="24"/>
          <w:lang w:eastAsia="en-US"/>
        </w:rPr>
        <w:t xml:space="preserve"> [ME 18]</w:t>
      </w:r>
    </w:p>
    <w:p w:rsidR="00C124CB" w:rsidRPr="00C124CB" w:rsidRDefault="00C124CB" w:rsidP="00C124CB">
      <w:pPr>
        <w:spacing w:before="120" w:after="120" w:line="360" w:lineRule="auto"/>
        <w:ind w:left="850" w:hanging="850"/>
        <w:rPr>
          <w:szCs w:val="24"/>
          <w:lang w:eastAsia="en-US"/>
        </w:rPr>
      </w:pPr>
      <w:r w:rsidRPr="00C124CB">
        <w:rPr>
          <w:szCs w:val="24"/>
          <w:lang w:eastAsia="en-US"/>
        </w:rPr>
        <w:t>3.</w:t>
      </w:r>
      <w:r w:rsidRPr="00C124CB">
        <w:rPr>
          <w:szCs w:val="24"/>
          <w:lang w:eastAsia="en-US"/>
        </w:rPr>
        <w:tab/>
        <w:t>Õigusrikkumise toimumise liikmesriik esitab juhiloa väljastanud liikmesriigile ka tõendi tõlke juhiloa väljastanud liikmesriigi ametlikku keelde või muusse keelde, mida asjaomane liikmesriik on lõike 4 kohaselt aktsepteerinud.</w:t>
      </w:r>
    </w:p>
    <w:p w:rsidR="00C124CB" w:rsidRPr="00C124CB" w:rsidRDefault="00C124CB" w:rsidP="00C124CB">
      <w:pPr>
        <w:spacing w:before="120" w:after="120" w:line="360" w:lineRule="auto"/>
        <w:ind w:left="850" w:hanging="850"/>
        <w:rPr>
          <w:szCs w:val="24"/>
          <w:lang w:eastAsia="en-US"/>
        </w:rPr>
      </w:pPr>
      <w:r w:rsidRPr="00C124CB">
        <w:rPr>
          <w:szCs w:val="24"/>
          <w:lang w:eastAsia="en-US"/>
        </w:rPr>
        <w:t>4.</w:t>
      </w:r>
      <w:r w:rsidRPr="00C124CB">
        <w:rPr>
          <w:szCs w:val="24"/>
          <w:lang w:eastAsia="en-US"/>
        </w:rPr>
        <w:tab/>
        <w:t>Liikmesriik võib komisjonile esitatavas deklaratsioonis igal ajal kinnitada, et ta aktsepteerib tõendite tõlkeid ühte või mitmesse liidu ametlikku keelde, mis ei ole asjaomase liikmesriigi ametlik(</w:t>
      </w:r>
      <w:proofErr w:type="spellStart"/>
      <w:r w:rsidRPr="00C124CB">
        <w:rPr>
          <w:szCs w:val="24"/>
          <w:lang w:eastAsia="en-US"/>
        </w:rPr>
        <w:t>ud</w:t>
      </w:r>
      <w:proofErr w:type="spellEnd"/>
      <w:r w:rsidRPr="00C124CB">
        <w:rPr>
          <w:szCs w:val="24"/>
          <w:lang w:eastAsia="en-US"/>
        </w:rPr>
        <w:t>) keel(</w:t>
      </w:r>
      <w:proofErr w:type="spellStart"/>
      <w:r w:rsidRPr="00C124CB">
        <w:rPr>
          <w:szCs w:val="24"/>
          <w:lang w:eastAsia="en-US"/>
        </w:rPr>
        <w:t>ed</w:t>
      </w:r>
      <w:proofErr w:type="spellEnd"/>
      <w:r w:rsidRPr="00C124CB">
        <w:rPr>
          <w:szCs w:val="24"/>
          <w:lang w:eastAsia="en-US"/>
        </w:rPr>
        <w:t>). Sellise deklaratsiooni võib igal ajal tagasi võtta. Komisjon teeb kõnealuste deklaratsioonide ja nende tagasivõtmisega seotud andmed kättesaadavaks kõikidele liikmesriikidele.</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5.</w:t>
      </w:r>
      <w:r w:rsidRPr="00C124CB">
        <w:rPr>
          <w:szCs w:val="24"/>
          <w:lang w:eastAsia="en-US"/>
        </w:rPr>
        <w:tab/>
        <w:t>Õigusrikkumise toimumise liikmesriigi riiklik kontaktpunkt edastab tõendi juhiloa väljastanud liikmesriigi riiklikule kontaktpunktile [UUE JUHILUBEDE DIREKTIIVI] artikli 19 lõikes 1 osutatud ELi juhilubade võrgustiku (edaspidi „RESPER“) kaudu.</w:t>
      </w:r>
    </w:p>
    <w:p w:rsidR="00C124CB" w:rsidRPr="00C124CB" w:rsidRDefault="00C124CB" w:rsidP="00C124CB">
      <w:pPr>
        <w:spacing w:before="120" w:after="120" w:line="360" w:lineRule="auto"/>
        <w:ind w:left="850" w:hanging="850"/>
        <w:rPr>
          <w:b/>
          <w:szCs w:val="24"/>
          <w:lang w:eastAsia="en-US"/>
        </w:rPr>
      </w:pPr>
      <w:r w:rsidRPr="00C124CB">
        <w:rPr>
          <w:b/>
          <w:i/>
          <w:szCs w:val="24"/>
          <w:lang w:eastAsia="en-US"/>
        </w:rPr>
        <w:t>5a.</w:t>
      </w:r>
      <w:r w:rsidRPr="00C124CB">
        <w:rPr>
          <w:szCs w:val="24"/>
          <w:lang w:eastAsia="en-US"/>
        </w:rPr>
        <w:tab/>
      </w:r>
      <w:r w:rsidRPr="00C124CB">
        <w:rPr>
          <w:b/>
          <w:i/>
          <w:szCs w:val="24"/>
          <w:lang w:eastAsia="en-US"/>
        </w:rPr>
        <w:t xml:space="preserve">Õigusrikkumise toimumise liikmesriigi ja juhiloa väljastanud liikmesriigi riiklikud kontaktpunktid kasutavad </w:t>
      </w:r>
      <w:proofErr w:type="spellStart"/>
      <w:r w:rsidRPr="00C124CB">
        <w:rPr>
          <w:b/>
          <w:i/>
          <w:szCs w:val="24"/>
          <w:lang w:eastAsia="en-US"/>
        </w:rPr>
        <w:t>RESPERit</w:t>
      </w:r>
      <w:proofErr w:type="spellEnd"/>
      <w:r w:rsidRPr="00C124CB">
        <w:rPr>
          <w:b/>
          <w:i/>
          <w:szCs w:val="24"/>
          <w:lang w:eastAsia="en-US"/>
        </w:rPr>
        <w:t xml:space="preserve"> ka artiklite 8, 9, 10, 11, 12, 14 ja 15 kohaselt esitatava teabe vahetamiseks. Komisjon tagab, et </w:t>
      </w:r>
      <w:proofErr w:type="spellStart"/>
      <w:r w:rsidRPr="00C124CB">
        <w:rPr>
          <w:b/>
          <w:i/>
          <w:szCs w:val="24"/>
          <w:lang w:eastAsia="en-US"/>
        </w:rPr>
        <w:t>RESPERil</w:t>
      </w:r>
      <w:proofErr w:type="spellEnd"/>
      <w:r w:rsidRPr="00C124CB">
        <w:rPr>
          <w:b/>
          <w:i/>
          <w:szCs w:val="24"/>
          <w:lang w:eastAsia="en-US"/>
        </w:rPr>
        <w:t xml:space="preserve"> on vajalikud ressursid selle ülesande täitmiseks.</w:t>
      </w:r>
      <w:r w:rsidR="00BF4F37">
        <w:rPr>
          <w:b/>
          <w:szCs w:val="24"/>
          <w:lang w:eastAsia="en-US"/>
        </w:rPr>
        <w:t xml:space="preserve"> [ME 19]</w:t>
      </w:r>
    </w:p>
    <w:p w:rsidR="00C124CB" w:rsidRPr="00C124CB" w:rsidRDefault="00C124CB" w:rsidP="00C124CB">
      <w:pPr>
        <w:spacing w:before="120" w:after="120" w:line="360" w:lineRule="auto"/>
        <w:jc w:val="center"/>
        <w:rPr>
          <w:szCs w:val="24"/>
          <w:lang w:eastAsia="en-US"/>
        </w:rPr>
      </w:pPr>
      <w:r w:rsidRPr="00C124CB">
        <w:rPr>
          <w:szCs w:val="24"/>
          <w:lang w:eastAsia="en-US"/>
        </w:rPr>
        <w:t>Artikkel 6</w:t>
      </w:r>
      <w:r w:rsidRPr="00C124CB">
        <w:rPr>
          <w:szCs w:val="24"/>
          <w:lang w:eastAsia="en-US"/>
        </w:rPr>
        <w:br/>
        <w:t xml:space="preserve">Juhtimiskeelu kehtivuse tagamine kogu liidus </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Pärast juhtimiskeelust teatamist vastavalt artikli 4 lõikele 1 võtab juhiloa väljastanud liikmesriik asjakohased meetmed tagamaks, et juhtimiskeeld kehtiks kogu liidus, välja arvatud juhul, kui kohaldatakse mõnd artiklis 8 sätestatud erandit.</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2.</w:t>
      </w:r>
      <w:r w:rsidRPr="00C124CB">
        <w:rPr>
          <w:szCs w:val="24"/>
          <w:lang w:eastAsia="en-US"/>
        </w:rPr>
        <w:tab/>
        <w:t xml:space="preserve">Kui juhtimiskeelu kehtestamine </w:t>
      </w:r>
      <w:proofErr w:type="spellStart"/>
      <w:r w:rsidRPr="00C124CB">
        <w:rPr>
          <w:strike/>
          <w:szCs w:val="24"/>
          <w:lang w:eastAsia="en-US"/>
        </w:rPr>
        <w:t>seisneb</w:t>
      </w:r>
      <w:r w:rsidRPr="00C124CB">
        <w:rPr>
          <w:b/>
          <w:i/>
          <w:szCs w:val="24"/>
          <w:lang w:eastAsia="en-US"/>
        </w:rPr>
        <w:t>toob</w:t>
      </w:r>
      <w:proofErr w:type="spellEnd"/>
      <w:r w:rsidRPr="00C124CB">
        <w:rPr>
          <w:b/>
          <w:i/>
          <w:szCs w:val="24"/>
          <w:lang w:eastAsia="en-US"/>
        </w:rPr>
        <w:t xml:space="preserve"> kaasa</w:t>
      </w:r>
      <w:r w:rsidRPr="00C124CB">
        <w:rPr>
          <w:szCs w:val="24"/>
          <w:lang w:eastAsia="en-US"/>
        </w:rPr>
        <w:t xml:space="preserve"> juhiloa või juhtimisõiguse </w:t>
      </w:r>
      <w:r w:rsidRPr="00C124CB">
        <w:rPr>
          <w:strike/>
          <w:szCs w:val="24"/>
          <w:lang w:eastAsia="en-US"/>
        </w:rPr>
        <w:t xml:space="preserve">äravõtmises, </w:t>
      </w:r>
      <w:proofErr w:type="spellStart"/>
      <w:r w:rsidRPr="00C124CB">
        <w:rPr>
          <w:strike/>
          <w:szCs w:val="24"/>
          <w:lang w:eastAsia="en-US"/>
        </w:rPr>
        <w:t>peavad</w:t>
      </w:r>
      <w:r w:rsidRPr="00C124CB">
        <w:rPr>
          <w:b/>
          <w:i/>
          <w:szCs w:val="24"/>
          <w:lang w:eastAsia="en-US"/>
        </w:rPr>
        <w:t>äravõtmise</w:t>
      </w:r>
      <w:proofErr w:type="spellEnd"/>
      <w:r w:rsidRPr="00C124CB">
        <w:rPr>
          <w:b/>
          <w:i/>
          <w:szCs w:val="24"/>
          <w:lang w:eastAsia="en-US"/>
        </w:rPr>
        <w:t>, võtab</w:t>
      </w:r>
      <w:r w:rsidRPr="00C124CB">
        <w:rPr>
          <w:szCs w:val="24"/>
          <w:lang w:eastAsia="en-US"/>
        </w:rPr>
        <w:t xml:space="preserve"> juhiloa väljastanud </w:t>
      </w:r>
      <w:r w:rsidRPr="00C124CB">
        <w:rPr>
          <w:strike/>
          <w:szCs w:val="24"/>
          <w:lang w:eastAsia="en-US"/>
        </w:rPr>
        <w:t xml:space="preserve">liikmesriigi </w:t>
      </w:r>
      <w:proofErr w:type="spellStart"/>
      <w:r w:rsidRPr="00C124CB">
        <w:rPr>
          <w:strike/>
          <w:szCs w:val="24"/>
          <w:lang w:eastAsia="en-US"/>
        </w:rPr>
        <w:t>võetavad</w:t>
      </w:r>
      <w:r w:rsidRPr="00C124CB">
        <w:rPr>
          <w:b/>
          <w:i/>
          <w:szCs w:val="24"/>
          <w:lang w:eastAsia="en-US"/>
        </w:rPr>
        <w:t>liikmesriik</w:t>
      </w:r>
      <w:proofErr w:type="spellEnd"/>
      <w:r w:rsidRPr="00C124CB">
        <w:rPr>
          <w:b/>
          <w:i/>
          <w:szCs w:val="24"/>
          <w:lang w:eastAsia="en-US"/>
        </w:rPr>
        <w:t xml:space="preserve"> järgmised</w:t>
      </w:r>
      <w:r w:rsidRPr="00C124CB">
        <w:rPr>
          <w:szCs w:val="24"/>
          <w:lang w:eastAsia="en-US"/>
        </w:rPr>
        <w:t xml:space="preserve"> meetmed</w:t>
      </w:r>
      <w:r w:rsidRPr="00C124CB">
        <w:rPr>
          <w:strike/>
          <w:szCs w:val="24"/>
          <w:lang w:eastAsia="en-US"/>
        </w:rPr>
        <w:t xml:space="preserve"> vastama järgmistele tingimustele</w:t>
      </w:r>
      <w:r w:rsidRPr="00C124CB">
        <w:rPr>
          <w:szCs w:val="24"/>
          <w:lang w:eastAsia="en-US"/>
        </w:rPr>
        <w:t>:</w:t>
      </w:r>
      <w:r w:rsidR="00BF4F37">
        <w:rPr>
          <w:b/>
          <w:szCs w:val="24"/>
          <w:lang w:eastAsia="en-US"/>
        </w:rPr>
        <w:t xml:space="preserve"> [ME 20]</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juhiloa väljastanud liikmesriik võtab asjaomaselt isikult ära juhiloa või juhtimisõiguse;</w:t>
      </w:r>
    </w:p>
    <w:p w:rsidR="00C124CB" w:rsidRPr="00C124CB" w:rsidRDefault="00C124CB" w:rsidP="00C124CB">
      <w:pPr>
        <w:spacing w:before="120" w:after="120" w:line="360" w:lineRule="auto"/>
        <w:ind w:left="1416" w:hanging="566"/>
        <w:rPr>
          <w:b/>
          <w:szCs w:val="24"/>
          <w:lang w:eastAsia="en-US"/>
        </w:rPr>
      </w:pPr>
      <w:r w:rsidRPr="00C124CB">
        <w:rPr>
          <w:strike/>
          <w:szCs w:val="24"/>
          <w:lang w:eastAsia="en-US"/>
        </w:rPr>
        <w:t>b)</w:t>
      </w:r>
      <w:r w:rsidRPr="00C124CB">
        <w:rPr>
          <w:szCs w:val="24"/>
          <w:lang w:eastAsia="en-US"/>
        </w:rPr>
        <w:tab/>
      </w:r>
      <w:r w:rsidRPr="00C124CB">
        <w:rPr>
          <w:strike/>
          <w:szCs w:val="24"/>
          <w:lang w:eastAsia="en-US"/>
        </w:rPr>
        <w:t>asjaomane isik võib juhiloa või juhtimisõiguse tagasi saada vastavalt loa väljastanud liikmesriigi siseriiklikele õigusnormidele;</w:t>
      </w:r>
      <w:r w:rsidR="00BF4F37" w:rsidRPr="00BF4F37">
        <w:rPr>
          <w:b/>
          <w:szCs w:val="24"/>
          <w:lang w:eastAsia="en-US"/>
        </w:rPr>
        <w:t xml:space="preserve"> [ME 21]</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juhiloa väljastanud liikmesriik peab võtma võimalikult palju arvesse seda, mil määral on need lisatingimused, mida asjaomane isik peab täitma, et saada tagasi juhtimisõigus, õigusrikkumise toimumise liikmesriigis juba täidetud.</w:t>
      </w:r>
    </w:p>
    <w:p w:rsidR="00C124CB" w:rsidRPr="00C124CB" w:rsidRDefault="00C124CB" w:rsidP="00C124CB">
      <w:pPr>
        <w:spacing w:before="120" w:after="120" w:line="360" w:lineRule="auto"/>
        <w:ind w:left="1416" w:hanging="566"/>
        <w:rPr>
          <w:b/>
          <w:szCs w:val="24"/>
          <w:lang w:eastAsia="en-US"/>
        </w:rPr>
      </w:pPr>
      <w:r w:rsidRPr="00C124CB">
        <w:rPr>
          <w:b/>
          <w:i/>
          <w:szCs w:val="24"/>
          <w:lang w:eastAsia="en-US"/>
        </w:rPr>
        <w:t>ca)</w:t>
      </w:r>
      <w:r w:rsidRPr="00C124CB">
        <w:rPr>
          <w:szCs w:val="24"/>
          <w:lang w:eastAsia="en-US"/>
        </w:rPr>
        <w:tab/>
      </w:r>
      <w:r w:rsidRPr="00C124CB">
        <w:rPr>
          <w:b/>
          <w:i/>
          <w:szCs w:val="24"/>
          <w:lang w:eastAsia="en-US"/>
        </w:rPr>
        <w:t>juhul kui direktiivi 2006/126/EÜ artiklis 12 määratletud „alalise elukoha riik“ erineb juhiloa väljastanud riigist, hõlbustatakse juhiloa vahetamist.</w:t>
      </w:r>
      <w:r w:rsidR="00BF4F37">
        <w:rPr>
          <w:b/>
          <w:szCs w:val="24"/>
          <w:lang w:eastAsia="en-US"/>
        </w:rPr>
        <w:t xml:space="preserve"> [ME 22]</w:t>
      </w:r>
    </w:p>
    <w:p w:rsidR="00C124CB" w:rsidRPr="00C124CB" w:rsidRDefault="00C124CB" w:rsidP="00C124CB">
      <w:pPr>
        <w:spacing w:before="120" w:after="120" w:line="360" w:lineRule="auto"/>
        <w:ind w:left="850"/>
        <w:rPr>
          <w:b/>
          <w:szCs w:val="24"/>
          <w:lang w:eastAsia="en-US"/>
        </w:rPr>
      </w:pPr>
      <w:r w:rsidRPr="00C124CB">
        <w:rPr>
          <w:b/>
          <w:i/>
          <w:szCs w:val="24"/>
          <w:lang w:eastAsia="en-US"/>
        </w:rPr>
        <w:t>Asjaomane isik võib juhiloa või juhtimisõiguse tagasi saada vastavalt loa väljastanud liikmesriigi siseriiklikele õigusnormidele.</w:t>
      </w:r>
      <w:r w:rsidR="00BF4F37">
        <w:rPr>
          <w:b/>
          <w:szCs w:val="24"/>
          <w:lang w:eastAsia="en-US"/>
        </w:rPr>
        <w:t xml:space="preserve"> [ME 23]</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3.</w:t>
      </w:r>
      <w:r w:rsidRPr="00C124CB">
        <w:rPr>
          <w:szCs w:val="24"/>
          <w:lang w:eastAsia="en-US"/>
        </w:rPr>
        <w:tab/>
        <w:t xml:space="preserve">Kui </w:t>
      </w:r>
      <w:r w:rsidRPr="00C124CB">
        <w:rPr>
          <w:strike/>
          <w:szCs w:val="24"/>
          <w:lang w:eastAsia="en-US"/>
        </w:rPr>
        <w:t xml:space="preserve">juhtimiskeeld </w:t>
      </w:r>
      <w:proofErr w:type="spellStart"/>
      <w:r w:rsidRPr="00C124CB">
        <w:rPr>
          <w:strike/>
          <w:szCs w:val="24"/>
          <w:lang w:eastAsia="en-US"/>
        </w:rPr>
        <w:t>hõlmab</w:t>
      </w:r>
      <w:r w:rsidRPr="00C124CB">
        <w:rPr>
          <w:b/>
          <w:i/>
          <w:szCs w:val="24"/>
          <w:lang w:eastAsia="en-US"/>
        </w:rPr>
        <w:t>juhtimiskeelu</w:t>
      </w:r>
      <w:proofErr w:type="spellEnd"/>
      <w:r w:rsidRPr="00C124CB">
        <w:rPr>
          <w:b/>
          <w:i/>
          <w:szCs w:val="24"/>
          <w:lang w:eastAsia="en-US"/>
        </w:rPr>
        <w:t xml:space="preserve"> kehtestamine toob kaasa</w:t>
      </w:r>
      <w:r w:rsidRPr="00C124CB">
        <w:rPr>
          <w:szCs w:val="24"/>
          <w:lang w:eastAsia="en-US"/>
        </w:rPr>
        <w:t xml:space="preserve"> juhiloa või juhtimisõiguse </w:t>
      </w:r>
      <w:r w:rsidRPr="00C124CB">
        <w:rPr>
          <w:strike/>
          <w:szCs w:val="24"/>
          <w:lang w:eastAsia="en-US"/>
        </w:rPr>
        <w:t xml:space="preserve">peatamist või piiramist, </w:t>
      </w:r>
      <w:proofErr w:type="spellStart"/>
      <w:r w:rsidRPr="00C124CB">
        <w:rPr>
          <w:strike/>
          <w:szCs w:val="24"/>
          <w:lang w:eastAsia="en-US"/>
        </w:rPr>
        <w:t>peavad</w:t>
      </w:r>
      <w:r w:rsidRPr="00C124CB">
        <w:rPr>
          <w:b/>
          <w:i/>
          <w:szCs w:val="24"/>
          <w:lang w:eastAsia="en-US"/>
        </w:rPr>
        <w:t>peatamise</w:t>
      </w:r>
      <w:proofErr w:type="spellEnd"/>
      <w:r w:rsidRPr="00C124CB">
        <w:rPr>
          <w:b/>
          <w:i/>
          <w:szCs w:val="24"/>
          <w:lang w:eastAsia="en-US"/>
        </w:rPr>
        <w:t xml:space="preserve"> või piiramise, võtab</w:t>
      </w:r>
      <w:r w:rsidRPr="00C124CB">
        <w:rPr>
          <w:szCs w:val="24"/>
          <w:lang w:eastAsia="en-US"/>
        </w:rPr>
        <w:t xml:space="preserve"> juhiloa väljastanud </w:t>
      </w:r>
      <w:r w:rsidRPr="00C124CB">
        <w:rPr>
          <w:strike/>
          <w:szCs w:val="24"/>
          <w:lang w:eastAsia="en-US"/>
        </w:rPr>
        <w:t xml:space="preserve">liikmesriigi </w:t>
      </w:r>
      <w:proofErr w:type="spellStart"/>
      <w:r w:rsidRPr="00C124CB">
        <w:rPr>
          <w:strike/>
          <w:szCs w:val="24"/>
          <w:lang w:eastAsia="en-US"/>
        </w:rPr>
        <w:t>võetavad</w:t>
      </w:r>
      <w:r w:rsidRPr="00C124CB">
        <w:rPr>
          <w:b/>
          <w:i/>
          <w:szCs w:val="24"/>
          <w:lang w:eastAsia="en-US"/>
        </w:rPr>
        <w:t>liikmesriik</w:t>
      </w:r>
      <w:proofErr w:type="spellEnd"/>
      <w:r w:rsidRPr="00C124CB">
        <w:rPr>
          <w:b/>
          <w:i/>
          <w:szCs w:val="24"/>
          <w:lang w:eastAsia="en-US"/>
        </w:rPr>
        <w:t xml:space="preserve"> järgmised</w:t>
      </w:r>
      <w:r w:rsidRPr="00C124CB">
        <w:rPr>
          <w:szCs w:val="24"/>
          <w:lang w:eastAsia="en-US"/>
        </w:rPr>
        <w:t xml:space="preserve"> meetmed</w:t>
      </w:r>
      <w:r w:rsidRPr="00C124CB">
        <w:rPr>
          <w:strike/>
          <w:szCs w:val="24"/>
          <w:lang w:eastAsia="en-US"/>
        </w:rPr>
        <w:t xml:space="preserve"> vastama järgmistele tingimustele</w:t>
      </w:r>
      <w:r w:rsidRPr="00C124CB">
        <w:rPr>
          <w:szCs w:val="24"/>
          <w:lang w:eastAsia="en-US"/>
        </w:rPr>
        <w:t>:</w:t>
      </w:r>
      <w:r w:rsidR="00BF4F37">
        <w:rPr>
          <w:b/>
          <w:szCs w:val="24"/>
          <w:lang w:eastAsia="en-US"/>
        </w:rPr>
        <w:t xml:space="preserve"> [ME 24]</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juhiloa väljastanud liikmesriik peatab või piirab asjaomase isiku juhiloa või juhtimisõiguse kehtivust kuni kuupäevani, mil lõpeb õigusrikkumise toimumise liikmesriigi kehtestatud ja teatatud peatamise või piiramise mõju;</w:t>
      </w:r>
    </w:p>
    <w:p w:rsidR="00C124CB" w:rsidRPr="00C124CB" w:rsidRDefault="00C124CB" w:rsidP="00C124CB">
      <w:pPr>
        <w:spacing w:before="120" w:after="120" w:line="360" w:lineRule="auto"/>
        <w:ind w:left="1416" w:hanging="566"/>
        <w:rPr>
          <w:b/>
          <w:szCs w:val="24"/>
          <w:lang w:eastAsia="en-US"/>
        </w:rPr>
      </w:pPr>
      <w:r w:rsidRPr="00C124CB">
        <w:rPr>
          <w:szCs w:val="24"/>
          <w:lang w:eastAsia="en-US"/>
        </w:rPr>
        <w:t>b)</w:t>
      </w:r>
      <w:r w:rsidRPr="00C124CB">
        <w:rPr>
          <w:szCs w:val="24"/>
          <w:lang w:eastAsia="en-US"/>
        </w:rPr>
        <w:tab/>
        <w:t xml:space="preserve">kui õigusrikkumise toimumise liikmesriigi kehtestatud ja teatatud peatamise või piiramise tingimuseks on nii kindlaksmääratud </w:t>
      </w:r>
      <w:r w:rsidRPr="00C124CB">
        <w:rPr>
          <w:strike/>
          <w:szCs w:val="24"/>
          <w:lang w:eastAsia="en-US"/>
        </w:rPr>
        <w:t>aja</w:t>
      </w:r>
      <w:r w:rsidRPr="00C124CB">
        <w:rPr>
          <w:b/>
          <w:i/>
          <w:szCs w:val="24"/>
          <w:lang w:eastAsia="en-US"/>
        </w:rPr>
        <w:t>ajavahemiku</w:t>
      </w:r>
      <w:r w:rsidRPr="00C124CB">
        <w:rPr>
          <w:szCs w:val="24"/>
          <w:lang w:eastAsia="en-US"/>
        </w:rPr>
        <w:t xml:space="preserve"> möödumine kui ka lisatingimuste täitmine, võtab juhiloa väljastanud liikmesriik arvesse ainult kindlaksmääratud </w:t>
      </w:r>
      <w:proofErr w:type="spellStart"/>
      <w:r w:rsidRPr="00C124CB">
        <w:rPr>
          <w:strike/>
          <w:szCs w:val="24"/>
          <w:lang w:eastAsia="en-US"/>
        </w:rPr>
        <w:t>aega</w:t>
      </w:r>
      <w:r w:rsidRPr="00C124CB">
        <w:rPr>
          <w:b/>
          <w:i/>
          <w:szCs w:val="24"/>
          <w:lang w:eastAsia="en-US"/>
        </w:rPr>
        <w:t>ajavahemikku</w:t>
      </w:r>
      <w:proofErr w:type="spellEnd"/>
      <w:r w:rsidRPr="00C124CB">
        <w:rPr>
          <w:szCs w:val="24"/>
          <w:lang w:eastAsia="en-US"/>
        </w:rPr>
        <w:t>;</w:t>
      </w:r>
      <w:r w:rsidR="00BF4F37">
        <w:rPr>
          <w:b/>
          <w:szCs w:val="24"/>
          <w:lang w:eastAsia="en-US"/>
        </w:rPr>
        <w:t xml:space="preserve"> [ME 25]</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kui liikmesriik kehtestab juhiloa või juhtimisõiguse piiramise ja teatab sellest, võetakse seda arvesse niivõrd, kuivõrd see on oma laadi või kestuse poolest kooskõlas juhiloa väljastanud liikmesriigi õigusega.</w:t>
      </w:r>
    </w:p>
    <w:p w:rsidR="00790968" w:rsidRDefault="00790968">
      <w:pPr>
        <w:widowControl/>
        <w:rPr>
          <w:b/>
          <w:i/>
          <w:szCs w:val="24"/>
          <w:lang w:eastAsia="en-US"/>
        </w:rPr>
      </w:pPr>
      <w:r>
        <w:rPr>
          <w:b/>
          <w:i/>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b/>
          <w:i/>
          <w:szCs w:val="24"/>
          <w:lang w:eastAsia="en-US"/>
        </w:rPr>
        <w:lastRenderedPageBreak/>
        <w:t>3a.</w:t>
      </w:r>
      <w:r w:rsidRPr="00C124CB">
        <w:rPr>
          <w:szCs w:val="24"/>
          <w:lang w:eastAsia="en-US"/>
        </w:rPr>
        <w:tab/>
      </w:r>
      <w:r w:rsidRPr="00C124CB">
        <w:rPr>
          <w:b/>
          <w:i/>
          <w:szCs w:val="24"/>
          <w:lang w:eastAsia="en-US"/>
        </w:rPr>
        <w:t>Juhiloa väljastanud liikmesriik püüab siseriiklike õigusnormide kehtivate õiguslike piirangute raames tagada, et lõigete 2 ja 3 kohaselt seoses juhtimiskeeluga võetud meetmed on võimalikult suures ulatuses kooskõlas õigusrikkumise toimumise liikmesriigi kehtestatud vastavate meetmetega.</w:t>
      </w:r>
      <w:r w:rsidR="00BF4F37">
        <w:rPr>
          <w:b/>
          <w:szCs w:val="24"/>
          <w:lang w:eastAsia="en-US"/>
        </w:rPr>
        <w:t xml:space="preserve"> [ME 26]</w:t>
      </w:r>
    </w:p>
    <w:p w:rsidR="00C124CB" w:rsidRPr="00C124CB" w:rsidRDefault="00C124CB" w:rsidP="00C124CB">
      <w:pPr>
        <w:spacing w:before="120" w:after="120" w:line="360" w:lineRule="auto"/>
        <w:ind w:left="850" w:hanging="850"/>
        <w:rPr>
          <w:szCs w:val="24"/>
          <w:lang w:eastAsia="en-US"/>
        </w:rPr>
      </w:pPr>
      <w:r w:rsidRPr="00C124CB">
        <w:rPr>
          <w:szCs w:val="24"/>
          <w:lang w:eastAsia="en-US"/>
        </w:rPr>
        <w:t>4.</w:t>
      </w:r>
      <w:r w:rsidRPr="00C124CB">
        <w:rPr>
          <w:szCs w:val="24"/>
          <w:lang w:eastAsia="en-US"/>
        </w:rPr>
        <w:tab/>
        <w:t>Kui juhiloa väljastanud liikmesriik võtab käesoleva artikli alusel meetmeid, siis on õigusrikkumise toimumise liikmesriigi poolt artikli 5 kohaselt esitatud teave ja faktid tema jaoks siduvad ja ta peab neile tuginema, ilma et see piiraks artikli 8 lõike 1 punktis a sätestatud erandi kohaldamist.</w:t>
      </w:r>
    </w:p>
    <w:p w:rsidR="00C124CB" w:rsidRPr="00C124CB" w:rsidRDefault="00C124CB" w:rsidP="00C124CB">
      <w:pPr>
        <w:spacing w:before="120" w:after="120" w:line="360" w:lineRule="auto"/>
        <w:jc w:val="center"/>
        <w:rPr>
          <w:szCs w:val="24"/>
          <w:lang w:eastAsia="en-US"/>
        </w:rPr>
      </w:pPr>
      <w:r w:rsidRPr="00C124CB">
        <w:rPr>
          <w:szCs w:val="24"/>
          <w:lang w:eastAsia="en-US"/>
        </w:rPr>
        <w:t>Artikkel 7</w:t>
      </w:r>
      <w:r w:rsidRPr="00C124CB">
        <w:rPr>
          <w:szCs w:val="24"/>
          <w:lang w:eastAsia="en-US"/>
        </w:rPr>
        <w:br/>
        <w:t>Juhtimiskeelu tagajärjed õigusrikkumise toimumise liikmesriigis</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Käesolev direktiiv ei takista õigusrikkumise toimumise liikmesriigil juhtimiskeeldu oma territooriumil ja kooskõlas oma siseriiklike õigusnormidega täitmisele pöörata.</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Kui juhiloa väljastanud liikmesriiki on vastavalt artikli 4 lõikele 1 teavitatud lisatingimusi sisaldavast juhtimiskeelust, võib õigusrikkumise toimumise liikmesriik jätkata sellise juhtimiskeelu kohaldamist oma territooriumil seni, kuni asjaomane isik täidab eespool nimetatud tingimused.</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b/>
          <w:szCs w:val="24"/>
          <w:lang w:eastAsia="en-US"/>
        </w:rPr>
      </w:pPr>
      <w:r w:rsidRPr="00C124CB">
        <w:rPr>
          <w:szCs w:val="24"/>
          <w:lang w:eastAsia="en-US"/>
        </w:rPr>
        <w:lastRenderedPageBreak/>
        <w:t>3.</w:t>
      </w:r>
      <w:r w:rsidRPr="00C124CB">
        <w:rPr>
          <w:szCs w:val="24"/>
          <w:lang w:eastAsia="en-US"/>
        </w:rPr>
        <w:tab/>
        <w:t xml:space="preserve">Õigusrikkumise toimumise liikmesriik loeb artikli 4 lõike 1 kohaselt teatatud juhtimiskeeluga seotud lisatingimused siiski täidetuks, kui juhiloa väljastanud liikmesriik on andnud positiivse hinnangu sellele, et asjaomane isik </w:t>
      </w:r>
      <w:proofErr w:type="spellStart"/>
      <w:r w:rsidRPr="00C124CB">
        <w:rPr>
          <w:strike/>
          <w:szCs w:val="24"/>
          <w:lang w:eastAsia="en-US"/>
        </w:rPr>
        <w:t>vastab</w:t>
      </w:r>
      <w:r w:rsidRPr="00C124CB">
        <w:rPr>
          <w:b/>
          <w:i/>
          <w:szCs w:val="24"/>
          <w:lang w:eastAsia="en-US"/>
        </w:rPr>
        <w:t>on</w:t>
      </w:r>
      <w:proofErr w:type="spellEnd"/>
      <w:r w:rsidRPr="00C124CB">
        <w:rPr>
          <w:b/>
          <w:i/>
          <w:szCs w:val="24"/>
          <w:lang w:eastAsia="en-US"/>
        </w:rPr>
        <w:t xml:space="preserve"> täitnud</w:t>
      </w:r>
      <w:r w:rsidRPr="00C124CB">
        <w:rPr>
          <w:szCs w:val="24"/>
          <w:lang w:eastAsia="en-US"/>
        </w:rPr>
        <w:t xml:space="preserve"> juhiloa väljastanud liikmesriigis juhtimisõiguse või juhiloa tagasisaamiseks või uue loa taotlemiseks kehtestatud </w:t>
      </w:r>
      <w:r w:rsidRPr="00C124CB">
        <w:rPr>
          <w:strike/>
          <w:szCs w:val="24"/>
          <w:lang w:eastAsia="en-US"/>
        </w:rPr>
        <w:t>tingimustele</w:t>
      </w:r>
      <w:r w:rsidRPr="00C124CB">
        <w:rPr>
          <w:b/>
          <w:i/>
          <w:szCs w:val="24"/>
          <w:lang w:eastAsia="en-US"/>
        </w:rPr>
        <w:t>tingimused</w:t>
      </w:r>
      <w:r w:rsidRPr="00C124CB">
        <w:rPr>
          <w:szCs w:val="24"/>
          <w:lang w:eastAsia="en-US"/>
        </w:rPr>
        <w:t>.</w:t>
      </w:r>
      <w:r w:rsidRPr="00C124CB">
        <w:rPr>
          <w:b/>
          <w:i/>
          <w:szCs w:val="24"/>
          <w:lang w:eastAsia="en-US"/>
        </w:rPr>
        <w:t xml:space="preserve"> Sellisel juhul on juhiloa väljastanud liikmesriigi positiivne hinnang ja selle mõju õigusrikkumise toimumise liikmesriigi jaoks siduv. Seetõttu ei kohalda õigusrikkumise toimumise liikmesriik enam lisatingimusi. Õigusrikkumise toimumise liikmesriik võib siiski jätkata juhtimiskeelu kohaldamist oma territooriumil kuni selle kestuse lõpuni.</w:t>
      </w:r>
      <w:r w:rsidR="00BF4F37">
        <w:rPr>
          <w:b/>
          <w:szCs w:val="24"/>
          <w:lang w:eastAsia="en-US"/>
        </w:rPr>
        <w:t xml:space="preserve"> [ME 27]</w:t>
      </w:r>
    </w:p>
    <w:p w:rsidR="00C124CB" w:rsidRPr="00C124CB" w:rsidRDefault="00C124CB" w:rsidP="00C124CB">
      <w:pPr>
        <w:spacing w:before="120" w:after="120" w:line="360" w:lineRule="auto"/>
        <w:jc w:val="center"/>
        <w:rPr>
          <w:szCs w:val="24"/>
          <w:lang w:eastAsia="en-US"/>
        </w:rPr>
      </w:pPr>
      <w:r w:rsidRPr="00C124CB">
        <w:rPr>
          <w:szCs w:val="24"/>
          <w:lang w:eastAsia="en-US"/>
        </w:rPr>
        <w:t>Artikkel 8</w:t>
      </w:r>
      <w:r w:rsidRPr="00C124CB">
        <w:rPr>
          <w:szCs w:val="24"/>
          <w:lang w:eastAsia="en-US"/>
        </w:rPr>
        <w:br/>
        <w:t xml:space="preserve">Erandi tegemise alused </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Juhiloa väljastanud liikmesriik ei võta artikli 6 lõikes 1 osutatud meetmeid järgmistel juhtudel:</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artiklis 5 osutatud tõend on puudulikult või ebakorrektselt täidetud ning puuduvat või korrektset teavet ei ole esitatud vastavalt käesoleva artikli lõikele 3;</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416" w:hanging="566"/>
        <w:rPr>
          <w:szCs w:val="24"/>
          <w:lang w:eastAsia="en-US"/>
        </w:rPr>
      </w:pPr>
      <w:r w:rsidRPr="00C124CB">
        <w:rPr>
          <w:szCs w:val="24"/>
          <w:lang w:eastAsia="en-US"/>
        </w:rPr>
        <w:lastRenderedPageBreak/>
        <w:t>b)</w:t>
      </w:r>
      <w:r w:rsidRPr="00C124CB">
        <w:rPr>
          <w:szCs w:val="24"/>
          <w:lang w:eastAsia="en-US"/>
        </w:rPr>
        <w:tab/>
        <w:t>juhtimiskeeld on õigusrikkumise toimumise liikmesriigis juba täielikult täitmisele pööratud;</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juhtimiskeeld on vastavalt juhiloa väljastanud liikmesriigi õigusele aegunud;</w:t>
      </w:r>
    </w:p>
    <w:p w:rsidR="00C124CB" w:rsidRPr="00C124CB" w:rsidRDefault="00C124CB" w:rsidP="00C124CB">
      <w:pPr>
        <w:spacing w:before="120" w:after="120" w:line="360" w:lineRule="auto"/>
        <w:ind w:left="1416" w:hanging="566"/>
        <w:rPr>
          <w:b/>
          <w:szCs w:val="24"/>
          <w:lang w:eastAsia="en-US"/>
        </w:rPr>
      </w:pPr>
      <w:r w:rsidRPr="00C124CB">
        <w:rPr>
          <w:strike/>
          <w:szCs w:val="24"/>
          <w:lang w:eastAsia="en-US"/>
        </w:rPr>
        <w:t>d)</w:t>
      </w:r>
      <w:r w:rsidRPr="00C124CB">
        <w:rPr>
          <w:szCs w:val="24"/>
          <w:lang w:eastAsia="en-US"/>
        </w:rPr>
        <w:tab/>
      </w:r>
      <w:r w:rsidRPr="00C124CB">
        <w:rPr>
          <w:strike/>
          <w:szCs w:val="24"/>
          <w:lang w:eastAsia="en-US"/>
        </w:rPr>
        <w:t>juhiloa väljastanud liikmesriigi õiguse kohaselt on ette nähtud privileeg või immuniteet, mis takistab juhtimiskeeldu täitmisele pöörata;</w:t>
      </w:r>
      <w:r w:rsidR="00BF4F37" w:rsidRPr="00BF4F37">
        <w:rPr>
          <w:b/>
          <w:szCs w:val="24"/>
          <w:lang w:eastAsia="en-US"/>
        </w:rPr>
        <w:t xml:space="preserve"> [ME 28]</w:t>
      </w:r>
    </w:p>
    <w:p w:rsidR="00C124CB" w:rsidRPr="00C124CB" w:rsidRDefault="00C124CB" w:rsidP="00C124CB">
      <w:pPr>
        <w:spacing w:before="120" w:after="120" w:line="360" w:lineRule="auto"/>
        <w:ind w:left="1416" w:hanging="566"/>
        <w:rPr>
          <w:szCs w:val="24"/>
          <w:lang w:eastAsia="en-US"/>
        </w:rPr>
      </w:pPr>
      <w:r w:rsidRPr="00C124CB">
        <w:rPr>
          <w:szCs w:val="24"/>
          <w:lang w:eastAsia="en-US"/>
        </w:rPr>
        <w:t>e)</w:t>
      </w:r>
      <w:r w:rsidRPr="00C124CB">
        <w:rPr>
          <w:szCs w:val="24"/>
          <w:lang w:eastAsia="en-US"/>
        </w:rPr>
        <w:tab/>
        <w:t>artikli 6 lõikes 3 osutatud meetmete vastuvõtmise ajal on juhtimiskeelust tuleneva peatamise või piiramise lõpuni jäänud vähem kui üks kuu;</w:t>
      </w:r>
    </w:p>
    <w:p w:rsidR="00C124CB" w:rsidRPr="00C124CB" w:rsidRDefault="00C124CB" w:rsidP="00C124CB">
      <w:pPr>
        <w:spacing w:before="120" w:after="120" w:line="360" w:lineRule="auto"/>
        <w:ind w:left="1416" w:hanging="566"/>
        <w:rPr>
          <w:szCs w:val="24"/>
          <w:lang w:eastAsia="en-US"/>
        </w:rPr>
      </w:pPr>
      <w:r w:rsidRPr="00C124CB">
        <w:rPr>
          <w:szCs w:val="24"/>
          <w:lang w:eastAsia="en-US"/>
        </w:rPr>
        <w:t>f)</w:t>
      </w:r>
      <w:r w:rsidRPr="00C124CB">
        <w:rPr>
          <w:szCs w:val="24"/>
          <w:lang w:eastAsia="en-US"/>
        </w:rPr>
        <w:tab/>
        <w:t>toimus kohtumenetlus ja tõendis esitatud andmete kohaselt ei viibinud asjaomane isik isiklikult juhtimiskeelu kehtestamise otsuseni viinud kohtulikul arutelul, välja arvatud juhul, kui tõendis on märgitud, et vastavalt õigusrikkumise toimumise liikmesriigi õiguses kindlaks määratud täiendavatele menetlusnõuetele on ilmnenud üks järgmistest asjaoludest:</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982" w:hanging="566"/>
        <w:rPr>
          <w:szCs w:val="24"/>
          <w:lang w:eastAsia="en-US"/>
        </w:rPr>
      </w:pPr>
      <w:r w:rsidRPr="00C124CB">
        <w:rPr>
          <w:szCs w:val="24"/>
          <w:lang w:eastAsia="en-US"/>
        </w:rPr>
        <w:lastRenderedPageBreak/>
        <w:t>i)</w:t>
      </w:r>
      <w:r w:rsidRPr="00C124CB">
        <w:rPr>
          <w:szCs w:val="24"/>
          <w:lang w:eastAsia="en-US"/>
        </w:rPr>
        <w:tab/>
        <w:t>asjaomane isik sai isiklikult õigeaegselt kohtukutse ning seega oli teda teavitatud sellest, millal ja kus toimub juhtimiskeelu kehtestamise otsuseni viinud kohtulik arutelu, või sai see isik tegelikult ametliku teabe selle kohta, millal ja kus kõnealune kohtulik arutelu toimub, muul viisil nii, et ühemõtteliselt tehti kindlaks, et kõnealune isik oli kavandatud kohtulikust arutelust teadlik, ning teda oli õigeaegselt teavitatud sellest, et sellise juhtimiskeelu võib kehtestada ka siis, kui ta ei ilmu kohtulikule arutelule;</w:t>
      </w:r>
    </w:p>
    <w:p w:rsidR="00C124CB" w:rsidRPr="00C124CB" w:rsidRDefault="00C124CB" w:rsidP="00C124CB">
      <w:pPr>
        <w:spacing w:before="120" w:after="120" w:line="360" w:lineRule="auto"/>
        <w:ind w:left="1982" w:hanging="566"/>
        <w:rPr>
          <w:szCs w:val="24"/>
          <w:lang w:eastAsia="en-US"/>
        </w:rPr>
      </w:pPr>
      <w:r w:rsidRPr="00C124CB">
        <w:rPr>
          <w:szCs w:val="24"/>
          <w:lang w:eastAsia="en-US"/>
        </w:rPr>
        <w:t>ii)</w:t>
      </w:r>
      <w:r w:rsidRPr="00C124CB">
        <w:rPr>
          <w:szCs w:val="24"/>
          <w:lang w:eastAsia="en-US"/>
        </w:rPr>
        <w:tab/>
        <w:t>asjaomane isik, olles kavandatud kohtulikust arutelust teadlik, on andnud volitused enda kohtulikul arutelul kaitsmiseks asjaomase isiku või riigi poolt määratud kaitsjale, kes asjaomast isikut kohtulikul arutelul ka tegelikult kaitses, või</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982" w:hanging="566"/>
        <w:rPr>
          <w:szCs w:val="24"/>
          <w:lang w:eastAsia="en-US"/>
        </w:rPr>
      </w:pPr>
      <w:r w:rsidRPr="00C124CB">
        <w:rPr>
          <w:szCs w:val="24"/>
          <w:lang w:eastAsia="en-US"/>
        </w:rPr>
        <w:lastRenderedPageBreak/>
        <w:t>iii)</w:t>
      </w:r>
      <w:r w:rsidRPr="00C124CB">
        <w:rPr>
          <w:szCs w:val="24"/>
          <w:lang w:eastAsia="en-US"/>
        </w:rPr>
        <w:tab/>
        <w:t>pärast seda, kui asjaomasele isikule juhtimiskeeldu käsitlev otsus kätte toimetati ning teda teavitati sõnaselgelt õigusest nõuda asja uuesti läbivaatamist või otsus edasi kaevata, milles tal oleks õigus osaleda ning mis võimaldaks asja, sealhulgas uue tõendusmaterjali, sisulist uuesti läbivaatamist ja mille tulemuseks võib olla esialgse juhtimiskeelu tühistamine, teatas sõnaselgelt, et ta ei vaidlusta juhtimiskeeldu, või ei nõudnud asja uuesti läbivaatamist ega kaevanud otsust edasi kindlaksmääratud tähtaja jooksul;</w:t>
      </w:r>
    </w:p>
    <w:p w:rsidR="00C124CB" w:rsidRPr="00C124CB" w:rsidRDefault="00C124CB" w:rsidP="00C124CB">
      <w:pPr>
        <w:spacing w:before="120" w:after="120" w:line="360" w:lineRule="auto"/>
        <w:ind w:left="1416" w:hanging="566"/>
        <w:rPr>
          <w:szCs w:val="24"/>
          <w:lang w:eastAsia="en-US"/>
        </w:rPr>
      </w:pPr>
      <w:r w:rsidRPr="00C124CB">
        <w:rPr>
          <w:szCs w:val="24"/>
          <w:lang w:eastAsia="en-US"/>
        </w:rPr>
        <w:t>g)</w:t>
      </w:r>
      <w:r w:rsidRPr="00C124CB">
        <w:rPr>
          <w:szCs w:val="24"/>
          <w:lang w:eastAsia="en-US"/>
        </w:rPr>
        <w:tab/>
        <w:t>erandlikes olukordades on konkreetsete ja objektiivsete tõendite põhjal alust arvata, et juhtimiskeelu täitmisele pööramine tooks sellel konkreetsel juhul kaasa hartas sätestatud põhiõiguse rikkumise.</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Juhiloa väljastanud liikmesriik võib otsustada kohaldada erandit ka järgmistel alustel:</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juhtimiskeeld on seotud liiklusohutusnõuete raske rikkumisega, mille eest juhiloa väljastanud liikmesriigi õiguses ei ole artikli 4 lõike 1 kohaselt esitatud teabe alusel juhtimiskeeldu ette nähtud;</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416" w:hanging="566"/>
        <w:rPr>
          <w:b/>
          <w:szCs w:val="24"/>
          <w:lang w:eastAsia="en-US"/>
        </w:rPr>
      </w:pPr>
      <w:r w:rsidRPr="00C124CB">
        <w:rPr>
          <w:szCs w:val="24"/>
          <w:lang w:eastAsia="en-US"/>
        </w:rPr>
        <w:lastRenderedPageBreak/>
        <w:t>b)</w:t>
      </w:r>
      <w:r w:rsidRPr="00C124CB">
        <w:rPr>
          <w:szCs w:val="24"/>
          <w:lang w:eastAsia="en-US"/>
        </w:rPr>
        <w:tab/>
        <w:t>juhtimiskeeld kehtestati üksnes kiiruse ületamise tõttu ning õigusrikkumise toimumise liikmesriigis kehtivaid kiirusepiiranguid</w:t>
      </w:r>
      <w:r w:rsidRPr="00C124CB">
        <w:rPr>
          <w:b/>
          <w:i/>
          <w:szCs w:val="24"/>
          <w:lang w:eastAsia="en-US"/>
        </w:rPr>
        <w:t>, tingimusel et kiirusepiirang teel, kus kiiruse ületamine toimus, oli selgelt tähistatud,</w:t>
      </w:r>
      <w:r w:rsidRPr="00C124CB">
        <w:rPr>
          <w:szCs w:val="24"/>
          <w:lang w:eastAsia="en-US"/>
        </w:rPr>
        <w:t xml:space="preserve"> ületati</w:t>
      </w:r>
      <w:r w:rsidRPr="00C124CB">
        <w:rPr>
          <w:b/>
          <w:i/>
          <w:szCs w:val="24"/>
          <w:lang w:eastAsia="en-US"/>
        </w:rPr>
        <w:t xml:space="preserve"> elamupiirkonna teede puhul vähem kui 30 km/h ja elamupiirkonna väliste teede puhul</w:t>
      </w:r>
      <w:r w:rsidRPr="00C124CB">
        <w:rPr>
          <w:szCs w:val="24"/>
          <w:lang w:eastAsia="en-US"/>
        </w:rPr>
        <w:t xml:space="preserve"> vähem kui 50 km/h;</w:t>
      </w:r>
      <w:r w:rsidR="00BF4F37">
        <w:rPr>
          <w:b/>
          <w:szCs w:val="24"/>
          <w:lang w:eastAsia="en-US"/>
        </w:rPr>
        <w:t xml:space="preserve"> [ME 29]</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juhiloa väljastanud liikmesriigi õiguse kohaselt ei saa asjaomast isikut seoses liiklusohutusnõuete raske rikkumisega, mille tulemusel kehtestati juhtimiskeeld, tema vanuse tõttu vastutavaks pidada.</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3.</w:t>
      </w:r>
      <w:r w:rsidRPr="00C124CB">
        <w:rPr>
          <w:szCs w:val="24"/>
          <w:lang w:eastAsia="en-US"/>
        </w:rPr>
        <w:tab/>
        <w:t xml:space="preserve">Kui juhiloa väljastanud liikmesriik kavatseb konkreetsel juhul kohaldada lõikes 1 või 2 sätestatud erandit, teatab ta sellest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kümne tööpäeva jooksul pärast seda, kui on tehtud otsus kohaldada erandit,</w:t>
      </w:r>
      <w:r w:rsidRPr="00C124CB">
        <w:rPr>
          <w:szCs w:val="24"/>
          <w:lang w:eastAsia="en-US"/>
        </w:rPr>
        <w:t xml:space="preserve"> õigusrikkumise toimumise liikmesriigile ja nõuab vajaduse korral kogu vajalikku teavet, et uurida, kas asjaomases lõikes osutatud erandi kohaldamise tingimused on täidetud. Õigusrikkumise toimumise liikmesriik esitab nõutud teabe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kümne tööpäeva jooksul pärast taotluse saamist</w:t>
      </w:r>
      <w:r w:rsidRPr="00C124CB">
        <w:rPr>
          <w:szCs w:val="24"/>
          <w:lang w:eastAsia="en-US"/>
        </w:rPr>
        <w:t xml:space="preserve"> ja võib lisada täiendavat teavet või märkusi, mida ta peab asjakohaseks.</w:t>
      </w:r>
      <w:r w:rsidR="00BF4F37">
        <w:rPr>
          <w:b/>
          <w:szCs w:val="24"/>
          <w:lang w:eastAsia="en-US"/>
        </w:rPr>
        <w:t xml:space="preserve"> [ME 30]</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rPr>
          <w:szCs w:val="24"/>
          <w:lang w:eastAsia="en-US"/>
        </w:rPr>
      </w:pPr>
      <w:r w:rsidRPr="00C124CB">
        <w:rPr>
          <w:szCs w:val="24"/>
          <w:lang w:eastAsia="en-US"/>
        </w:rPr>
        <w:lastRenderedPageBreak/>
        <w:t>Käesoleva lõike kohaselt esitatud teave ei hõlma muid isikuandmeid kui need, mis on rangelt vajalikud lõigete 1 ja 2 kohaldamiseks, ning seda teavet kasutatakse üksnes nende lõigete kohaldamiseks.</w:t>
      </w:r>
    </w:p>
    <w:p w:rsidR="00C124CB" w:rsidRPr="00C124CB" w:rsidRDefault="00C124CB" w:rsidP="00C124CB">
      <w:pPr>
        <w:spacing w:before="120" w:after="120" w:line="360" w:lineRule="auto"/>
        <w:jc w:val="center"/>
        <w:rPr>
          <w:szCs w:val="24"/>
          <w:lang w:eastAsia="en-US"/>
        </w:rPr>
      </w:pPr>
      <w:r w:rsidRPr="00C124CB">
        <w:rPr>
          <w:szCs w:val="24"/>
          <w:lang w:eastAsia="en-US"/>
        </w:rPr>
        <w:t>Artikkel 9</w:t>
      </w:r>
      <w:r w:rsidRPr="00C124CB">
        <w:rPr>
          <w:szCs w:val="24"/>
          <w:lang w:eastAsia="en-US"/>
        </w:rPr>
        <w:br/>
        <w:t xml:space="preserve">Tähtajad </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1.</w:t>
      </w:r>
      <w:r w:rsidRPr="00C124CB">
        <w:rPr>
          <w:szCs w:val="24"/>
          <w:lang w:eastAsia="en-US"/>
        </w:rPr>
        <w:tab/>
        <w:t xml:space="preserve">Juhiloa väljastanud liikmesriik rakendab artikli 6 lõikes 1 osutatud meetmed või võtab vastu otsuse, et artikli 8 kohast erandit kohaldatakse viivitamata ja ilma et see piiraks lõike 3 kohaldamist, hiljemalt 15 </w:t>
      </w:r>
      <w:r w:rsidRPr="00C124CB">
        <w:rPr>
          <w:strike/>
          <w:szCs w:val="24"/>
          <w:lang w:eastAsia="en-US"/>
        </w:rPr>
        <w:t>päeva</w:t>
      </w:r>
      <w:r w:rsidRPr="00C124CB">
        <w:rPr>
          <w:b/>
          <w:i/>
          <w:szCs w:val="24"/>
          <w:lang w:eastAsia="en-US"/>
        </w:rPr>
        <w:t>tööpäeva</w:t>
      </w:r>
      <w:r w:rsidRPr="00C124CB">
        <w:rPr>
          <w:szCs w:val="24"/>
          <w:lang w:eastAsia="en-US"/>
        </w:rPr>
        <w:t xml:space="preserve"> jooksul pärast artikli 5 lõike 1 kohase tõendi kättesaamist.</w:t>
      </w:r>
      <w:r w:rsidR="00BF4F37">
        <w:rPr>
          <w:b/>
          <w:szCs w:val="24"/>
          <w:lang w:eastAsia="en-US"/>
        </w:rPr>
        <w:t xml:space="preserve"> [ME 31]</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2.</w:t>
      </w:r>
      <w:r w:rsidRPr="00C124CB">
        <w:rPr>
          <w:szCs w:val="24"/>
          <w:lang w:eastAsia="en-US"/>
        </w:rPr>
        <w:tab/>
        <w:t xml:space="preserve">Juhiloa väljastanud liikmesriigi riiklik kontaktpunkt teavitab õigusrikkumise toimumise liikmesriigi riiklikku kontaktpunkti </w:t>
      </w:r>
      <w:proofErr w:type="spellStart"/>
      <w:r w:rsidRPr="00C124CB">
        <w:rPr>
          <w:szCs w:val="24"/>
          <w:lang w:eastAsia="en-US"/>
        </w:rPr>
        <w:t>RESPERi</w:t>
      </w:r>
      <w:proofErr w:type="spellEnd"/>
      <w:r w:rsidRPr="00C124CB">
        <w:rPr>
          <w:szCs w:val="24"/>
          <w:lang w:eastAsia="en-US"/>
        </w:rPr>
        <w:t xml:space="preserve"> kaudu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kümne tööpäeva jooksul pärast meetmete võtmist</w:t>
      </w:r>
      <w:r w:rsidRPr="00C124CB">
        <w:rPr>
          <w:szCs w:val="24"/>
          <w:lang w:eastAsia="en-US"/>
        </w:rPr>
        <w:t xml:space="preserve"> artikli 6 lõike 1 alusel võetud meetmetest või otsusest kasutada mõnd artikli 8 kohast erandit.</w:t>
      </w:r>
      <w:r w:rsidR="00BF4F37">
        <w:rPr>
          <w:b/>
          <w:szCs w:val="24"/>
          <w:lang w:eastAsia="en-US"/>
        </w:rPr>
        <w:t xml:space="preserve"> [ME 32]</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3.</w:t>
      </w:r>
      <w:r w:rsidRPr="00C124CB">
        <w:rPr>
          <w:szCs w:val="24"/>
          <w:lang w:eastAsia="en-US"/>
        </w:rPr>
        <w:tab/>
        <w:t xml:space="preserve">Kui konkreetsel juhul ei ole võimalik kinni pidada lõikes 1 sätestatud tähtajast, teavitab juhiloa väljastanud liikmesriigi kontaktpunkt sellest </w:t>
      </w:r>
      <w:r w:rsidRPr="00C124CB">
        <w:rPr>
          <w:strike/>
          <w:szCs w:val="24"/>
          <w:lang w:eastAsia="en-US"/>
        </w:rPr>
        <w:t xml:space="preserve">viivitamata ükskõik mil </w:t>
      </w:r>
      <w:proofErr w:type="spellStart"/>
      <w:r w:rsidRPr="00C124CB">
        <w:rPr>
          <w:strike/>
          <w:szCs w:val="24"/>
          <w:lang w:eastAsia="en-US"/>
        </w:rPr>
        <w:t>viisil</w:t>
      </w:r>
      <w:r w:rsidRPr="00C124CB">
        <w:rPr>
          <w:b/>
          <w:i/>
          <w:szCs w:val="24"/>
          <w:lang w:eastAsia="en-US"/>
        </w:rPr>
        <w:t>hiljemalt</w:t>
      </w:r>
      <w:proofErr w:type="spellEnd"/>
      <w:r w:rsidRPr="00C124CB">
        <w:rPr>
          <w:b/>
          <w:i/>
          <w:szCs w:val="24"/>
          <w:lang w:eastAsia="en-US"/>
        </w:rPr>
        <w:t xml:space="preserve"> kümne tööpäeva jooksul pärast selle tähtaja möödumist </w:t>
      </w:r>
      <w:proofErr w:type="spellStart"/>
      <w:r w:rsidRPr="00C124CB">
        <w:rPr>
          <w:b/>
          <w:i/>
          <w:szCs w:val="24"/>
          <w:lang w:eastAsia="en-US"/>
        </w:rPr>
        <w:t>RESPERi</w:t>
      </w:r>
      <w:proofErr w:type="spellEnd"/>
      <w:r w:rsidRPr="00C124CB">
        <w:rPr>
          <w:b/>
          <w:i/>
          <w:szCs w:val="24"/>
          <w:lang w:eastAsia="en-US"/>
        </w:rPr>
        <w:t xml:space="preserve"> kaudu</w:t>
      </w:r>
      <w:r w:rsidRPr="00C124CB">
        <w:rPr>
          <w:szCs w:val="24"/>
          <w:lang w:eastAsia="en-US"/>
        </w:rPr>
        <w:t xml:space="preserve"> õigusrikkumise toimumise liikmesriigi riiklikku kontaktpunkti, nimetades põhjused, miks kõnealusest tähtajast ei olnud võimalik kinni pidada.</w:t>
      </w:r>
    </w:p>
    <w:p w:rsidR="00C124CB" w:rsidRPr="00C124CB" w:rsidRDefault="00C124CB" w:rsidP="00C124CB">
      <w:pPr>
        <w:spacing w:before="120" w:after="120" w:line="360" w:lineRule="auto"/>
        <w:ind w:left="850"/>
        <w:rPr>
          <w:b/>
          <w:szCs w:val="24"/>
          <w:lang w:eastAsia="en-US"/>
        </w:rPr>
      </w:pPr>
      <w:r w:rsidRPr="00C124CB">
        <w:rPr>
          <w:szCs w:val="24"/>
          <w:lang w:eastAsia="en-US"/>
        </w:rPr>
        <w:t>Lõikes 1 sätestatud tähtaja möödumine ei vabasta juhiloa väljastanud liikmesriiki kohustusest võtta viivitamata artikli 6 lõikes 1 osutatud meetmeid.</w:t>
      </w:r>
      <w:r w:rsidR="00BF4F37">
        <w:rPr>
          <w:b/>
          <w:szCs w:val="24"/>
          <w:lang w:eastAsia="en-US"/>
        </w:rPr>
        <w:t xml:space="preserve"> [ME 33]</w:t>
      </w:r>
    </w:p>
    <w:p w:rsidR="00C124CB" w:rsidRPr="00C124CB" w:rsidRDefault="00C124CB" w:rsidP="00C124CB">
      <w:pPr>
        <w:spacing w:before="120" w:after="120" w:line="360" w:lineRule="auto"/>
        <w:jc w:val="center"/>
        <w:rPr>
          <w:szCs w:val="24"/>
          <w:lang w:eastAsia="en-US"/>
        </w:rPr>
      </w:pPr>
      <w:r w:rsidRPr="00C124CB">
        <w:rPr>
          <w:szCs w:val="24"/>
          <w:lang w:eastAsia="en-US"/>
        </w:rPr>
        <w:t>Artikkel 10</w:t>
      </w:r>
      <w:r w:rsidRPr="00C124CB">
        <w:rPr>
          <w:szCs w:val="24"/>
          <w:lang w:eastAsia="en-US"/>
        </w:rPr>
        <w:br/>
      </w:r>
      <w:proofErr w:type="spellStart"/>
      <w:r w:rsidRPr="00C124CB">
        <w:rPr>
          <w:szCs w:val="24"/>
          <w:lang w:eastAsia="en-US"/>
        </w:rPr>
        <w:t>Liikmesriikidevahelised</w:t>
      </w:r>
      <w:proofErr w:type="spellEnd"/>
      <w:r w:rsidRPr="00C124CB">
        <w:rPr>
          <w:szCs w:val="24"/>
          <w:lang w:eastAsia="en-US"/>
        </w:rPr>
        <w:t xml:space="preserve"> konsultatsioonid</w:t>
      </w:r>
    </w:p>
    <w:p w:rsidR="00C124CB" w:rsidRPr="00C124CB" w:rsidRDefault="00C124CB" w:rsidP="00C124CB">
      <w:pPr>
        <w:spacing w:before="120" w:after="120" w:line="360" w:lineRule="auto"/>
        <w:rPr>
          <w:b/>
          <w:szCs w:val="24"/>
          <w:lang w:eastAsia="en-US"/>
        </w:rPr>
      </w:pPr>
      <w:r w:rsidRPr="00C124CB">
        <w:rPr>
          <w:szCs w:val="24"/>
          <w:lang w:eastAsia="en-US"/>
        </w:rPr>
        <w:t xml:space="preserve">Vajaduse korral konsulteerivad liikmesriigid </w:t>
      </w:r>
      <w:r w:rsidRPr="00C124CB">
        <w:rPr>
          <w:b/>
          <w:i/>
          <w:szCs w:val="24"/>
          <w:lang w:eastAsia="en-US"/>
        </w:rPr>
        <w:t xml:space="preserve">aegsasti </w:t>
      </w:r>
      <w:r w:rsidRPr="00C124CB">
        <w:rPr>
          <w:szCs w:val="24"/>
          <w:lang w:eastAsia="en-US"/>
        </w:rPr>
        <w:t>üksteisega</w:t>
      </w:r>
      <w:r w:rsidRPr="00C124CB">
        <w:rPr>
          <w:strike/>
          <w:szCs w:val="24"/>
          <w:lang w:eastAsia="en-US"/>
        </w:rPr>
        <w:t xml:space="preserve"> asjakohaste vahendite abil viivitamata</w:t>
      </w:r>
      <w:r w:rsidRPr="00C124CB">
        <w:rPr>
          <w:szCs w:val="24"/>
          <w:lang w:eastAsia="en-US"/>
        </w:rPr>
        <w:t xml:space="preserve">, et tagada käesoleva direktiivi </w:t>
      </w:r>
      <w:r w:rsidRPr="00C124CB">
        <w:rPr>
          <w:strike/>
          <w:szCs w:val="24"/>
          <w:lang w:eastAsia="en-US"/>
        </w:rPr>
        <w:t>tõhus</w:t>
      </w:r>
      <w:r w:rsidRPr="00C124CB">
        <w:rPr>
          <w:b/>
          <w:i/>
          <w:szCs w:val="24"/>
          <w:lang w:eastAsia="en-US"/>
        </w:rPr>
        <w:t>tulemuslik</w:t>
      </w:r>
      <w:r w:rsidRPr="00C124CB">
        <w:rPr>
          <w:szCs w:val="24"/>
          <w:lang w:eastAsia="en-US"/>
        </w:rPr>
        <w:t xml:space="preserve"> kohaldamine.</w:t>
      </w:r>
      <w:r w:rsidR="00BF4F37">
        <w:rPr>
          <w:b/>
          <w:szCs w:val="24"/>
          <w:lang w:eastAsia="en-US"/>
        </w:rPr>
        <w:t xml:space="preserve"> [ME 34]</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11</w:t>
      </w:r>
      <w:r w:rsidRPr="00C124CB">
        <w:rPr>
          <w:szCs w:val="24"/>
          <w:lang w:eastAsia="en-US"/>
        </w:rPr>
        <w:br/>
        <w:t>Juhiloa väljastanud liikmesriigi esitatav teave</w:t>
      </w:r>
    </w:p>
    <w:p w:rsidR="00C124CB" w:rsidRPr="00C124CB" w:rsidRDefault="00C124CB" w:rsidP="00C124CB">
      <w:pPr>
        <w:spacing w:before="120" w:after="120" w:line="360" w:lineRule="auto"/>
        <w:rPr>
          <w:b/>
          <w:szCs w:val="24"/>
          <w:lang w:eastAsia="en-US"/>
        </w:rPr>
      </w:pPr>
      <w:r w:rsidRPr="00C124CB">
        <w:rPr>
          <w:szCs w:val="24"/>
          <w:lang w:eastAsia="en-US"/>
        </w:rPr>
        <w:t xml:space="preserve">Juhiloa väljastanud liikmesriigi riiklik kontaktpunkt teavitab õigusrikkumise toimumise liikmesriigi riiklikku kontaktpunkti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kümne tööpäeva jooksul pärast nende vastuvõtmist</w:t>
      </w:r>
      <w:r w:rsidRPr="00C124CB">
        <w:rPr>
          <w:szCs w:val="24"/>
          <w:lang w:eastAsia="en-US"/>
        </w:rPr>
        <w:t>:</w:t>
      </w:r>
      <w:r w:rsidR="00BF4F37">
        <w:rPr>
          <w:b/>
          <w:szCs w:val="24"/>
          <w:lang w:eastAsia="en-US"/>
        </w:rPr>
        <w:t xml:space="preserve"> [ME 35]</w:t>
      </w:r>
    </w:p>
    <w:p w:rsidR="00C124CB" w:rsidRPr="00C124CB" w:rsidRDefault="00C124CB" w:rsidP="00C124CB">
      <w:pPr>
        <w:spacing w:before="120" w:after="120" w:line="360" w:lineRule="auto"/>
        <w:ind w:left="850" w:hanging="850"/>
        <w:rPr>
          <w:szCs w:val="24"/>
          <w:lang w:eastAsia="en-US"/>
        </w:rPr>
      </w:pPr>
      <w:r w:rsidRPr="00C124CB">
        <w:rPr>
          <w:szCs w:val="24"/>
          <w:lang w:eastAsia="en-US"/>
        </w:rPr>
        <w:t>a)</w:t>
      </w:r>
      <w:r w:rsidRPr="00C124CB">
        <w:rPr>
          <w:szCs w:val="24"/>
          <w:lang w:eastAsia="en-US"/>
        </w:rPr>
        <w:tab/>
        <w:t>juhtimiskeeldu käsitleva teate saamisest vastavalt artikli 4 lõikele 1;</w:t>
      </w:r>
    </w:p>
    <w:p w:rsidR="00C124CB" w:rsidRPr="00C124CB" w:rsidRDefault="00C124CB" w:rsidP="00C124CB">
      <w:pPr>
        <w:spacing w:before="120" w:after="120" w:line="360" w:lineRule="auto"/>
        <w:ind w:left="850" w:hanging="850"/>
        <w:rPr>
          <w:szCs w:val="24"/>
          <w:lang w:eastAsia="en-US"/>
        </w:rPr>
      </w:pPr>
      <w:r w:rsidRPr="00C124CB">
        <w:rPr>
          <w:szCs w:val="24"/>
          <w:lang w:eastAsia="en-US"/>
        </w:rPr>
        <w:t>b)</w:t>
      </w:r>
      <w:r w:rsidRPr="00C124CB">
        <w:rPr>
          <w:szCs w:val="24"/>
          <w:lang w:eastAsia="en-US"/>
        </w:rPr>
        <w:tab/>
        <w:t>artikli 6 alusel võetud meetmetest, kui need on muutunud õiguslikult siduvaks;</w:t>
      </w:r>
    </w:p>
    <w:p w:rsidR="00C124CB" w:rsidRPr="00C124CB" w:rsidRDefault="00C124CB" w:rsidP="00C124CB">
      <w:pPr>
        <w:spacing w:before="120" w:after="120" w:line="360" w:lineRule="auto"/>
        <w:ind w:left="850" w:hanging="850"/>
        <w:rPr>
          <w:szCs w:val="24"/>
          <w:lang w:eastAsia="en-US"/>
        </w:rPr>
      </w:pPr>
      <w:r w:rsidRPr="00C124CB">
        <w:rPr>
          <w:szCs w:val="24"/>
          <w:lang w:eastAsia="en-US"/>
        </w:rPr>
        <w:t>c)</w:t>
      </w:r>
      <w:r w:rsidRPr="00C124CB">
        <w:rPr>
          <w:szCs w:val="24"/>
          <w:lang w:eastAsia="en-US"/>
        </w:rPr>
        <w:tab/>
        <w:t>mis tahes otsusest kasutada mõnd artikli 8 kohast erandit, lisades asjakohased põhjendused;</w:t>
      </w:r>
    </w:p>
    <w:p w:rsidR="00C124CB" w:rsidRPr="00C124CB" w:rsidRDefault="00C124CB" w:rsidP="00C124CB">
      <w:pPr>
        <w:spacing w:before="120" w:after="120" w:line="360" w:lineRule="auto"/>
        <w:ind w:left="850" w:hanging="850"/>
        <w:rPr>
          <w:szCs w:val="24"/>
          <w:lang w:eastAsia="en-US"/>
        </w:rPr>
      </w:pPr>
      <w:r w:rsidRPr="00C124CB">
        <w:rPr>
          <w:szCs w:val="24"/>
          <w:lang w:eastAsia="en-US"/>
        </w:rPr>
        <w:t>d)</w:t>
      </w:r>
      <w:r w:rsidRPr="00C124CB">
        <w:rPr>
          <w:szCs w:val="24"/>
          <w:lang w:eastAsia="en-US"/>
        </w:rPr>
        <w:tab/>
        <w:t>mis tahes meetmest, millega peatatakse või lõpetatakse juhtimiskeelu kehtivus kogu liidus, ja selle põhjustest, sealhulgas juhul, kui seda tehakse asjaomase isiku esitatud kaebuse rahuldamise tõttu.</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12</w:t>
      </w:r>
      <w:r w:rsidRPr="00C124CB">
        <w:rPr>
          <w:szCs w:val="24"/>
          <w:lang w:eastAsia="en-US"/>
        </w:rPr>
        <w:br/>
        <w:t>Õigusrikkumise toimumise liikmesriigi esitatav teave</w:t>
      </w:r>
    </w:p>
    <w:p w:rsidR="00C124CB" w:rsidRPr="00C124CB" w:rsidRDefault="00C124CB" w:rsidP="00C124CB">
      <w:pPr>
        <w:spacing w:before="120" w:after="120" w:line="360" w:lineRule="auto"/>
        <w:rPr>
          <w:b/>
          <w:szCs w:val="24"/>
          <w:lang w:eastAsia="en-US"/>
        </w:rPr>
      </w:pPr>
      <w:r w:rsidRPr="00C124CB">
        <w:rPr>
          <w:szCs w:val="24"/>
          <w:lang w:eastAsia="en-US"/>
        </w:rPr>
        <w:t xml:space="preserve">Õigusrikkumise toimumise liikmesriigi riiklik kontaktpunkt teavitab juhiloa väljastanud liikmesriigi riiklikku kontaktpunkti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kümne tööpäeva jooksul pärast nende vastuvõtmist</w:t>
      </w:r>
      <w:r w:rsidRPr="00C124CB">
        <w:rPr>
          <w:szCs w:val="24"/>
          <w:lang w:eastAsia="en-US"/>
        </w:rPr>
        <w:t>:</w:t>
      </w:r>
      <w:r w:rsidR="00BF4F37">
        <w:rPr>
          <w:b/>
          <w:szCs w:val="24"/>
          <w:lang w:eastAsia="en-US"/>
        </w:rPr>
        <w:t xml:space="preserve"> [ME 36]</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a)</w:t>
      </w:r>
      <w:r w:rsidRPr="00C124CB">
        <w:rPr>
          <w:szCs w:val="24"/>
          <w:lang w:eastAsia="en-US"/>
        </w:rPr>
        <w:tab/>
        <w:t>kõikidest asjaoludest, mis mõjutavad juhtimiskeelu kehtestamise otsust</w:t>
      </w:r>
      <w:r w:rsidRPr="00C124CB">
        <w:rPr>
          <w:b/>
          <w:i/>
          <w:szCs w:val="24"/>
          <w:lang w:eastAsia="en-US"/>
        </w:rPr>
        <w:t>, sealhulgas mis tahes asjakohane teave juhtimiskeeluga seotud täiendavate tingimuste täitmise kohta õigusrikkumise toimumise liikmesriigis</w:t>
      </w:r>
      <w:r w:rsidRPr="00C124CB">
        <w:rPr>
          <w:szCs w:val="24"/>
          <w:lang w:eastAsia="en-US"/>
        </w:rPr>
        <w:t>;</w:t>
      </w:r>
      <w:r w:rsidR="00BF4F37">
        <w:rPr>
          <w:b/>
          <w:szCs w:val="24"/>
          <w:lang w:eastAsia="en-US"/>
        </w:rPr>
        <w:t xml:space="preserve"> [ME 37]</w:t>
      </w:r>
    </w:p>
    <w:p w:rsidR="00C124CB" w:rsidRPr="00C124CB" w:rsidRDefault="00C124CB" w:rsidP="00C124CB">
      <w:pPr>
        <w:spacing w:before="120" w:after="120" w:line="360" w:lineRule="auto"/>
        <w:ind w:left="850" w:hanging="850"/>
        <w:rPr>
          <w:szCs w:val="24"/>
          <w:lang w:eastAsia="en-US"/>
        </w:rPr>
      </w:pPr>
      <w:r w:rsidRPr="00C124CB">
        <w:rPr>
          <w:szCs w:val="24"/>
          <w:lang w:eastAsia="en-US"/>
        </w:rPr>
        <w:t>b)</w:t>
      </w:r>
      <w:r w:rsidRPr="00C124CB">
        <w:rPr>
          <w:szCs w:val="24"/>
          <w:lang w:eastAsia="en-US"/>
        </w:rPr>
        <w:tab/>
        <w:t>juhtimiskeelu täitmisele pööramist õigusrikkumise toimumise liikmesriigis.</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13</w:t>
      </w:r>
      <w:r w:rsidRPr="00C124CB">
        <w:rPr>
          <w:szCs w:val="24"/>
          <w:lang w:eastAsia="en-US"/>
        </w:rPr>
        <w:br/>
        <w:t>Kohustus teavitada asjaomast isikut</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1.</w:t>
      </w:r>
      <w:r w:rsidRPr="00C124CB">
        <w:rPr>
          <w:szCs w:val="24"/>
          <w:lang w:eastAsia="en-US"/>
        </w:rPr>
        <w:tab/>
        <w:t xml:space="preserve">Pärast </w:t>
      </w:r>
      <w:r w:rsidRPr="00C124CB">
        <w:rPr>
          <w:strike/>
          <w:szCs w:val="24"/>
          <w:lang w:eastAsia="en-US"/>
        </w:rPr>
        <w:t xml:space="preserve">juhtimiskeelust </w:t>
      </w:r>
      <w:proofErr w:type="spellStart"/>
      <w:r w:rsidRPr="00C124CB">
        <w:rPr>
          <w:strike/>
          <w:szCs w:val="24"/>
          <w:lang w:eastAsia="en-US"/>
        </w:rPr>
        <w:t>teatamist</w:t>
      </w:r>
      <w:r w:rsidRPr="00C124CB">
        <w:rPr>
          <w:b/>
          <w:i/>
          <w:szCs w:val="24"/>
          <w:lang w:eastAsia="en-US"/>
        </w:rPr>
        <w:t>juhtimiskeeldu</w:t>
      </w:r>
      <w:proofErr w:type="spellEnd"/>
      <w:r w:rsidRPr="00C124CB">
        <w:rPr>
          <w:b/>
          <w:i/>
          <w:szCs w:val="24"/>
          <w:lang w:eastAsia="en-US"/>
        </w:rPr>
        <w:t xml:space="preserve"> käsitleva teate saamist</w:t>
      </w:r>
      <w:r w:rsidRPr="00C124CB">
        <w:rPr>
          <w:szCs w:val="24"/>
          <w:lang w:eastAsia="en-US"/>
        </w:rPr>
        <w:t xml:space="preserve"> vastavalt artikli 4 lõikele 1 ja meetmete võtmist vastavalt artikli 6 lõikele 1 teavitab juhiloa väljastanud liikmesriik sellest </w:t>
      </w:r>
      <w:proofErr w:type="spellStart"/>
      <w:r w:rsidRPr="00C124CB">
        <w:rPr>
          <w:strike/>
          <w:szCs w:val="24"/>
          <w:lang w:eastAsia="en-US"/>
        </w:rPr>
        <w:t>viivitamata</w:t>
      </w:r>
      <w:r w:rsidRPr="00C124CB">
        <w:rPr>
          <w:b/>
          <w:i/>
          <w:szCs w:val="24"/>
          <w:lang w:eastAsia="en-US"/>
        </w:rPr>
        <w:t>hiljemalt</w:t>
      </w:r>
      <w:proofErr w:type="spellEnd"/>
      <w:r w:rsidRPr="00C124CB">
        <w:rPr>
          <w:b/>
          <w:i/>
          <w:szCs w:val="24"/>
          <w:lang w:eastAsia="en-US"/>
        </w:rPr>
        <w:t xml:space="preserve"> seitsme tööpäeva jooksul pärast teate saamist vastavalt artikli 4 lõikele 1 või meetmete võtmist vastavalt artikli 6 lõikele 1</w:t>
      </w:r>
      <w:r w:rsidRPr="00C124CB">
        <w:rPr>
          <w:szCs w:val="24"/>
          <w:lang w:eastAsia="en-US"/>
        </w:rPr>
        <w:t xml:space="preserve"> asjaomast isikut oma siseriiklikus õiguses sätestatud korras.</w:t>
      </w:r>
      <w:r w:rsidR="00BF4F37">
        <w:rPr>
          <w:b/>
          <w:szCs w:val="24"/>
          <w:lang w:eastAsia="en-US"/>
        </w:rPr>
        <w:t xml:space="preserve"> [ME 38]</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Lõike 1 kohaselt esitatav teave sisaldab vähemalt järgmist:</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kui teavet antakse pärast artikli 4 lõike 1 kohase teate saamist:</w:t>
      </w:r>
    </w:p>
    <w:p w:rsidR="00C124CB" w:rsidRPr="00C124CB" w:rsidRDefault="00C124CB" w:rsidP="00C124CB">
      <w:pPr>
        <w:spacing w:before="120" w:after="120" w:line="360" w:lineRule="auto"/>
        <w:ind w:left="1982" w:hanging="566"/>
        <w:rPr>
          <w:b/>
          <w:szCs w:val="24"/>
          <w:lang w:eastAsia="en-US"/>
        </w:rPr>
      </w:pPr>
      <w:r w:rsidRPr="00C124CB">
        <w:rPr>
          <w:szCs w:val="24"/>
          <w:lang w:eastAsia="en-US"/>
        </w:rPr>
        <w:t>i)</w:t>
      </w:r>
      <w:r w:rsidRPr="00C124CB">
        <w:rPr>
          <w:szCs w:val="24"/>
          <w:lang w:eastAsia="en-US"/>
        </w:rPr>
        <w:tab/>
        <w:t>nende ametiasutuste nimed</w:t>
      </w:r>
      <w:r w:rsidRPr="00C124CB">
        <w:rPr>
          <w:b/>
          <w:i/>
          <w:szCs w:val="24"/>
          <w:lang w:eastAsia="en-US"/>
        </w:rPr>
        <w:t>, postiaadressid, telefoninumbrid, veebisaidid ja e-posti aadressid</w:t>
      </w:r>
      <w:r w:rsidRPr="00C124CB">
        <w:rPr>
          <w:szCs w:val="24"/>
          <w:lang w:eastAsia="en-US"/>
        </w:rPr>
        <w:t>, kes on pädevad tagama juhtimiskeelu täitmise nii juhiloa väljastanud liikmesriigis kui ka õigusrikkumise toimumise liikmesriigis, ning</w:t>
      </w:r>
      <w:r w:rsidR="00BF4F37">
        <w:rPr>
          <w:b/>
          <w:szCs w:val="24"/>
          <w:lang w:eastAsia="en-US"/>
        </w:rPr>
        <w:t xml:space="preserve"> [ME 39]</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1982" w:hanging="566"/>
        <w:rPr>
          <w:szCs w:val="24"/>
          <w:lang w:eastAsia="en-US"/>
        </w:rPr>
      </w:pPr>
      <w:r w:rsidRPr="00C124CB">
        <w:rPr>
          <w:szCs w:val="24"/>
          <w:lang w:eastAsia="en-US"/>
        </w:rPr>
        <w:lastRenderedPageBreak/>
        <w:t>ii)</w:t>
      </w:r>
      <w:r w:rsidRPr="00C124CB">
        <w:rPr>
          <w:szCs w:val="24"/>
          <w:lang w:eastAsia="en-US"/>
        </w:rPr>
        <w:tab/>
        <w:t>juhiloa väljastanud liikmesriigi õiguse kohased kättesaadavad õiguskaitsevahendid, sealhulgas õigus olla ära kuulatud;</w:t>
      </w:r>
    </w:p>
    <w:p w:rsidR="00C124CB" w:rsidRPr="00C124CB" w:rsidRDefault="00C124CB" w:rsidP="00C124CB">
      <w:pPr>
        <w:spacing w:before="120" w:after="120" w:line="360" w:lineRule="auto"/>
        <w:ind w:left="1416" w:hanging="566"/>
        <w:rPr>
          <w:szCs w:val="24"/>
          <w:lang w:eastAsia="en-US"/>
        </w:rPr>
      </w:pPr>
      <w:r w:rsidRPr="00C124CB">
        <w:rPr>
          <w:szCs w:val="24"/>
          <w:lang w:eastAsia="en-US"/>
        </w:rPr>
        <w:t>b)</w:t>
      </w:r>
      <w:r w:rsidRPr="00C124CB">
        <w:rPr>
          <w:szCs w:val="24"/>
          <w:lang w:eastAsia="en-US"/>
        </w:rPr>
        <w:tab/>
        <w:t>kui teavet antakse pärast artikli 6 lõike 1 kohaste meetmete võtmist:</w:t>
      </w:r>
    </w:p>
    <w:p w:rsidR="00C124CB" w:rsidRPr="00C124CB" w:rsidRDefault="00C124CB" w:rsidP="00C124CB">
      <w:pPr>
        <w:spacing w:before="120" w:after="120" w:line="360" w:lineRule="auto"/>
        <w:ind w:left="1982" w:hanging="566"/>
        <w:rPr>
          <w:szCs w:val="24"/>
          <w:lang w:eastAsia="en-US"/>
        </w:rPr>
      </w:pPr>
      <w:r w:rsidRPr="00C124CB">
        <w:rPr>
          <w:szCs w:val="24"/>
          <w:lang w:eastAsia="en-US"/>
        </w:rPr>
        <w:t>i)</w:t>
      </w:r>
      <w:r w:rsidRPr="00C124CB">
        <w:rPr>
          <w:szCs w:val="24"/>
          <w:lang w:eastAsia="en-US"/>
        </w:rPr>
        <w:tab/>
        <w:t>juhiloa väljastanud liikmesriigi võetud meetmete üksikasjalik kirjeldus;</w:t>
      </w:r>
    </w:p>
    <w:p w:rsidR="00C124CB" w:rsidRPr="00C124CB" w:rsidRDefault="00C124CB" w:rsidP="00C124CB">
      <w:pPr>
        <w:spacing w:before="120" w:after="120" w:line="360" w:lineRule="auto"/>
        <w:ind w:left="1982" w:hanging="566"/>
        <w:rPr>
          <w:szCs w:val="24"/>
          <w:lang w:eastAsia="en-US"/>
        </w:rPr>
      </w:pPr>
      <w:r w:rsidRPr="00C124CB">
        <w:rPr>
          <w:szCs w:val="24"/>
          <w:lang w:eastAsia="en-US"/>
        </w:rPr>
        <w:t>ii)</w:t>
      </w:r>
      <w:r w:rsidRPr="00C124CB">
        <w:rPr>
          <w:szCs w:val="24"/>
          <w:lang w:eastAsia="en-US"/>
        </w:rPr>
        <w:tab/>
        <w:t>juhiloa väljastanud liikmesriigi õiguse kohased kättesaadavad õiguskaitsevahendid, mille abil saab võetud meetmeid vaidlustada.</w:t>
      </w:r>
    </w:p>
    <w:p w:rsidR="00C124CB" w:rsidRPr="00C124CB" w:rsidRDefault="00C124CB" w:rsidP="00C124CB">
      <w:pPr>
        <w:spacing w:before="120" w:after="120" w:line="360" w:lineRule="auto"/>
        <w:jc w:val="center"/>
        <w:rPr>
          <w:szCs w:val="24"/>
          <w:lang w:eastAsia="en-US"/>
        </w:rPr>
      </w:pPr>
      <w:r w:rsidRPr="00C124CB">
        <w:rPr>
          <w:szCs w:val="24"/>
          <w:lang w:eastAsia="en-US"/>
        </w:rPr>
        <w:t>Artikkel 14</w:t>
      </w:r>
      <w:r w:rsidRPr="00C124CB">
        <w:rPr>
          <w:szCs w:val="24"/>
          <w:lang w:eastAsia="en-US"/>
        </w:rPr>
        <w:br/>
        <w:t xml:space="preserve">Õiguskaitsevahendid </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Liikmesriigid tagavad käesoleva direktiivi kohaselt tehtud otsuste või võetud meetmete vastu piisavad õiguskaitsevahendid, mis on samaväärsed samalaadsete siseriiklike juhtumite puhul kättesaadavate õiguskaitsevahenditega. Nad võtavad asjakohaseid meetmeid, et teave selliste õiguskaitsevahendite kohta esitatakse õigel ajal, tagamaks nende tõhusa kasutamise.</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Artikli 4 lõike 1 kohaselt teatavaks tehtud juhtimiskeelu võib vaidlustada ainult õigusrikkumise toimumise liikmesriigis esitatud hagiga.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3.</w:t>
      </w:r>
      <w:r w:rsidRPr="00C124CB">
        <w:rPr>
          <w:szCs w:val="24"/>
          <w:lang w:eastAsia="en-US"/>
        </w:rPr>
        <w:tab/>
        <w:t>Õigusrikkumise toimumise liikmesriik ja juhiloa väljastanud liikmesriik teavitavad teineteist õiguskaitsevahenditest, mida kasutatakse käesoleva direktiivi kohaselt tehtud otsuste või võetud meetmete vastu.</w:t>
      </w:r>
    </w:p>
    <w:p w:rsidR="00C124CB" w:rsidRPr="00C124CB" w:rsidRDefault="00C124CB" w:rsidP="00C124CB">
      <w:pPr>
        <w:spacing w:before="120" w:after="120" w:line="360" w:lineRule="auto"/>
        <w:jc w:val="center"/>
        <w:rPr>
          <w:szCs w:val="24"/>
          <w:lang w:eastAsia="en-US"/>
        </w:rPr>
      </w:pPr>
      <w:r w:rsidRPr="00C124CB">
        <w:rPr>
          <w:szCs w:val="24"/>
          <w:lang w:eastAsia="en-US"/>
        </w:rPr>
        <w:t>Artikkel 15</w:t>
      </w:r>
      <w:r w:rsidRPr="00C124CB">
        <w:rPr>
          <w:szCs w:val="24"/>
          <w:lang w:eastAsia="en-US"/>
        </w:rPr>
        <w:br/>
        <w:t xml:space="preserve"> Riiklikud kontaktpunktid </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 xml:space="preserve">Iga liikmesriik määrab hiljemalt </w:t>
      </w:r>
      <w:r w:rsidR="00790968">
        <w:rPr>
          <w:szCs w:val="24"/>
          <w:lang w:eastAsia="en-US"/>
        </w:rPr>
        <w:t xml:space="preserve">… </w:t>
      </w:r>
      <w:r w:rsidRPr="00C124CB">
        <w:rPr>
          <w:szCs w:val="24"/>
          <w:lang w:eastAsia="en-US"/>
        </w:rPr>
        <w:t xml:space="preserve">[käesoleva direktiivi </w:t>
      </w:r>
      <w:proofErr w:type="spellStart"/>
      <w:r w:rsidRPr="00C124CB">
        <w:rPr>
          <w:szCs w:val="24"/>
          <w:lang w:eastAsia="en-US"/>
        </w:rPr>
        <w:t>ülevõtmise</w:t>
      </w:r>
      <w:proofErr w:type="spellEnd"/>
      <w:r w:rsidRPr="00C124CB">
        <w:rPr>
          <w:szCs w:val="24"/>
          <w:lang w:eastAsia="en-US"/>
        </w:rPr>
        <w:t xml:space="preserve"> kuupäev] käesoleva direktiivi kohaldamiseks riikliku kontaktpunkti.</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2.</w:t>
      </w:r>
      <w:r w:rsidRPr="00C124CB">
        <w:rPr>
          <w:szCs w:val="24"/>
          <w:lang w:eastAsia="en-US"/>
        </w:rPr>
        <w:tab/>
        <w:t xml:space="preserve">Liikmesriigid tagavad, et nende vastavad riiklikud kontaktpunktid teevad koostööd ametiasutustega, kes on pädevad tagama liiklusohutusnõuete raske rikkumise eest kehtestatud juhtimiskeelu täitmist, eelkõige selleks, et tagada kogu vajaliku teabe õigeaegne jagamine ning </w:t>
      </w:r>
      <w:r w:rsidRPr="00C124CB">
        <w:rPr>
          <w:strike/>
          <w:szCs w:val="24"/>
          <w:lang w:eastAsia="en-US"/>
        </w:rPr>
        <w:t>artiklis 9</w:t>
      </w:r>
      <w:r w:rsidRPr="00C124CB">
        <w:rPr>
          <w:b/>
          <w:i/>
          <w:szCs w:val="24"/>
          <w:lang w:eastAsia="en-US"/>
        </w:rPr>
        <w:t>käesolevas direktiivis</w:t>
      </w:r>
      <w:r w:rsidRPr="00C124CB">
        <w:rPr>
          <w:szCs w:val="24"/>
          <w:lang w:eastAsia="en-US"/>
        </w:rPr>
        <w:t xml:space="preserve"> sätestatud tähtaegadest kinnipidamine.</w:t>
      </w:r>
      <w:r w:rsidR="00BF4F37">
        <w:rPr>
          <w:b/>
          <w:szCs w:val="24"/>
          <w:lang w:eastAsia="en-US"/>
        </w:rPr>
        <w:t xml:space="preserve"> [ME 40]</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3.</w:t>
      </w:r>
      <w:r w:rsidRPr="00C124CB">
        <w:rPr>
          <w:szCs w:val="24"/>
          <w:lang w:eastAsia="en-US"/>
        </w:rPr>
        <w:tab/>
        <w:t xml:space="preserve">Liikmesriigid esitavad komisjonile teabe käesoleva direktiivi kohaldamiseks määratud riiklike kontaktpunktide kohta. Komisjon teeb käesoleva artikli kohaselt saadud teabe </w:t>
      </w:r>
      <w:r w:rsidRPr="00C124CB">
        <w:rPr>
          <w:strike/>
          <w:szCs w:val="24"/>
          <w:lang w:eastAsia="en-US"/>
        </w:rPr>
        <w:t xml:space="preserve">oma </w:t>
      </w:r>
      <w:proofErr w:type="spellStart"/>
      <w:r w:rsidRPr="00C124CB">
        <w:rPr>
          <w:strike/>
          <w:szCs w:val="24"/>
          <w:lang w:eastAsia="en-US"/>
        </w:rPr>
        <w:t>veebisaidil</w:t>
      </w:r>
      <w:r w:rsidRPr="00C124CB">
        <w:rPr>
          <w:b/>
          <w:i/>
          <w:szCs w:val="24"/>
          <w:lang w:eastAsia="en-US"/>
        </w:rPr>
        <w:t>RESPERi</w:t>
      </w:r>
      <w:proofErr w:type="spellEnd"/>
      <w:r w:rsidRPr="00C124CB">
        <w:rPr>
          <w:b/>
          <w:i/>
          <w:szCs w:val="24"/>
          <w:lang w:eastAsia="en-US"/>
        </w:rPr>
        <w:t xml:space="preserve"> kaudu ja piiriülese teabevahetuse portaalis, kui see kasutusele võetakse,</w:t>
      </w:r>
      <w:r w:rsidRPr="00C124CB">
        <w:rPr>
          <w:szCs w:val="24"/>
          <w:lang w:eastAsia="en-US"/>
        </w:rPr>
        <w:t xml:space="preserve"> kättesaadavaks kõikidele liikmesriikidele.</w:t>
      </w:r>
      <w:r w:rsidRPr="00C124CB">
        <w:rPr>
          <w:b/>
          <w:i/>
          <w:szCs w:val="24"/>
          <w:lang w:eastAsia="en-US"/>
        </w:rPr>
        <w:t xml:space="preserve"> Seni teeb komisjon teabe kättesaadavaks oma veebisaidil.</w:t>
      </w:r>
      <w:r w:rsidR="00BF4F37">
        <w:rPr>
          <w:b/>
          <w:szCs w:val="24"/>
          <w:lang w:eastAsia="en-US"/>
        </w:rPr>
        <w:t xml:space="preserve"> [ME 41]</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16</w:t>
      </w:r>
      <w:r w:rsidRPr="00C124CB">
        <w:rPr>
          <w:szCs w:val="24"/>
          <w:lang w:eastAsia="en-US"/>
        </w:rPr>
        <w:br/>
        <w:t>Statistika</w:t>
      </w:r>
    </w:p>
    <w:p w:rsidR="00C124CB" w:rsidRPr="00C124CB" w:rsidRDefault="00C124CB" w:rsidP="00C124CB">
      <w:pPr>
        <w:spacing w:before="120" w:after="120" w:line="360" w:lineRule="auto"/>
        <w:rPr>
          <w:szCs w:val="24"/>
          <w:lang w:eastAsia="en-US"/>
        </w:rPr>
      </w:pPr>
      <w:r w:rsidRPr="00C124CB">
        <w:rPr>
          <w:szCs w:val="24"/>
          <w:lang w:eastAsia="en-US"/>
        </w:rPr>
        <w:t>Liikmesriigid koguvad korrapäraselt põhjalikku statistikat käesoleva direktiivi kohaldamise kohta ja saadavad selle igal aastal komisjonile. See statistika hõlmab järgmist:</w:t>
      </w:r>
    </w:p>
    <w:p w:rsidR="00C124CB" w:rsidRPr="00C124CB" w:rsidRDefault="00C124CB" w:rsidP="00C124CB">
      <w:pPr>
        <w:spacing w:before="120" w:after="120" w:line="360" w:lineRule="auto"/>
        <w:ind w:left="850" w:hanging="850"/>
        <w:rPr>
          <w:szCs w:val="24"/>
          <w:lang w:eastAsia="en-US"/>
        </w:rPr>
      </w:pPr>
      <w:r w:rsidRPr="00C124CB">
        <w:rPr>
          <w:szCs w:val="24"/>
          <w:lang w:eastAsia="en-US"/>
        </w:rPr>
        <w:t>a)</w:t>
      </w:r>
      <w:r w:rsidRPr="00C124CB">
        <w:rPr>
          <w:szCs w:val="24"/>
          <w:lang w:eastAsia="en-US"/>
        </w:rPr>
        <w:tab/>
        <w:t>artikli 4 lõike 1 kohaselt esitatud teadete arv adressaadiks olevate liikmesriikide kaupa;</w:t>
      </w:r>
    </w:p>
    <w:p w:rsidR="00C124CB" w:rsidRPr="00C124CB" w:rsidRDefault="00C124CB" w:rsidP="00C124CB">
      <w:pPr>
        <w:spacing w:before="120" w:after="120" w:line="360" w:lineRule="auto"/>
        <w:ind w:left="850" w:hanging="850"/>
        <w:rPr>
          <w:b/>
          <w:szCs w:val="24"/>
          <w:lang w:eastAsia="en-US"/>
        </w:rPr>
      </w:pPr>
      <w:r w:rsidRPr="00C124CB">
        <w:rPr>
          <w:b/>
          <w:i/>
          <w:szCs w:val="24"/>
          <w:lang w:eastAsia="en-US"/>
        </w:rPr>
        <w:t>aa)</w:t>
      </w:r>
      <w:r w:rsidRPr="00C124CB">
        <w:rPr>
          <w:szCs w:val="24"/>
          <w:lang w:eastAsia="en-US"/>
        </w:rPr>
        <w:tab/>
      </w:r>
      <w:r w:rsidRPr="00C124CB">
        <w:rPr>
          <w:b/>
          <w:i/>
          <w:szCs w:val="24"/>
          <w:lang w:eastAsia="en-US"/>
        </w:rPr>
        <w:t>asjaomastele isikutele saadetud teadete arv;</w:t>
      </w:r>
      <w:r w:rsidR="00BF4F37">
        <w:rPr>
          <w:b/>
          <w:szCs w:val="24"/>
          <w:lang w:eastAsia="en-US"/>
        </w:rPr>
        <w:t xml:space="preserve"> [ME 42]</w:t>
      </w:r>
    </w:p>
    <w:p w:rsidR="00C124CB" w:rsidRPr="00C124CB" w:rsidRDefault="00C124CB" w:rsidP="00C124CB">
      <w:pPr>
        <w:spacing w:before="120" w:after="120" w:line="360" w:lineRule="auto"/>
        <w:ind w:left="850" w:hanging="850"/>
        <w:rPr>
          <w:szCs w:val="24"/>
          <w:lang w:eastAsia="en-US"/>
        </w:rPr>
      </w:pPr>
      <w:r w:rsidRPr="00C124CB">
        <w:rPr>
          <w:szCs w:val="24"/>
          <w:lang w:eastAsia="en-US"/>
        </w:rPr>
        <w:t>b)</w:t>
      </w:r>
      <w:r w:rsidRPr="00C124CB">
        <w:rPr>
          <w:szCs w:val="24"/>
          <w:lang w:eastAsia="en-US"/>
        </w:rPr>
        <w:tab/>
        <w:t>erandi kohaldamise kordade arv, sealhulgas erandi tegemise alused, mida kohaldati, teate esitanud liikmesriikide kaupa;</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c)</w:t>
      </w:r>
      <w:r w:rsidRPr="00C124CB">
        <w:rPr>
          <w:szCs w:val="24"/>
          <w:lang w:eastAsia="en-US"/>
        </w:rPr>
        <w:tab/>
        <w:t xml:space="preserve">aeg, mis </w:t>
      </w:r>
      <w:r w:rsidRPr="00C124CB">
        <w:rPr>
          <w:strike/>
          <w:szCs w:val="24"/>
          <w:lang w:eastAsia="en-US"/>
        </w:rPr>
        <w:t xml:space="preserve">kulub selleks, et edastada </w:t>
      </w:r>
      <w:proofErr w:type="spellStart"/>
      <w:r w:rsidRPr="00C124CB">
        <w:rPr>
          <w:strike/>
          <w:szCs w:val="24"/>
          <w:lang w:eastAsia="en-US"/>
        </w:rPr>
        <w:t>teavet</w:t>
      </w:r>
      <w:r w:rsidRPr="00C124CB">
        <w:rPr>
          <w:b/>
          <w:i/>
          <w:szCs w:val="24"/>
          <w:lang w:eastAsia="en-US"/>
        </w:rPr>
        <w:t>on</w:t>
      </w:r>
      <w:proofErr w:type="spellEnd"/>
      <w:r w:rsidRPr="00C124CB">
        <w:rPr>
          <w:b/>
          <w:i/>
          <w:szCs w:val="24"/>
          <w:lang w:eastAsia="en-US"/>
        </w:rPr>
        <w:t xml:space="preserve"> vajalik teabe edastamiseks iga</w:t>
      </w:r>
      <w:r w:rsidRPr="00C124CB">
        <w:rPr>
          <w:szCs w:val="24"/>
          <w:lang w:eastAsia="en-US"/>
        </w:rPr>
        <w:t xml:space="preserve"> erandi </w:t>
      </w:r>
      <w:r w:rsidRPr="00C124CB">
        <w:rPr>
          <w:strike/>
          <w:szCs w:val="24"/>
          <w:lang w:eastAsia="en-US"/>
        </w:rPr>
        <w:t>põhjust käsitleva</w:t>
      </w:r>
      <w:r w:rsidRPr="00C124CB">
        <w:rPr>
          <w:b/>
          <w:i/>
          <w:szCs w:val="24"/>
          <w:lang w:eastAsia="en-US"/>
        </w:rPr>
        <w:t>alusel tehtud</w:t>
      </w:r>
      <w:r w:rsidRPr="00C124CB">
        <w:rPr>
          <w:szCs w:val="24"/>
          <w:lang w:eastAsia="en-US"/>
        </w:rPr>
        <w:t xml:space="preserve"> otsuse kohta;</w:t>
      </w:r>
      <w:r w:rsidR="00BF4F37">
        <w:rPr>
          <w:b/>
          <w:szCs w:val="24"/>
          <w:lang w:eastAsia="en-US"/>
        </w:rPr>
        <w:t xml:space="preserve"> [ME 43]</w:t>
      </w:r>
    </w:p>
    <w:p w:rsidR="00C124CB" w:rsidRPr="00C124CB" w:rsidRDefault="00C124CB" w:rsidP="00C124CB">
      <w:pPr>
        <w:spacing w:before="120" w:after="120" w:line="360" w:lineRule="auto"/>
        <w:ind w:left="850" w:hanging="850"/>
        <w:rPr>
          <w:b/>
          <w:szCs w:val="24"/>
          <w:lang w:eastAsia="en-US"/>
        </w:rPr>
      </w:pPr>
      <w:r w:rsidRPr="00C124CB">
        <w:rPr>
          <w:b/>
          <w:i/>
          <w:szCs w:val="24"/>
          <w:lang w:eastAsia="en-US"/>
        </w:rPr>
        <w:t>ca)</w:t>
      </w:r>
      <w:r w:rsidRPr="00C124CB">
        <w:rPr>
          <w:szCs w:val="24"/>
          <w:lang w:eastAsia="en-US"/>
        </w:rPr>
        <w:tab/>
      </w:r>
      <w:r w:rsidRPr="00C124CB">
        <w:rPr>
          <w:b/>
          <w:i/>
          <w:szCs w:val="24"/>
          <w:lang w:eastAsia="en-US"/>
        </w:rPr>
        <w:t>kordade arv, mil viivitust tuli põhjendada;</w:t>
      </w:r>
      <w:r w:rsidR="00BF4F37">
        <w:rPr>
          <w:b/>
          <w:szCs w:val="24"/>
          <w:lang w:eastAsia="en-US"/>
        </w:rPr>
        <w:t xml:space="preserve"> [ME 44]</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ind w:left="850" w:hanging="850"/>
        <w:rPr>
          <w:szCs w:val="24"/>
          <w:lang w:eastAsia="en-US"/>
        </w:rPr>
      </w:pPr>
      <w:r w:rsidRPr="00C124CB">
        <w:rPr>
          <w:szCs w:val="24"/>
          <w:lang w:eastAsia="en-US"/>
        </w:rPr>
        <w:lastRenderedPageBreak/>
        <w:t>d)</w:t>
      </w:r>
      <w:r w:rsidRPr="00C124CB">
        <w:rPr>
          <w:szCs w:val="24"/>
          <w:lang w:eastAsia="en-US"/>
        </w:rPr>
        <w:tab/>
        <w:t>artikli 6 lõike 1 alusel võetud meetmete vastu esitatud õiguskaitsevahendite arv.</w:t>
      </w:r>
    </w:p>
    <w:p w:rsidR="00C124CB" w:rsidRPr="00C124CB" w:rsidRDefault="00C124CB" w:rsidP="00C124CB">
      <w:pPr>
        <w:spacing w:before="120" w:after="120" w:line="360" w:lineRule="auto"/>
        <w:rPr>
          <w:b/>
          <w:szCs w:val="24"/>
          <w:lang w:eastAsia="en-US"/>
        </w:rPr>
      </w:pPr>
      <w:r w:rsidRPr="00C124CB">
        <w:rPr>
          <w:b/>
          <w:i/>
          <w:szCs w:val="24"/>
          <w:lang w:eastAsia="en-US"/>
        </w:rPr>
        <w:t>Hiljemalt ... [üks aasta pärast käesoleva direktiivi jõustumise kuupäeva] edastavad liikmesriigid komisjonile ajakohastatud teabe kehtivate eeskirjade kohta, mis käsitlevad karistusi, mida kohaldatakse nende õigussüsteemis liiklusohutusnõuete raskete rikkumiste eest. Liikmesriigid teavitavad komisjoni kolme kuu jooksul nende karistuste mis tahes olulisest muutmisest, ajakohastades eelnevalt edastatud teavet. Hiljemalt ... [18 kuud pärast käesoleva direktiivi jõustumise kuupäeva] avaldab komisjon ülevaate käesoleva lõigu alusel saadud teabest direktiivi (EL) 2015/413 artikli 8 kohaselt loodud portaalis piiriüleseks teabevahetuseks liiklusohutusnõuete rikkumise kohta (edaspidi „piiriülese teabevahetuse portaal“) kõigis Euroopa Liidu ametlikes keeltes. Kui mõnes liikmesriigis kehtivat süsteemi oluliselt muudetakse, ajakohastab komisjon ülevaate kolme kuu jooksul pärast teabe saamist.</w:t>
      </w:r>
      <w:r w:rsidR="00BF4F37">
        <w:rPr>
          <w:b/>
          <w:szCs w:val="24"/>
          <w:lang w:eastAsia="en-US"/>
        </w:rPr>
        <w:t xml:space="preserve"> [ME 45]</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17</w:t>
      </w:r>
      <w:r w:rsidRPr="00C124CB">
        <w:rPr>
          <w:szCs w:val="24"/>
          <w:lang w:eastAsia="en-US"/>
        </w:rPr>
        <w:br/>
        <w:t>Komiteemenetlus</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Komisjoni abistab [UUE JUHILUBADE DIREKTIIVI] artikliga 22 loodud juhilubade komitee. Nimetatud komitee on komitee määruse (EL) nr 182/2011 tähenduses.</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Käesolevale lõikele viitamisel kohaldatakse määruse (EL) nr 182/2011 artiklit 5.</w:t>
      </w:r>
    </w:p>
    <w:p w:rsidR="00C124CB" w:rsidRPr="00C124CB" w:rsidRDefault="00C124CB" w:rsidP="00C124CB">
      <w:pPr>
        <w:spacing w:before="120" w:after="120" w:line="360" w:lineRule="auto"/>
        <w:ind w:left="850"/>
        <w:rPr>
          <w:szCs w:val="24"/>
          <w:lang w:eastAsia="en-US"/>
        </w:rPr>
      </w:pPr>
      <w:r w:rsidRPr="00C124CB">
        <w:rPr>
          <w:szCs w:val="24"/>
          <w:lang w:eastAsia="en-US"/>
        </w:rPr>
        <w:t>Kui komitee arvamus saadakse kirjaliku menetlusega, lõpetatakse nimetatud menetlus ilma tulemust saavutamata, kui arvamuse esitamiseks ettenähtud tähtaja jooksul komitee eesistuja nii otsustab või lihtenamus komitee liikmetest seda taotleb.</w:t>
      </w:r>
    </w:p>
    <w:p w:rsidR="00C124CB" w:rsidRPr="00C124CB" w:rsidRDefault="00C124CB" w:rsidP="00C124CB">
      <w:pPr>
        <w:spacing w:before="120" w:after="120" w:line="360" w:lineRule="auto"/>
        <w:ind w:left="850"/>
        <w:rPr>
          <w:szCs w:val="24"/>
          <w:lang w:eastAsia="en-US"/>
        </w:rPr>
      </w:pPr>
      <w:r w:rsidRPr="00C124CB">
        <w:rPr>
          <w:szCs w:val="24"/>
          <w:lang w:eastAsia="en-US"/>
        </w:rPr>
        <w:t>Kui komitee arvamust ei esita, ei võta komisjon rakendusakti vastu ja kohaldatakse määruse (EL) nr 182/2011 artikli 5 lõike 4 kolmandat lõiku.</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18</w:t>
      </w:r>
      <w:r w:rsidRPr="00C124CB">
        <w:rPr>
          <w:szCs w:val="24"/>
          <w:lang w:eastAsia="en-US"/>
        </w:rPr>
        <w:br/>
        <w:t>Seos muude õigusaktidega</w:t>
      </w:r>
    </w:p>
    <w:p w:rsidR="00C124CB" w:rsidRPr="00C124CB" w:rsidRDefault="00C124CB" w:rsidP="00C124CB">
      <w:pPr>
        <w:spacing w:before="120" w:after="120" w:line="360" w:lineRule="auto"/>
        <w:ind w:left="850" w:hanging="850"/>
        <w:rPr>
          <w:szCs w:val="24"/>
          <w:lang w:eastAsia="en-US"/>
        </w:rPr>
      </w:pPr>
      <w:r w:rsidRPr="00C124CB">
        <w:rPr>
          <w:szCs w:val="24"/>
          <w:lang w:eastAsia="en-US"/>
        </w:rPr>
        <w:t>1.</w:t>
      </w:r>
      <w:r w:rsidRPr="00C124CB">
        <w:rPr>
          <w:szCs w:val="24"/>
          <w:lang w:eastAsia="en-US"/>
        </w:rPr>
        <w:tab/>
        <w:t>Käesolev direktiiv ei mõjuta õigusi ega kohustusi, mis tulenevad järgmistest õigusaktidest:</w:t>
      </w:r>
    </w:p>
    <w:p w:rsidR="00C124CB" w:rsidRPr="00C124CB" w:rsidRDefault="00C124CB" w:rsidP="00C124CB">
      <w:pPr>
        <w:spacing w:before="120" w:after="120" w:line="360" w:lineRule="auto"/>
        <w:ind w:left="1416" w:hanging="566"/>
        <w:rPr>
          <w:szCs w:val="24"/>
          <w:lang w:eastAsia="en-US"/>
        </w:rPr>
      </w:pPr>
      <w:r w:rsidRPr="00C124CB">
        <w:rPr>
          <w:szCs w:val="24"/>
          <w:lang w:eastAsia="en-US"/>
        </w:rPr>
        <w:t>a)</w:t>
      </w:r>
      <w:r w:rsidRPr="00C124CB">
        <w:rPr>
          <w:szCs w:val="24"/>
          <w:lang w:eastAsia="en-US"/>
        </w:rPr>
        <w:tab/>
        <w:t>nõukogu raamotsus 2008/947/JSK,</w:t>
      </w:r>
    </w:p>
    <w:p w:rsidR="00C124CB" w:rsidRPr="00C124CB" w:rsidRDefault="00C124CB" w:rsidP="00C124CB">
      <w:pPr>
        <w:spacing w:before="120" w:after="120" w:line="360" w:lineRule="auto"/>
        <w:ind w:left="1416" w:hanging="566"/>
        <w:rPr>
          <w:szCs w:val="24"/>
          <w:lang w:eastAsia="en-US"/>
        </w:rPr>
      </w:pPr>
      <w:r w:rsidRPr="00C124CB">
        <w:rPr>
          <w:szCs w:val="24"/>
          <w:lang w:eastAsia="en-US"/>
        </w:rPr>
        <w:t>b)</w:t>
      </w:r>
      <w:r w:rsidRPr="00C124CB">
        <w:rPr>
          <w:szCs w:val="24"/>
          <w:lang w:eastAsia="en-US"/>
        </w:rPr>
        <w:tab/>
        <w:t>nõukogu raamotsus 2005/214/JSK,</w:t>
      </w:r>
    </w:p>
    <w:p w:rsidR="00C124CB" w:rsidRPr="00C124CB" w:rsidRDefault="00C124CB" w:rsidP="00C124CB">
      <w:pPr>
        <w:spacing w:before="120" w:after="120" w:line="360" w:lineRule="auto"/>
        <w:ind w:left="1416" w:hanging="566"/>
        <w:rPr>
          <w:szCs w:val="24"/>
          <w:lang w:eastAsia="en-US"/>
        </w:rPr>
      </w:pPr>
      <w:r w:rsidRPr="00C124CB">
        <w:rPr>
          <w:szCs w:val="24"/>
          <w:lang w:eastAsia="en-US"/>
        </w:rPr>
        <w:t>c)</w:t>
      </w:r>
      <w:r w:rsidRPr="00C124CB">
        <w:rPr>
          <w:szCs w:val="24"/>
          <w:lang w:eastAsia="en-US"/>
        </w:rPr>
        <w:tab/>
        <w:t>kahtlustatavate ja süüdistatavate õigusi käsitlevad sätted vastavalt Euroopa Parlamendi ja nõukogu direktiividele 2010/64/EL, 2012/13/EL, 2013/48/EL, (EL) 2016/343, (EL) 2016/800 ja (EL) 2016/1919.</w:t>
      </w:r>
    </w:p>
    <w:p w:rsidR="00C124CB" w:rsidRPr="00C124CB" w:rsidRDefault="00C124CB" w:rsidP="00C124CB">
      <w:pPr>
        <w:spacing w:before="120" w:after="120" w:line="360" w:lineRule="auto"/>
        <w:ind w:left="850" w:hanging="850"/>
        <w:rPr>
          <w:szCs w:val="24"/>
          <w:lang w:eastAsia="en-US"/>
        </w:rPr>
      </w:pPr>
      <w:r w:rsidRPr="00C124CB">
        <w:rPr>
          <w:szCs w:val="24"/>
          <w:lang w:eastAsia="en-US"/>
        </w:rPr>
        <w:t>2.</w:t>
      </w:r>
      <w:r w:rsidRPr="00C124CB">
        <w:rPr>
          <w:szCs w:val="24"/>
          <w:lang w:eastAsia="en-US"/>
        </w:rPr>
        <w:tab/>
        <w:t xml:space="preserve">Liikmesriigid võivad pärast [PP/KK/AAAA] sõlmida teiste liikmesriikidega kahe- või </w:t>
      </w:r>
      <w:proofErr w:type="spellStart"/>
      <w:r w:rsidRPr="00C124CB">
        <w:rPr>
          <w:szCs w:val="24"/>
          <w:lang w:eastAsia="en-US"/>
        </w:rPr>
        <w:t>mitmepoolseid</w:t>
      </w:r>
      <w:proofErr w:type="spellEnd"/>
      <w:r w:rsidRPr="00C124CB">
        <w:rPr>
          <w:szCs w:val="24"/>
          <w:lang w:eastAsia="en-US"/>
        </w:rPr>
        <w:t xml:space="preserve"> lepinguid või kokkuleppeid, kui need lepingud või kokkulepped võimaldavad laiendada käesoleva direktiivi sätteid ja aitavad veelgi lihtsustada või hõlbustada menetlusi, et tagada sellise juhtimiskeelu täitmine, mis on kehtestatud õigusrikkumiste toimepaneku eest muus liikmesriigis kui see, kes väljastas asjaomase isiku juhiloa.</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19</w:t>
      </w:r>
      <w:r w:rsidRPr="00C124CB">
        <w:rPr>
          <w:szCs w:val="24"/>
          <w:lang w:eastAsia="en-US"/>
        </w:rPr>
        <w:br/>
      </w:r>
      <w:proofErr w:type="spellStart"/>
      <w:r w:rsidRPr="00C124CB">
        <w:rPr>
          <w:szCs w:val="24"/>
          <w:lang w:eastAsia="en-US"/>
        </w:rPr>
        <w:t>Ülevõtmine</w:t>
      </w:r>
      <w:proofErr w:type="spellEnd"/>
    </w:p>
    <w:p w:rsidR="00C124CB" w:rsidRPr="00C124CB" w:rsidRDefault="00C124CB" w:rsidP="00C124CB">
      <w:pPr>
        <w:spacing w:before="120" w:after="120" w:line="360" w:lineRule="auto"/>
        <w:ind w:left="850" w:hanging="850"/>
        <w:rPr>
          <w:b/>
          <w:szCs w:val="24"/>
          <w:lang w:eastAsia="en-US"/>
        </w:rPr>
      </w:pPr>
      <w:r w:rsidRPr="00C124CB">
        <w:rPr>
          <w:szCs w:val="24"/>
          <w:lang w:eastAsia="en-US"/>
        </w:rPr>
        <w:t>1.</w:t>
      </w:r>
      <w:r w:rsidRPr="00C124CB">
        <w:rPr>
          <w:szCs w:val="24"/>
          <w:lang w:eastAsia="en-US"/>
        </w:rPr>
        <w:tab/>
        <w:t xml:space="preserve">Liikmesriigid jõustavad käesoleva direktiivi järgimiseks vajalikud õigus- ja haldusnormid hiljemalt </w:t>
      </w:r>
      <w:r w:rsidRPr="00C124CB">
        <w:rPr>
          <w:b/>
          <w:i/>
          <w:szCs w:val="24"/>
          <w:lang w:eastAsia="en-US"/>
        </w:rPr>
        <w:t xml:space="preserve">... </w:t>
      </w:r>
      <w:r w:rsidRPr="00C124CB">
        <w:rPr>
          <w:szCs w:val="24"/>
          <w:lang w:eastAsia="en-US"/>
        </w:rPr>
        <w:t>[</w:t>
      </w:r>
      <w:proofErr w:type="spellStart"/>
      <w:r w:rsidRPr="00C124CB">
        <w:rPr>
          <w:strike/>
          <w:szCs w:val="24"/>
          <w:lang w:eastAsia="en-US"/>
        </w:rPr>
        <w:t>PP</w:t>
      </w:r>
      <w:proofErr w:type="spellEnd"/>
      <w:r w:rsidRPr="00C124CB">
        <w:rPr>
          <w:strike/>
          <w:szCs w:val="24"/>
          <w:lang w:eastAsia="en-US"/>
        </w:rPr>
        <w:t>/KK/</w:t>
      </w:r>
      <w:proofErr w:type="spellStart"/>
      <w:r w:rsidRPr="00C124CB">
        <w:rPr>
          <w:strike/>
          <w:szCs w:val="24"/>
          <w:lang w:eastAsia="en-US"/>
        </w:rPr>
        <w:t>AAAA</w:t>
      </w:r>
      <w:r w:rsidRPr="00C124CB">
        <w:rPr>
          <w:b/>
          <w:i/>
          <w:szCs w:val="24"/>
          <w:lang w:eastAsia="en-US"/>
        </w:rPr>
        <w:t>üks</w:t>
      </w:r>
      <w:proofErr w:type="spellEnd"/>
      <w:r w:rsidRPr="00C124CB">
        <w:rPr>
          <w:b/>
          <w:i/>
          <w:szCs w:val="24"/>
          <w:lang w:eastAsia="en-US"/>
        </w:rPr>
        <w:t xml:space="preserve"> aasta pärast käesoleva direktiivi jõustumise kuupäeva</w:t>
      </w:r>
      <w:r w:rsidRPr="00C124CB">
        <w:rPr>
          <w:szCs w:val="24"/>
          <w:lang w:eastAsia="en-US"/>
        </w:rPr>
        <w:t>]. Nad edastavad kõnealuste normide teksti viivitamata komisjonile.</w:t>
      </w:r>
      <w:r w:rsidR="00BF4F37">
        <w:rPr>
          <w:b/>
          <w:szCs w:val="24"/>
          <w:lang w:eastAsia="en-US"/>
        </w:rPr>
        <w:t xml:space="preserve"> [ME 46]</w:t>
      </w:r>
    </w:p>
    <w:p w:rsidR="00C124CB" w:rsidRPr="00C124CB" w:rsidRDefault="00C124CB" w:rsidP="00C124CB">
      <w:pPr>
        <w:spacing w:before="120" w:after="120" w:line="360" w:lineRule="auto"/>
        <w:ind w:left="850"/>
        <w:rPr>
          <w:szCs w:val="24"/>
          <w:lang w:eastAsia="en-US"/>
        </w:rPr>
      </w:pPr>
      <w:r w:rsidRPr="00C124CB">
        <w:rPr>
          <w:szCs w:val="24"/>
          <w:lang w:eastAsia="en-US"/>
        </w:rPr>
        <w:t>Kui liikmesriigid need normid vastu võtavad, lisavad nad nendesse normidesse või nende ametliku avaldamise korral nende juurde viite käesolevale direktiivile. Sellise viitamise viisi näevad ette liikmesriigid.</w:t>
      </w:r>
    </w:p>
    <w:p w:rsidR="00C124CB" w:rsidRPr="00C124CB" w:rsidRDefault="00C124CB" w:rsidP="00C124CB">
      <w:pPr>
        <w:spacing w:before="120" w:after="120" w:line="360" w:lineRule="auto"/>
        <w:ind w:left="850" w:hanging="850"/>
        <w:rPr>
          <w:b/>
          <w:szCs w:val="24"/>
          <w:lang w:eastAsia="en-US"/>
        </w:rPr>
      </w:pPr>
      <w:r w:rsidRPr="00C124CB">
        <w:rPr>
          <w:szCs w:val="24"/>
          <w:lang w:eastAsia="en-US"/>
        </w:rPr>
        <w:t>2.</w:t>
      </w:r>
      <w:r w:rsidRPr="00C124CB">
        <w:rPr>
          <w:szCs w:val="24"/>
          <w:lang w:eastAsia="en-US"/>
        </w:rPr>
        <w:tab/>
        <w:t xml:space="preserve">Liikmesriigid edastavad komisjonile hiljemalt </w:t>
      </w:r>
      <w:r w:rsidRPr="00C124CB">
        <w:rPr>
          <w:b/>
          <w:i/>
          <w:szCs w:val="24"/>
          <w:lang w:eastAsia="en-US"/>
        </w:rPr>
        <w:t xml:space="preserve">... </w:t>
      </w:r>
      <w:r w:rsidRPr="00C124CB">
        <w:rPr>
          <w:szCs w:val="24"/>
          <w:lang w:eastAsia="en-US"/>
        </w:rPr>
        <w:t>[</w:t>
      </w:r>
      <w:r w:rsidRPr="00C124CB">
        <w:rPr>
          <w:strike/>
          <w:szCs w:val="24"/>
          <w:lang w:eastAsia="en-US"/>
        </w:rPr>
        <w:t>PP/KK/AAAA</w:t>
      </w:r>
      <w:r w:rsidR="00790968">
        <w:rPr>
          <w:b/>
          <w:i/>
          <w:szCs w:val="24"/>
          <w:lang w:eastAsia="en-US"/>
        </w:rPr>
        <w:t xml:space="preserve">15 kuud pärast </w:t>
      </w:r>
      <w:r w:rsidRPr="00C124CB">
        <w:rPr>
          <w:b/>
          <w:i/>
          <w:szCs w:val="24"/>
          <w:lang w:eastAsia="en-US"/>
        </w:rPr>
        <w:t>käesoleva direktiivi jõustumise kuupäev</w:t>
      </w:r>
      <w:r w:rsidR="00790968">
        <w:rPr>
          <w:b/>
          <w:i/>
          <w:szCs w:val="24"/>
          <w:lang w:eastAsia="en-US"/>
        </w:rPr>
        <w:t>a</w:t>
      </w:r>
      <w:r w:rsidRPr="00C124CB">
        <w:rPr>
          <w:szCs w:val="24"/>
          <w:lang w:eastAsia="en-US"/>
        </w:rPr>
        <w:t>] käesoleva direktiiviga reguleeritavas valdkonnas nende poolt vastuvõetud põhiliste õigus- ja haldusnormide teksti.</w:t>
      </w:r>
      <w:r w:rsidR="00BF4F37">
        <w:rPr>
          <w:b/>
          <w:szCs w:val="24"/>
          <w:lang w:eastAsia="en-US"/>
        </w:rPr>
        <w:t xml:space="preserve"> [ME 47]</w:t>
      </w:r>
    </w:p>
    <w:p w:rsidR="00790968" w:rsidRDefault="00790968">
      <w:pPr>
        <w:widowControl/>
        <w:rPr>
          <w:szCs w:val="24"/>
          <w:lang w:eastAsia="en-US"/>
        </w:rPr>
      </w:pPr>
      <w:r>
        <w:rPr>
          <w:szCs w:val="24"/>
          <w:lang w:eastAsia="en-US"/>
        </w:rPr>
        <w:br w:type="page"/>
      </w:r>
    </w:p>
    <w:p w:rsidR="00C124CB" w:rsidRPr="00C124CB" w:rsidRDefault="00C124CB" w:rsidP="00C124CB">
      <w:pPr>
        <w:spacing w:before="120" w:after="120" w:line="360" w:lineRule="auto"/>
        <w:jc w:val="center"/>
        <w:rPr>
          <w:b/>
          <w:szCs w:val="24"/>
          <w:lang w:eastAsia="en-US"/>
        </w:rPr>
      </w:pPr>
      <w:r w:rsidRPr="00C124CB">
        <w:rPr>
          <w:szCs w:val="24"/>
          <w:lang w:eastAsia="en-US"/>
        </w:rPr>
        <w:lastRenderedPageBreak/>
        <w:t>Artikkel 20</w:t>
      </w:r>
      <w:r w:rsidRPr="00C124CB">
        <w:rPr>
          <w:szCs w:val="24"/>
          <w:lang w:eastAsia="en-US"/>
        </w:rPr>
        <w:br/>
      </w:r>
      <w:r w:rsidRPr="00C124CB">
        <w:rPr>
          <w:strike/>
          <w:szCs w:val="24"/>
          <w:lang w:eastAsia="en-US"/>
        </w:rPr>
        <w:t xml:space="preserve">Kohaldamise </w:t>
      </w:r>
      <w:proofErr w:type="spellStart"/>
      <w:r w:rsidRPr="00C124CB">
        <w:rPr>
          <w:strike/>
          <w:szCs w:val="24"/>
          <w:lang w:eastAsia="en-US"/>
        </w:rPr>
        <w:t>aruanne</w:t>
      </w:r>
      <w:r w:rsidRPr="00C124CB">
        <w:rPr>
          <w:b/>
          <w:i/>
          <w:szCs w:val="24"/>
          <w:lang w:eastAsia="en-US"/>
        </w:rPr>
        <w:t>Läbivaatamine</w:t>
      </w:r>
      <w:proofErr w:type="spellEnd"/>
      <w:r w:rsidR="00BF4F37">
        <w:rPr>
          <w:b/>
          <w:szCs w:val="24"/>
          <w:lang w:eastAsia="en-US"/>
        </w:rPr>
        <w:t xml:space="preserve"> [ME 48]</w:t>
      </w:r>
    </w:p>
    <w:p w:rsidR="00C124CB" w:rsidRPr="00C124CB" w:rsidRDefault="00C124CB" w:rsidP="00C124CB">
      <w:pPr>
        <w:spacing w:before="120" w:after="120" w:line="360" w:lineRule="auto"/>
        <w:rPr>
          <w:b/>
          <w:szCs w:val="24"/>
          <w:lang w:eastAsia="en-US"/>
        </w:rPr>
      </w:pPr>
      <w:r w:rsidRPr="00C124CB">
        <w:rPr>
          <w:strike/>
          <w:szCs w:val="24"/>
          <w:lang w:eastAsia="en-US"/>
        </w:rPr>
        <w:t xml:space="preserve">Komisjon esitab </w:t>
      </w:r>
      <w:r w:rsidRPr="00C124CB">
        <w:rPr>
          <w:szCs w:val="24"/>
          <w:lang w:eastAsia="en-US"/>
        </w:rPr>
        <w:t xml:space="preserve">Hiljemalt </w:t>
      </w:r>
      <w:r w:rsidRPr="00C124CB">
        <w:rPr>
          <w:strike/>
          <w:szCs w:val="24"/>
          <w:lang w:eastAsia="en-US"/>
        </w:rPr>
        <w:t xml:space="preserve">[jõustumiskuupäev + </w:t>
      </w:r>
      <w:r w:rsidRPr="00C124CB">
        <w:rPr>
          <w:b/>
          <w:i/>
          <w:szCs w:val="24"/>
          <w:lang w:eastAsia="en-US"/>
        </w:rPr>
        <w:t>... [</w:t>
      </w:r>
      <w:r w:rsidRPr="00C124CB">
        <w:rPr>
          <w:szCs w:val="24"/>
          <w:lang w:eastAsia="en-US"/>
        </w:rPr>
        <w:t>viis aastat</w:t>
      </w:r>
      <w:r w:rsidRPr="00C124CB">
        <w:rPr>
          <w:b/>
          <w:i/>
          <w:szCs w:val="24"/>
          <w:lang w:eastAsia="en-US"/>
        </w:rPr>
        <w:t xml:space="preserve"> pärast käesoleva direktiivi jõustumise kuupäeva</w:t>
      </w:r>
      <w:r w:rsidRPr="00C124CB">
        <w:rPr>
          <w:szCs w:val="24"/>
          <w:lang w:eastAsia="en-US"/>
        </w:rPr>
        <w:t>] ja seejärel iga viie aasta tagant</w:t>
      </w:r>
      <w:r w:rsidRPr="00C124CB">
        <w:rPr>
          <w:b/>
          <w:i/>
          <w:szCs w:val="24"/>
          <w:lang w:eastAsia="en-US"/>
        </w:rPr>
        <w:t xml:space="preserve"> esitab komisjon</w:t>
      </w:r>
      <w:r w:rsidRPr="00C124CB">
        <w:rPr>
          <w:szCs w:val="24"/>
          <w:lang w:eastAsia="en-US"/>
        </w:rPr>
        <w:t xml:space="preserve"> Euroopa Parlamendile ja nõukogule aruande käesoleva direktiivi rakendamise kohta, sealhulgas selle mõju kohta liiklusohutusele. </w:t>
      </w:r>
      <w:r w:rsidRPr="00C124CB">
        <w:rPr>
          <w:strike/>
          <w:szCs w:val="24"/>
          <w:lang w:eastAsia="en-US"/>
        </w:rPr>
        <w:t xml:space="preserve">Aruandele </w:t>
      </w:r>
      <w:proofErr w:type="spellStart"/>
      <w:r w:rsidRPr="00C124CB">
        <w:rPr>
          <w:strike/>
          <w:szCs w:val="24"/>
          <w:lang w:eastAsia="en-US"/>
        </w:rPr>
        <w:t>lisatakse</w:t>
      </w:r>
      <w:r w:rsidRPr="00C124CB">
        <w:rPr>
          <w:b/>
          <w:i/>
          <w:szCs w:val="24"/>
          <w:lang w:eastAsia="en-US"/>
        </w:rPr>
        <w:t>Aruanne</w:t>
      </w:r>
      <w:proofErr w:type="spellEnd"/>
      <w:r w:rsidRPr="00C124CB">
        <w:rPr>
          <w:b/>
          <w:i/>
          <w:szCs w:val="24"/>
          <w:lang w:eastAsia="en-US"/>
        </w:rPr>
        <w:t xml:space="preserve"> sisaldab liikmesriikide statistikat käesolevas direktiivis sätestatud mehhanismi kasutamise ning kitsaskohtade ja parandamist vajavate valdkondade kohta.</w:t>
      </w:r>
      <w:r w:rsidRPr="00C124CB">
        <w:rPr>
          <w:szCs w:val="24"/>
          <w:lang w:eastAsia="en-US"/>
        </w:rPr>
        <w:t xml:space="preserve"> Vajaduse korral </w:t>
      </w:r>
      <w:proofErr w:type="spellStart"/>
      <w:r w:rsidRPr="00C124CB">
        <w:rPr>
          <w:strike/>
          <w:szCs w:val="24"/>
          <w:lang w:eastAsia="en-US"/>
        </w:rPr>
        <w:t>ettepanekud</w:t>
      </w:r>
      <w:r w:rsidRPr="00C124CB">
        <w:rPr>
          <w:b/>
          <w:i/>
          <w:szCs w:val="24"/>
          <w:lang w:eastAsia="en-US"/>
        </w:rPr>
        <w:t>lisatakse</w:t>
      </w:r>
      <w:proofErr w:type="spellEnd"/>
      <w:r w:rsidRPr="00C124CB">
        <w:rPr>
          <w:b/>
          <w:i/>
          <w:szCs w:val="24"/>
          <w:lang w:eastAsia="en-US"/>
        </w:rPr>
        <w:t xml:space="preserve"> aruandele seadusandlik ettepanek</w:t>
      </w:r>
      <w:r w:rsidRPr="00C124CB">
        <w:rPr>
          <w:szCs w:val="24"/>
          <w:lang w:eastAsia="en-US"/>
        </w:rPr>
        <w:t xml:space="preserve"> käesoleva direktiivi muutmiseks.</w:t>
      </w:r>
      <w:r w:rsidR="00BF4F37">
        <w:rPr>
          <w:b/>
          <w:szCs w:val="24"/>
          <w:lang w:eastAsia="en-US"/>
        </w:rPr>
        <w:t xml:space="preserve"> [ME 49]</w:t>
      </w:r>
    </w:p>
    <w:p w:rsidR="00C124CB" w:rsidRPr="00C124CB" w:rsidRDefault="00C124CB" w:rsidP="00C124CB">
      <w:pPr>
        <w:spacing w:before="120" w:after="120" w:line="360" w:lineRule="auto"/>
        <w:jc w:val="center"/>
        <w:rPr>
          <w:b/>
          <w:szCs w:val="24"/>
          <w:lang w:eastAsia="en-US"/>
        </w:rPr>
      </w:pPr>
      <w:r w:rsidRPr="00C124CB">
        <w:rPr>
          <w:szCs w:val="24"/>
          <w:lang w:eastAsia="en-US"/>
        </w:rPr>
        <w:t>Artikkel 21</w:t>
      </w:r>
      <w:r w:rsidRPr="00C124CB">
        <w:rPr>
          <w:szCs w:val="24"/>
          <w:lang w:eastAsia="en-US"/>
        </w:rPr>
        <w:br/>
        <w:t xml:space="preserve">Jõustumine </w:t>
      </w:r>
      <w:r w:rsidRPr="00C124CB">
        <w:rPr>
          <w:strike/>
          <w:szCs w:val="24"/>
          <w:lang w:eastAsia="en-US"/>
        </w:rPr>
        <w:t>ja kohaldamine</w:t>
      </w:r>
      <w:r w:rsidR="00BF4F37" w:rsidRPr="00BF4F37">
        <w:rPr>
          <w:b/>
          <w:szCs w:val="24"/>
          <w:lang w:eastAsia="en-US"/>
        </w:rPr>
        <w:t xml:space="preserve"> [ME 50]</w:t>
      </w:r>
    </w:p>
    <w:p w:rsidR="00C124CB" w:rsidRPr="00C124CB" w:rsidRDefault="00C124CB" w:rsidP="00C124CB">
      <w:pPr>
        <w:spacing w:before="120" w:after="120" w:line="360" w:lineRule="auto"/>
        <w:rPr>
          <w:szCs w:val="24"/>
          <w:lang w:eastAsia="en-US"/>
        </w:rPr>
      </w:pPr>
      <w:r w:rsidRPr="00C124CB">
        <w:rPr>
          <w:szCs w:val="24"/>
          <w:lang w:eastAsia="en-US"/>
        </w:rPr>
        <w:t xml:space="preserve">Käesolev direktiiv jõustub kahekümnendal päeval pärast selle avaldamist </w:t>
      </w:r>
      <w:r w:rsidRPr="00637668">
        <w:rPr>
          <w:i/>
          <w:szCs w:val="24"/>
          <w:lang w:eastAsia="en-US"/>
        </w:rPr>
        <w:t>Euroopa Liidu Teatajas</w:t>
      </w:r>
      <w:r w:rsidRPr="00C124CB">
        <w:rPr>
          <w:szCs w:val="24"/>
          <w:lang w:eastAsia="en-US"/>
        </w:rPr>
        <w:t>.</w:t>
      </w:r>
    </w:p>
    <w:p w:rsidR="00790968" w:rsidRDefault="00790968">
      <w:pPr>
        <w:widowControl/>
        <w:rPr>
          <w:szCs w:val="24"/>
          <w:lang w:eastAsia="en-US"/>
        </w:rPr>
      </w:pPr>
      <w:r>
        <w:rPr>
          <w:szCs w:val="24"/>
          <w:lang w:eastAsia="en-US"/>
        </w:rPr>
        <w:br w:type="page"/>
      </w:r>
      <w:bookmarkStart w:id="9" w:name="_GoBack"/>
      <w:bookmarkEnd w:id="9"/>
    </w:p>
    <w:p w:rsidR="00C124CB" w:rsidRPr="00C124CB" w:rsidRDefault="00C124CB" w:rsidP="00C124CB">
      <w:pPr>
        <w:spacing w:before="120" w:after="120" w:line="360" w:lineRule="auto"/>
        <w:jc w:val="center"/>
        <w:rPr>
          <w:szCs w:val="24"/>
          <w:lang w:eastAsia="en-US"/>
        </w:rPr>
      </w:pPr>
      <w:r w:rsidRPr="00C124CB">
        <w:rPr>
          <w:szCs w:val="24"/>
          <w:lang w:eastAsia="en-US"/>
        </w:rPr>
        <w:lastRenderedPageBreak/>
        <w:t>Artikkel 22</w:t>
      </w:r>
      <w:r w:rsidRPr="00C124CB">
        <w:rPr>
          <w:szCs w:val="24"/>
          <w:lang w:eastAsia="en-US"/>
        </w:rPr>
        <w:br/>
        <w:t>Adressaadid</w:t>
      </w:r>
    </w:p>
    <w:p w:rsidR="00C124CB" w:rsidRPr="00C124CB" w:rsidRDefault="00C124CB" w:rsidP="00C124CB">
      <w:pPr>
        <w:spacing w:before="120" w:after="120" w:line="360" w:lineRule="auto"/>
        <w:rPr>
          <w:szCs w:val="24"/>
          <w:lang w:eastAsia="en-US"/>
        </w:rPr>
      </w:pPr>
      <w:r w:rsidRPr="00C124CB">
        <w:rPr>
          <w:szCs w:val="24"/>
          <w:lang w:eastAsia="en-US"/>
        </w:rPr>
        <w:t>Käesolev direktiiv on adresseeritud liikmesriikidele.</w:t>
      </w:r>
    </w:p>
    <w:p w:rsidR="00C124CB" w:rsidRPr="00C124CB" w:rsidRDefault="00637668" w:rsidP="00C124CB">
      <w:pPr>
        <w:keepNext/>
        <w:widowControl/>
        <w:spacing w:before="120" w:line="360" w:lineRule="auto"/>
        <w:rPr>
          <w:szCs w:val="24"/>
          <w:lang w:eastAsia="en-US"/>
        </w:rPr>
      </w:pPr>
      <w:r>
        <w:rPr>
          <w:szCs w:val="24"/>
          <w:lang w:eastAsia="en-US"/>
        </w:rPr>
        <w:t>…</w:t>
      </w:r>
      <w:r w:rsidR="00C124CB" w:rsidRPr="00C124CB">
        <w:rPr>
          <w:szCs w:val="24"/>
          <w:lang w:eastAsia="en-US"/>
        </w:rPr>
        <w:t>,</w:t>
      </w:r>
    </w:p>
    <w:p w:rsidR="00C124CB" w:rsidRPr="00C124CB" w:rsidRDefault="00C124CB" w:rsidP="00790968">
      <w:pPr>
        <w:keepNext/>
        <w:widowControl/>
        <w:tabs>
          <w:tab w:val="left" w:pos="4252"/>
        </w:tabs>
        <w:spacing w:before="720" w:line="360" w:lineRule="auto"/>
        <w:jc w:val="both"/>
        <w:rPr>
          <w:i/>
          <w:szCs w:val="24"/>
          <w:lang w:eastAsia="en-US"/>
        </w:rPr>
      </w:pPr>
      <w:r w:rsidRPr="00C124CB">
        <w:rPr>
          <w:i/>
          <w:szCs w:val="24"/>
          <w:lang w:eastAsia="en-US"/>
        </w:rPr>
        <w:t>Euroopa Parlamendi nimel</w:t>
      </w:r>
      <w:r w:rsidRPr="00C124CB">
        <w:rPr>
          <w:i/>
          <w:szCs w:val="24"/>
          <w:lang w:eastAsia="en-US"/>
        </w:rPr>
        <w:tab/>
        <w:t>Nõukogu nimel</w:t>
      </w:r>
    </w:p>
    <w:p w:rsidR="00C124CB" w:rsidRPr="00C124CB" w:rsidRDefault="00C124CB" w:rsidP="00790968">
      <w:pPr>
        <w:widowControl/>
        <w:tabs>
          <w:tab w:val="left" w:pos="4252"/>
        </w:tabs>
        <w:spacing w:line="360" w:lineRule="auto"/>
        <w:rPr>
          <w:i/>
          <w:szCs w:val="24"/>
          <w:lang w:eastAsia="en-US"/>
        </w:rPr>
      </w:pPr>
      <w:r w:rsidRPr="00C124CB">
        <w:rPr>
          <w:i/>
          <w:szCs w:val="24"/>
          <w:lang w:eastAsia="en-US"/>
        </w:rPr>
        <w:t>president</w:t>
      </w:r>
      <w:r w:rsidRPr="00C124CB">
        <w:rPr>
          <w:i/>
          <w:szCs w:val="24"/>
          <w:lang w:eastAsia="en-US"/>
        </w:rPr>
        <w:tab/>
        <w:t>eesistuja</w:t>
      </w:r>
    </w:p>
    <w:p w:rsidR="00E365E1" w:rsidRPr="00FB7546" w:rsidRDefault="00E365E1" w:rsidP="00C124CB">
      <w:pPr>
        <w:pStyle w:val="AmNumberTabs"/>
        <w:rPr>
          <w:lang w:val="et-EE"/>
        </w:rPr>
      </w:pPr>
    </w:p>
    <w:sectPr w:rsidR="00E365E1" w:rsidRPr="00FB7546" w:rsidSect="0010339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420" w:rsidRPr="00103396" w:rsidRDefault="00103420">
      <w:r w:rsidRPr="00103396">
        <w:separator/>
      </w:r>
    </w:p>
  </w:endnote>
  <w:endnote w:type="continuationSeparator" w:id="0">
    <w:p w:rsidR="00103420" w:rsidRPr="00103396" w:rsidRDefault="00103420">
      <w:r w:rsidRPr="001033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420" w:rsidRPr="00103396" w:rsidRDefault="00103420">
      <w:r w:rsidRPr="00103396">
        <w:separator/>
      </w:r>
    </w:p>
  </w:footnote>
  <w:footnote w:type="continuationSeparator" w:id="0">
    <w:p w:rsidR="00103420" w:rsidRPr="00103396" w:rsidRDefault="00103420">
      <w:r w:rsidRPr="00103396">
        <w:continuationSeparator/>
      </w:r>
    </w:p>
  </w:footnote>
  <w:footnote w:id="1">
    <w:p w:rsidR="00751AF8" w:rsidRPr="00103396" w:rsidRDefault="00751AF8" w:rsidP="00103396">
      <w:pPr>
        <w:pStyle w:val="FootnoteText"/>
        <w:ind w:left="567" w:hanging="567"/>
        <w:rPr>
          <w:sz w:val="24"/>
          <w:lang w:val="et-EE"/>
        </w:rPr>
      </w:pPr>
      <w:r w:rsidRPr="00103396">
        <w:rPr>
          <w:rStyle w:val="FootnoteReference"/>
          <w:sz w:val="24"/>
          <w:lang w:val="et-EE"/>
        </w:rPr>
        <w:footnoteRef/>
      </w:r>
      <w:r w:rsidR="00103396" w:rsidRPr="00103396">
        <w:rPr>
          <w:sz w:val="24"/>
          <w:lang w:val="et-EE"/>
        </w:rPr>
        <w:t xml:space="preserve"> </w:t>
      </w:r>
      <w:r w:rsidR="00103396" w:rsidRPr="00103396">
        <w:rPr>
          <w:sz w:val="24"/>
          <w:lang w:val="et-EE"/>
        </w:rPr>
        <w:tab/>
      </w:r>
      <w:r w:rsidR="00CA3DAC">
        <w:rPr>
          <w:sz w:val="24"/>
          <w:lang w:val="et-EE"/>
        </w:rPr>
        <w:t>ELT C 293, 18.8.2023, lk </w:t>
      </w:r>
      <w:r w:rsidRPr="00103396">
        <w:rPr>
          <w:sz w:val="24"/>
          <w:lang w:val="et-EE"/>
        </w:rPr>
        <w:t>133.</w:t>
      </w:r>
    </w:p>
  </w:footnote>
  <w:footnote w:id="2">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ELT</w:t>
      </w:r>
      <w:r w:rsidR="00BF4F37">
        <w:rPr>
          <w:lang w:val="et-EE"/>
        </w:rPr>
        <w:t> </w:t>
      </w:r>
      <w:r w:rsidRPr="00DC657D">
        <w:rPr>
          <w:lang w:val="et-EE"/>
        </w:rPr>
        <w:t>C</w:t>
      </w:r>
      <w:r w:rsidR="00BF4F37">
        <w:rPr>
          <w:lang w:val="et-EE"/>
        </w:rPr>
        <w:t> 293</w:t>
      </w:r>
      <w:r w:rsidRPr="00DC657D">
        <w:rPr>
          <w:lang w:val="et-EE"/>
        </w:rPr>
        <w:t xml:space="preserve">, </w:t>
      </w:r>
      <w:r w:rsidR="00BF4F37">
        <w:rPr>
          <w:lang w:val="et-EE"/>
        </w:rPr>
        <w:t>18.8.2023</w:t>
      </w:r>
      <w:r w:rsidRPr="00DC657D">
        <w:rPr>
          <w:lang w:val="et-EE"/>
        </w:rPr>
        <w:t>, lk</w:t>
      </w:r>
      <w:r w:rsidR="00BF4F37">
        <w:rPr>
          <w:lang w:val="et-EE"/>
        </w:rPr>
        <w:t> 133.</w:t>
      </w:r>
    </w:p>
  </w:footnote>
  <w:footnote w:id="3">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SWD(2019)</w:t>
      </w:r>
      <w:r w:rsidR="00790968">
        <w:rPr>
          <w:lang w:val="et-EE"/>
        </w:rPr>
        <w:t>0</w:t>
      </w:r>
      <w:r w:rsidRPr="00DC657D">
        <w:rPr>
          <w:lang w:val="et-EE"/>
        </w:rPr>
        <w:t>283.</w:t>
      </w:r>
    </w:p>
  </w:footnote>
  <w:footnote w:id="4">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ELT C 202, 7.6.2016.</w:t>
      </w:r>
    </w:p>
  </w:footnote>
  <w:footnote w:id="5">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Kohtu (suurkoja) 6. mai 2014. aasta otsus, Euroopa Komisjon vs. Euroopa Parlament ja Euroopa Liidu Nõukogu, C-43/12, ECLI:EU:C:2014:298, punkt 43.</w:t>
      </w:r>
    </w:p>
  </w:footnote>
  <w:footnote w:id="6">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ELT C 202, 7.6.2016, lk 391.</w:t>
      </w:r>
    </w:p>
  </w:footnote>
  <w:footnote w:id="7">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 xml:space="preserve">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DC657D">
        <w:rPr>
          <w:lang w:val="et-EE"/>
        </w:rPr>
        <w:t>üldmäärus</w:t>
      </w:r>
      <w:proofErr w:type="spellEnd"/>
      <w:r w:rsidRPr="00DC657D">
        <w:rPr>
          <w:lang w:val="et-EE"/>
        </w:rPr>
        <w:t>) (</w:t>
      </w:r>
      <w:proofErr w:type="spellStart"/>
      <w:r w:rsidRPr="00DC657D">
        <w:rPr>
          <w:lang w:val="et-EE"/>
        </w:rPr>
        <w:t>ELT</w:t>
      </w:r>
      <w:proofErr w:type="spellEnd"/>
      <w:r w:rsidRPr="00DC657D">
        <w:rPr>
          <w:lang w:val="et-EE"/>
        </w:rPr>
        <w:t xml:space="preserve"> L 119, 4.5.2016, lk 1).</w:t>
      </w:r>
    </w:p>
  </w:footnote>
  <w:footnote w:id="8">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 89).</w:t>
      </w:r>
    </w:p>
  </w:footnote>
  <w:footnote w:id="9">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Nõukogu 27. novembri 2008. aasta raamotsus 2008/947/JSK vastastikuse tunnustamise põhimõtte kohaldamise kohta kohtuotsuste ja vangistuse tingimisi kohaldamata jätmist käsitlevate otsuste suhtes, et teostada tingimuslike meetmete ja alternatiivsete mõjutusvahendite järelevalvet (ELT L 337, 16.12.2008, lk 102).</w:t>
      </w:r>
    </w:p>
  </w:footnote>
  <w:footnote w:id="10">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Nõukogu 24. veebruari 2005. aasta raamotsus 2005/214/JSK rahaliste karistuste vastastikuse tunnustamise põhimõtte kohaldamise kohta (ELT L 76, 22.3.2005, lk 16).</w:t>
      </w:r>
    </w:p>
  </w:footnote>
  <w:footnote w:id="11">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20. oktoobri 2010. aasta direktiiv 2010/64/EL õiguse kohta suulisele ja kirjalikule tõlkele kriminaalmenetluses (ELT L 280, 26.10.2010, lk 1).</w:t>
      </w:r>
    </w:p>
  </w:footnote>
  <w:footnote w:id="12">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22. mai 2012. aasta direktiiv 2012/13/EL, milles käsitletakse õigust saada kriminaalmenetluses teavet (ELT L 142, 1.6.2012, lk 1).</w:t>
      </w:r>
    </w:p>
  </w:footnote>
  <w:footnote w:id="13">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22. oktoobri 2013. aasta direktiiv 2013/48/EL, mis käsitleb õigust kaitsjale kriminaalmenetluses ja Euroopa vahistamismäärusega seotud menetluses ning õigust lasta teavitada vabaduse võtmisest kolmandat isikut ja suhelda vabaduse võtmise ajal kolmandate isikute ja konsulaarasutustega (ELT L 294, 6.11.2013, lk 1).</w:t>
      </w:r>
    </w:p>
  </w:footnote>
  <w:footnote w:id="14">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9. märtsi 2016. aasta direktiiv (EL) 2016/343, millega tugevdatakse süütuse presumptsiooni teatavaid aspekte ja õigust viibida kriminaalmenetluses kohtulikul arutelul (ELT L 65, 11.3.2016, lk 1).</w:t>
      </w:r>
    </w:p>
  </w:footnote>
  <w:footnote w:id="15">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 xml:space="preserve">Euroopa Parlamendi ja nõukogu 11. mai 2016. aasta direktiiv (EL) 2016/800, mis käsitleb kriminaalmenetluses kahtlustatavate või süüdistatavate laste </w:t>
      </w:r>
      <w:proofErr w:type="spellStart"/>
      <w:r w:rsidRPr="00DC657D">
        <w:rPr>
          <w:lang w:val="et-EE"/>
        </w:rPr>
        <w:t>menetluslikke</w:t>
      </w:r>
      <w:proofErr w:type="spellEnd"/>
      <w:r w:rsidRPr="00DC657D">
        <w:rPr>
          <w:lang w:val="et-EE"/>
        </w:rPr>
        <w:t xml:space="preserve"> tagatisi (</w:t>
      </w:r>
      <w:proofErr w:type="spellStart"/>
      <w:r w:rsidRPr="00DC657D">
        <w:rPr>
          <w:lang w:val="et-EE"/>
        </w:rPr>
        <w:t>ELT</w:t>
      </w:r>
      <w:proofErr w:type="spellEnd"/>
      <w:r w:rsidRPr="00DC657D">
        <w:rPr>
          <w:lang w:val="et-EE"/>
        </w:rPr>
        <w:t xml:space="preserve"> L 132, 21.5.2016, lk 1).</w:t>
      </w:r>
    </w:p>
  </w:footnote>
  <w:footnote w:id="16">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26. oktoobri 2016. aasta direktiiv (EL) 2016/1919, milles käsitletakse tasuta õigusabi andmist kahtlustatavatele ja süüdistatavatele kriminaalmenetluses ning isikutele, kelle üleandmist taotletakse Euroopa vahistamismäärusega seotud menetluses (ELT L 297, 4.11.2016, lk 1).</w:t>
      </w:r>
    </w:p>
  </w:footnote>
  <w:footnote w:id="17">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 xml:space="preserve">Euroopa Parlamendi ja nõukogu 16. veebruari 2011. aasta määrus (EL) nr 182/2011, millega kehtestatakse eeskirjad ja </w:t>
      </w:r>
      <w:proofErr w:type="spellStart"/>
      <w:r w:rsidRPr="00DC657D">
        <w:rPr>
          <w:lang w:val="et-EE"/>
        </w:rPr>
        <w:t>üldpõhimõtted</w:t>
      </w:r>
      <w:proofErr w:type="spellEnd"/>
      <w:r w:rsidRPr="00DC657D">
        <w:rPr>
          <w:lang w:val="et-EE"/>
        </w:rPr>
        <w:t>, mis käsitlevad liikmesriikide läbiviidava kontrolli mehhanisme, mida kohaldatakse komisjoni rakendamisvolituste teostamise suhtes (ELT L 55, 28.2.2011, lk 13).</w:t>
      </w:r>
    </w:p>
  </w:footnote>
  <w:footnote w:id="18">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ELT C 202, 7.6.2016, lk 13.</w:t>
      </w:r>
    </w:p>
  </w:footnote>
  <w:footnote w:id="19">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0">
    <w:p w:rsidR="00C124CB" w:rsidRPr="00DC657D" w:rsidRDefault="00C124CB" w:rsidP="00C124CB">
      <w:pPr>
        <w:pStyle w:val="FootnoteTextForceStyle"/>
        <w:rPr>
          <w:lang w:val="et-EE"/>
        </w:rPr>
      </w:pPr>
      <w:r w:rsidRPr="00DC657D">
        <w:rPr>
          <w:vertAlign w:val="superscript"/>
          <w:lang w:val="et-EE"/>
        </w:rPr>
        <w:footnoteRef/>
      </w:r>
      <w:r w:rsidRPr="00DC657D">
        <w:rPr>
          <w:lang w:val="et-EE"/>
        </w:rPr>
        <w:tab/>
        <w:t>Euroopa Parlamendi ja nõukogu 11. märtsi 2015. aasta direktiiv (EL) 2015/413, millega hõlbustatakse piiriülest teabevahetust liiklusohutusnõuete rikkumise kohta (ELT L 68, 13.3.2015, lk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396" w:rsidRPr="00103396" w:rsidRDefault="001033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ET"/>
    <w:docVar w:name="dvnumam" w:val="50"/>
    <w:docVar w:name="dvpe" w:val="751.805"/>
    <w:docVar w:name="dvrapporteur" w:val="Raportöör: "/>
    <w:docVar w:name="dvstar" w:val="***I"/>
    <w:docVar w:name="dvtitre" w:val="Euroopa Parlamendi .... 2024. aasta seadusandlik resolutsioon ettepaneku kohta võtta vastu Euroopa Parlamendi ja nõukogu direktiiv, milles käsitletakse teatavate juhtimiskeeldude kehtestamist kogu liidus(COM(2023)0128 – C9-0036/2023 – 2023/0055(COD))"/>
  </w:docVars>
  <w:rsids>
    <w:rsidRoot w:val="00103420"/>
    <w:rsid w:val="00002272"/>
    <w:rsid w:val="00064002"/>
    <w:rsid w:val="000677B9"/>
    <w:rsid w:val="000831BA"/>
    <w:rsid w:val="000A42CC"/>
    <w:rsid w:val="000E7DD9"/>
    <w:rsid w:val="0010095E"/>
    <w:rsid w:val="00103396"/>
    <w:rsid w:val="00103420"/>
    <w:rsid w:val="00125B37"/>
    <w:rsid w:val="00187494"/>
    <w:rsid w:val="001F32AE"/>
    <w:rsid w:val="0020206B"/>
    <w:rsid w:val="002767FF"/>
    <w:rsid w:val="002B18FE"/>
    <w:rsid w:val="002B5493"/>
    <w:rsid w:val="00343214"/>
    <w:rsid w:val="00361C00"/>
    <w:rsid w:val="00395FA1"/>
    <w:rsid w:val="003E15D4"/>
    <w:rsid w:val="00411CCE"/>
    <w:rsid w:val="0041666E"/>
    <w:rsid w:val="00421060"/>
    <w:rsid w:val="004401C6"/>
    <w:rsid w:val="00471C19"/>
    <w:rsid w:val="004867E3"/>
    <w:rsid w:val="00494A28"/>
    <w:rsid w:val="004C0004"/>
    <w:rsid w:val="004C5D52"/>
    <w:rsid w:val="0050519A"/>
    <w:rsid w:val="005072A1"/>
    <w:rsid w:val="00514517"/>
    <w:rsid w:val="00545827"/>
    <w:rsid w:val="00560270"/>
    <w:rsid w:val="005C2568"/>
    <w:rsid w:val="006037C0"/>
    <w:rsid w:val="00637668"/>
    <w:rsid w:val="006631B6"/>
    <w:rsid w:val="00680577"/>
    <w:rsid w:val="006A6611"/>
    <w:rsid w:val="006F74FA"/>
    <w:rsid w:val="00731ADD"/>
    <w:rsid w:val="00734777"/>
    <w:rsid w:val="00747932"/>
    <w:rsid w:val="00751A4A"/>
    <w:rsid w:val="00751AF8"/>
    <w:rsid w:val="00756632"/>
    <w:rsid w:val="00762C74"/>
    <w:rsid w:val="00786EC0"/>
    <w:rsid w:val="00790968"/>
    <w:rsid w:val="007D1690"/>
    <w:rsid w:val="007E22AD"/>
    <w:rsid w:val="00817416"/>
    <w:rsid w:val="00842779"/>
    <w:rsid w:val="00865F67"/>
    <w:rsid w:val="00872E4C"/>
    <w:rsid w:val="00881A7B"/>
    <w:rsid w:val="008840E5"/>
    <w:rsid w:val="00887B3E"/>
    <w:rsid w:val="008C2AC6"/>
    <w:rsid w:val="00930C23"/>
    <w:rsid w:val="0093193B"/>
    <w:rsid w:val="009509D8"/>
    <w:rsid w:val="00950B64"/>
    <w:rsid w:val="00975FB9"/>
    <w:rsid w:val="00981893"/>
    <w:rsid w:val="00A1687D"/>
    <w:rsid w:val="00A43E52"/>
    <w:rsid w:val="00A4678D"/>
    <w:rsid w:val="00A778C7"/>
    <w:rsid w:val="00AB441E"/>
    <w:rsid w:val="00AB6293"/>
    <w:rsid w:val="00AE0928"/>
    <w:rsid w:val="00AE62BB"/>
    <w:rsid w:val="00AF3B82"/>
    <w:rsid w:val="00B12E95"/>
    <w:rsid w:val="00B22876"/>
    <w:rsid w:val="00B558F0"/>
    <w:rsid w:val="00BD48FE"/>
    <w:rsid w:val="00BD7BD8"/>
    <w:rsid w:val="00BE6ADC"/>
    <w:rsid w:val="00BF4F37"/>
    <w:rsid w:val="00C05BFE"/>
    <w:rsid w:val="00C124CB"/>
    <w:rsid w:val="00C23CD4"/>
    <w:rsid w:val="00C61C0C"/>
    <w:rsid w:val="00C941CB"/>
    <w:rsid w:val="00CA3DAC"/>
    <w:rsid w:val="00CC2357"/>
    <w:rsid w:val="00CF071A"/>
    <w:rsid w:val="00D058B8"/>
    <w:rsid w:val="00D56C11"/>
    <w:rsid w:val="00D834A0"/>
    <w:rsid w:val="00D872DF"/>
    <w:rsid w:val="00D91E21"/>
    <w:rsid w:val="00DA7FCD"/>
    <w:rsid w:val="00E365E1"/>
    <w:rsid w:val="00E420FA"/>
    <w:rsid w:val="00E4238F"/>
    <w:rsid w:val="00E54B29"/>
    <w:rsid w:val="00E820A4"/>
    <w:rsid w:val="00EB006A"/>
    <w:rsid w:val="00EB4772"/>
    <w:rsid w:val="00ED169E"/>
    <w:rsid w:val="00ED4235"/>
    <w:rsid w:val="00F04346"/>
    <w:rsid w:val="00F075DC"/>
    <w:rsid w:val="00F149E9"/>
    <w:rsid w:val="00F5134D"/>
    <w:rsid w:val="00F74202"/>
    <w:rsid w:val="00F87713"/>
    <w:rsid w:val="00FB4360"/>
    <w:rsid w:val="00FB754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DF264"/>
  <w15:chartTrackingRefBased/>
  <w15:docId w15:val="{8ADCF186-65F1-4F65-A430-11346B2C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1AF8"/>
    <w:pPr>
      <w:spacing w:before="480" w:after="240"/>
    </w:pPr>
    <w:rPr>
      <w:snapToGrid w:val="0"/>
      <w:lang w:val="en-GB" w:eastAsia="en-US"/>
    </w:rPr>
  </w:style>
  <w:style w:type="paragraph" w:customStyle="1" w:styleId="NormalBold">
    <w:name w:val="NormalBold"/>
    <w:basedOn w:val="Normal"/>
    <w:rsid w:val="00751AF8"/>
    <w:rPr>
      <w:b/>
      <w:snapToGrid w:val="0"/>
      <w:lang w:val="en-GB" w:eastAsia="en-US"/>
    </w:rPr>
  </w:style>
  <w:style w:type="paragraph" w:customStyle="1" w:styleId="NormalHanging12a">
    <w:name w:val="NormalHanging12a"/>
    <w:basedOn w:val="Normal"/>
    <w:rsid w:val="00751AF8"/>
    <w:pPr>
      <w:widowControl/>
      <w:spacing w:after="240"/>
      <w:ind w:left="567" w:hanging="567"/>
    </w:pPr>
    <w:rPr>
      <w:snapToGrid w:val="0"/>
      <w:lang w:val="en-GB" w:eastAsia="en-US"/>
    </w:rPr>
  </w:style>
  <w:style w:type="paragraph" w:customStyle="1" w:styleId="AmColumnHeading">
    <w:name w:val="AmColumnHeading"/>
    <w:basedOn w:val="Normal"/>
    <w:rsid w:val="00751AF8"/>
    <w:pPr>
      <w:spacing w:after="240"/>
      <w:jc w:val="center"/>
    </w:pPr>
    <w:rPr>
      <w:i/>
      <w:lang w:val="en-GB"/>
    </w:rPr>
  </w:style>
  <w:style w:type="paragraph" w:customStyle="1" w:styleId="AmJustText">
    <w:name w:val="AmJustText"/>
    <w:basedOn w:val="Normal"/>
    <w:rsid w:val="00751AF8"/>
    <w:pPr>
      <w:spacing w:after="240"/>
    </w:pPr>
    <w:rPr>
      <w:i/>
      <w:lang w:val="en-GB"/>
    </w:rPr>
  </w:style>
  <w:style w:type="paragraph" w:customStyle="1" w:styleId="AmJustTitle">
    <w:name w:val="AmJustTitle"/>
    <w:basedOn w:val="Normal"/>
    <w:next w:val="AmJustText"/>
    <w:rsid w:val="00751AF8"/>
    <w:pPr>
      <w:keepNext/>
      <w:spacing w:before="240" w:after="240"/>
      <w:jc w:val="center"/>
    </w:pPr>
    <w:rPr>
      <w:i/>
      <w:lang w:val="en-GB"/>
    </w:rPr>
  </w:style>
  <w:style w:type="paragraph" w:customStyle="1" w:styleId="AmNumberTabs">
    <w:name w:val="AmNumberTabs"/>
    <w:basedOn w:val="Normal"/>
    <w:rsid w:val="00751A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751AF8"/>
    <w:pPr>
      <w:spacing w:after="240"/>
    </w:pPr>
    <w:rPr>
      <w:b/>
      <w:lang w:val="en-GB"/>
    </w:rPr>
  </w:style>
  <w:style w:type="paragraph" w:customStyle="1" w:styleId="Normal6a">
    <w:name w:val="Normal6a"/>
    <w:basedOn w:val="Normal"/>
    <w:rsid w:val="00751AF8"/>
    <w:pPr>
      <w:spacing w:after="120"/>
    </w:pPr>
    <w:rPr>
      <w:lang w:val="en-GB"/>
    </w:rPr>
  </w:style>
  <w:style w:type="paragraph" w:customStyle="1" w:styleId="NormalBold12b">
    <w:name w:val="NormalBold12b"/>
    <w:basedOn w:val="Normal"/>
    <w:rsid w:val="00751AF8"/>
    <w:pPr>
      <w:spacing w:before="240"/>
    </w:pPr>
    <w:rPr>
      <w:b/>
      <w:lang w:val="en-GB"/>
    </w:rPr>
  </w:style>
  <w:style w:type="character" w:customStyle="1" w:styleId="Italic">
    <w:name w:val="Italic"/>
    <w:uiPriority w:val="1"/>
    <w:rsid w:val="00751AF8"/>
    <w:rPr>
      <w:i/>
    </w:rPr>
  </w:style>
  <w:style w:type="paragraph" w:styleId="Header">
    <w:name w:val="header"/>
    <w:basedOn w:val="Normal"/>
    <w:link w:val="HeaderChar"/>
    <w:rsid w:val="00103396"/>
    <w:pPr>
      <w:tabs>
        <w:tab w:val="center" w:pos="4513"/>
        <w:tab w:val="right" w:pos="9026"/>
      </w:tabs>
    </w:pPr>
  </w:style>
  <w:style w:type="character" w:customStyle="1" w:styleId="HeaderChar">
    <w:name w:val="Header Char"/>
    <w:basedOn w:val="DefaultParagraphFont"/>
    <w:link w:val="Header"/>
    <w:rsid w:val="00103396"/>
    <w:rPr>
      <w:sz w:val="24"/>
      <w:lang w:val="et-EE"/>
    </w:rPr>
  </w:style>
  <w:style w:type="paragraph" w:styleId="Footer">
    <w:name w:val="footer"/>
    <w:basedOn w:val="Normal"/>
    <w:link w:val="FooterChar"/>
    <w:rsid w:val="00103396"/>
    <w:pPr>
      <w:tabs>
        <w:tab w:val="center" w:pos="4513"/>
        <w:tab w:val="right" w:pos="9026"/>
      </w:tabs>
    </w:pPr>
  </w:style>
  <w:style w:type="character" w:customStyle="1" w:styleId="FooterChar">
    <w:name w:val="Footer Char"/>
    <w:basedOn w:val="DefaultParagraphFont"/>
    <w:link w:val="Footer"/>
    <w:rsid w:val="00103396"/>
    <w:rPr>
      <w:sz w:val="24"/>
      <w:lang w:val="et-EE"/>
    </w:rPr>
  </w:style>
  <w:style w:type="paragraph" w:styleId="BalloonText">
    <w:name w:val="Balloon Text"/>
    <w:basedOn w:val="Normal"/>
    <w:link w:val="BalloonTextChar"/>
    <w:rsid w:val="00975FB9"/>
    <w:rPr>
      <w:rFonts w:ascii="Segoe UI" w:hAnsi="Segoe UI" w:cs="Segoe UI"/>
      <w:sz w:val="18"/>
      <w:szCs w:val="18"/>
    </w:rPr>
  </w:style>
  <w:style w:type="character" w:customStyle="1" w:styleId="BalloonTextChar">
    <w:name w:val="Balloon Text Char"/>
    <w:basedOn w:val="DefaultParagraphFont"/>
    <w:link w:val="BalloonText"/>
    <w:rsid w:val="00975FB9"/>
    <w:rPr>
      <w:rFonts w:ascii="Segoe UI" w:hAnsi="Segoe UI" w:cs="Segoe UI"/>
      <w:sz w:val="18"/>
      <w:szCs w:val="18"/>
      <w:lang w:val="et-EE"/>
    </w:rPr>
  </w:style>
  <w:style w:type="paragraph" w:customStyle="1" w:styleId="Statut">
    <w:name w:val="Statut"/>
    <w:basedOn w:val="Normal"/>
    <w:next w:val="Normal"/>
    <w:rsid w:val="00C124CB"/>
    <w:pPr>
      <w:widowControl/>
      <w:spacing w:before="360"/>
      <w:jc w:val="center"/>
    </w:pPr>
    <w:rPr>
      <w:szCs w:val="24"/>
      <w:lang w:eastAsia="de-DE"/>
    </w:rPr>
  </w:style>
  <w:style w:type="paragraph" w:customStyle="1" w:styleId="FootnoteTextForceStyle">
    <w:name w:val="Footnote Text ForceStyle"/>
    <w:rsid w:val="00C124CB"/>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41F8E-37FE-478C-85C0-961E413E8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5503</Words>
  <Characters>41297</Characters>
  <Application>Microsoft Office Word</Application>
  <DocSecurity>0</DocSecurity>
  <Lines>344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2024-10-07T13:09:00Z</dcterms:created>
  <dcterms:modified xsi:type="dcterms:W3CDTF">2024-10-07T13:09:00Z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P9_TA(2024)0057_</vt:lpwstr>
  </property>
  <property fmtid="{D5CDD505-2E9C-101B-9397-08002B2CF9AE}" pid="4" name="&lt;Type&gt;">
    <vt:lpwstr>RR</vt:lpwstr>
  </property>
</Properties>
</file>