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C14B4" w:rsidTr="0010095E">
        <w:trPr>
          <w:trHeight w:hRule="exact" w:val="1418"/>
        </w:trPr>
        <w:tc>
          <w:tcPr>
            <w:tcW w:w="6804" w:type="dxa"/>
            <w:shd w:val="clear" w:color="auto" w:fill="auto"/>
            <w:vAlign w:val="center"/>
          </w:tcPr>
          <w:p w:rsidR="00751A4A" w:rsidRPr="006C14B4" w:rsidRDefault="00F670C4" w:rsidP="0010095E">
            <w:pPr>
              <w:pStyle w:val="EPName"/>
            </w:pPr>
            <w:r w:rsidRPr="006C14B4">
              <w:t>Eiropas Parlaments</w:t>
            </w:r>
          </w:p>
          <w:p w:rsidR="00751A4A" w:rsidRPr="006C14B4" w:rsidRDefault="00817416" w:rsidP="00756632">
            <w:pPr>
              <w:pStyle w:val="EPTerm"/>
              <w:rPr>
                <w:rStyle w:val="HideTWBExt"/>
                <w:noProof w:val="0"/>
                <w:vanish w:val="0"/>
                <w:color w:val="auto"/>
              </w:rPr>
            </w:pPr>
            <w:r w:rsidRPr="006C14B4">
              <w:t>2019-2024</w:t>
            </w:r>
          </w:p>
        </w:tc>
        <w:tc>
          <w:tcPr>
            <w:tcW w:w="2268" w:type="dxa"/>
            <w:shd w:val="clear" w:color="auto" w:fill="auto"/>
          </w:tcPr>
          <w:p w:rsidR="00751A4A" w:rsidRPr="006C14B4" w:rsidRDefault="00187494" w:rsidP="0010095E">
            <w:pPr>
              <w:pStyle w:val="EPLogo"/>
            </w:pPr>
            <w:r w:rsidRPr="006C14B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C14B4" w:rsidRDefault="00D058B8" w:rsidP="004C5D52">
      <w:pPr>
        <w:pStyle w:val="LineTop"/>
      </w:pPr>
    </w:p>
    <w:p w:rsidR="00680577" w:rsidRPr="006C14B4" w:rsidRDefault="00F670C4" w:rsidP="00680577">
      <w:pPr>
        <w:pStyle w:val="EPBodyTA1"/>
      </w:pPr>
      <w:r w:rsidRPr="006C14B4">
        <w:t>PIEŅEMTIE TEKSTI</w:t>
      </w:r>
    </w:p>
    <w:p w:rsidR="00D058B8" w:rsidRPr="006C14B4" w:rsidRDefault="00D058B8" w:rsidP="00D058B8">
      <w:pPr>
        <w:pStyle w:val="LineBottom"/>
      </w:pPr>
    </w:p>
    <w:p w:rsidR="00F670C4" w:rsidRPr="006C14B4" w:rsidRDefault="00F670C4" w:rsidP="00F670C4">
      <w:pPr>
        <w:pStyle w:val="ATHeading1"/>
      </w:pPr>
      <w:bookmarkStart w:id="0" w:name="TANumber"/>
      <w:r w:rsidRPr="006C14B4">
        <w:t>P9_TA(2024)00</w:t>
      </w:r>
      <w:r w:rsidR="006C14B4" w:rsidRPr="006C14B4">
        <w:t>57</w:t>
      </w:r>
      <w:bookmarkEnd w:id="0"/>
    </w:p>
    <w:p w:rsidR="00F670C4" w:rsidRPr="006C14B4" w:rsidRDefault="006332A6" w:rsidP="00F670C4">
      <w:pPr>
        <w:pStyle w:val="ATHeading2"/>
      </w:pPr>
      <w:bookmarkStart w:id="1" w:name="title"/>
      <w:r w:rsidRPr="006C14B4">
        <w:t>Konkrētu transportlīdzekļa vadīšanas tiesību atņemšanas sekas Savienības mērogā</w:t>
      </w:r>
      <w:bookmarkEnd w:id="1"/>
    </w:p>
    <w:p w:rsidR="00F670C4" w:rsidRPr="006C14B4" w:rsidRDefault="00F670C4" w:rsidP="00F670C4">
      <w:pPr>
        <w:rPr>
          <w:i/>
          <w:vanish/>
        </w:rPr>
      </w:pPr>
      <w:r w:rsidRPr="006C14B4">
        <w:rPr>
          <w:i/>
        </w:rPr>
        <w:fldChar w:fldCharType="begin"/>
      </w:r>
      <w:r w:rsidRPr="006C14B4">
        <w:rPr>
          <w:i/>
        </w:rPr>
        <w:instrText xml:space="preserve"> TC"(</w:instrText>
      </w:r>
      <w:bookmarkStart w:id="2" w:name="DocNumber"/>
      <w:r w:rsidRPr="006C14B4">
        <w:rPr>
          <w:i/>
        </w:rPr>
        <w:instrText>A9-0410/2023</w:instrText>
      </w:r>
      <w:bookmarkEnd w:id="2"/>
      <w:r w:rsidRPr="006C14B4">
        <w:rPr>
          <w:i/>
        </w:rPr>
        <w:instrText xml:space="preserve"> - Referents: Petar Vitanov)"\l3 \n&gt; \* MERGEFORMAT </w:instrText>
      </w:r>
      <w:r w:rsidRPr="006C14B4">
        <w:rPr>
          <w:i/>
        </w:rPr>
        <w:fldChar w:fldCharType="end"/>
      </w:r>
    </w:p>
    <w:p w:rsidR="00F670C4" w:rsidRPr="006C14B4" w:rsidRDefault="00F670C4" w:rsidP="00F670C4">
      <w:pPr>
        <w:rPr>
          <w:vanish/>
        </w:rPr>
      </w:pPr>
      <w:bookmarkStart w:id="3" w:name="Commission"/>
      <w:r w:rsidRPr="006C14B4">
        <w:rPr>
          <w:vanish/>
        </w:rPr>
        <w:t>Transporta un tūrisma komiteja</w:t>
      </w:r>
      <w:bookmarkEnd w:id="3"/>
    </w:p>
    <w:p w:rsidR="00F670C4" w:rsidRPr="006C14B4" w:rsidRDefault="00F670C4" w:rsidP="00F670C4">
      <w:pPr>
        <w:rPr>
          <w:vanish/>
        </w:rPr>
      </w:pPr>
      <w:bookmarkStart w:id="4" w:name="PE"/>
      <w:r w:rsidRPr="006C14B4">
        <w:rPr>
          <w:vanish/>
        </w:rPr>
        <w:t>PE751.805</w:t>
      </w:r>
      <w:bookmarkEnd w:id="4"/>
    </w:p>
    <w:p w:rsidR="00467DFA" w:rsidRPr="006C14B4" w:rsidRDefault="00F670C4" w:rsidP="00B03ABC">
      <w:pPr>
        <w:pStyle w:val="ATHeading3"/>
      </w:pPr>
      <w:bookmarkStart w:id="5" w:name="Sujet"/>
      <w:r w:rsidRPr="006C14B4">
        <w:t xml:space="preserve">Eiropas Parlamenta 2024. gada </w:t>
      </w:r>
      <w:r w:rsidR="000A09AC" w:rsidRPr="006C14B4">
        <w:t>6</w:t>
      </w:r>
      <w:r w:rsidRPr="006C14B4">
        <w:t xml:space="preserve">. </w:t>
      </w:r>
      <w:r w:rsidR="006332A6" w:rsidRPr="006C14B4">
        <w:t xml:space="preserve">februāra </w:t>
      </w:r>
      <w:r w:rsidRPr="006C14B4">
        <w:t>normatīvā rezolūcija par priekšlikumu Eiropas Parlamenta un Padomes direktīvai par konkrētu transportlīdzekļa vadīšanas tiesību atņemšanas sekām Savienības mērogā</w:t>
      </w:r>
      <w:bookmarkEnd w:id="5"/>
      <w:r w:rsidRPr="006C14B4">
        <w:t xml:space="preserve"> </w:t>
      </w:r>
      <w:bookmarkStart w:id="6" w:name="References"/>
      <w:r w:rsidRPr="006C14B4">
        <w:t>(COM(2023)0128 – C9-0036/2023 – 2023/0055(COD))</w:t>
      </w:r>
      <w:bookmarkStart w:id="7" w:name="TextBodyBegin"/>
      <w:bookmarkEnd w:id="6"/>
      <w:bookmarkEnd w:id="7"/>
    </w:p>
    <w:p w:rsidR="00467DFA" w:rsidRPr="006C14B4" w:rsidRDefault="00467DFA" w:rsidP="00467DFA">
      <w:pPr>
        <w:pStyle w:val="NormalBold12a"/>
        <w:rPr>
          <w:lang w:val="lv-LV"/>
        </w:rPr>
      </w:pPr>
      <w:r w:rsidRPr="006C14B4">
        <w:rPr>
          <w:lang w:val="lv-LV"/>
        </w:rPr>
        <w:t>(Parastā likumdošanas procedūra: pirmais lasījums)</w:t>
      </w:r>
    </w:p>
    <w:p w:rsidR="00467DFA" w:rsidRPr="006C14B4" w:rsidRDefault="00467DFA" w:rsidP="00467DFA">
      <w:pPr>
        <w:pStyle w:val="EPComma"/>
        <w:rPr>
          <w:lang w:val="lv-LV"/>
        </w:rPr>
      </w:pPr>
      <w:r w:rsidRPr="006C14B4">
        <w:rPr>
          <w:rStyle w:val="Italic"/>
          <w:lang w:val="lv-LV"/>
        </w:rPr>
        <w:t>Eiropas Parlaments</w:t>
      </w:r>
      <w:r w:rsidRPr="006C14B4">
        <w:rPr>
          <w:lang w:val="lv-LV"/>
        </w:rPr>
        <w:t>,</w:t>
      </w:r>
    </w:p>
    <w:p w:rsidR="00467DFA" w:rsidRPr="006C14B4" w:rsidRDefault="00467DFA" w:rsidP="00467DFA">
      <w:pPr>
        <w:pStyle w:val="NormalHanging12a"/>
        <w:rPr>
          <w:lang w:val="lv-LV"/>
        </w:rPr>
      </w:pPr>
      <w:r w:rsidRPr="006C14B4">
        <w:rPr>
          <w:lang w:val="lv-LV"/>
        </w:rPr>
        <w:t>–</w:t>
      </w:r>
      <w:r w:rsidRPr="006C14B4">
        <w:rPr>
          <w:lang w:val="lv-LV"/>
        </w:rPr>
        <w:tab/>
        <w:t>ņemot vērā Komisijas priekšlikumu Eiropas Parlamentam un Padomei (COM(2023)0128),</w:t>
      </w:r>
    </w:p>
    <w:p w:rsidR="00467DFA" w:rsidRPr="006C14B4" w:rsidRDefault="00467DFA" w:rsidP="00467DFA">
      <w:pPr>
        <w:pStyle w:val="NormalHanging12a"/>
        <w:rPr>
          <w:lang w:val="lv-LV"/>
        </w:rPr>
      </w:pPr>
      <w:r w:rsidRPr="006C14B4">
        <w:rPr>
          <w:lang w:val="lv-LV"/>
        </w:rPr>
        <w:t>–</w:t>
      </w:r>
      <w:r w:rsidRPr="006C14B4">
        <w:rPr>
          <w:lang w:val="lv-LV"/>
        </w:rPr>
        <w:tab/>
        <w:t>ņemot vērā Līguma par Eiropas Savienības darbību 294. panta 2. punktu un 91. panta 1. punkt</w:t>
      </w:r>
      <w:r w:rsidR="00DF351E" w:rsidRPr="006C14B4">
        <w:rPr>
          <w:lang w:val="lv-LV"/>
        </w:rPr>
        <w:t>a c) apakšpunktu</w:t>
      </w:r>
      <w:r w:rsidRPr="006C14B4">
        <w:rPr>
          <w:lang w:val="lv-LV"/>
        </w:rPr>
        <w:t>, saskaņā ar kuriem Komisija tam ir iesniegusi priekšlikumu (C9-0036/2023),</w:t>
      </w:r>
    </w:p>
    <w:p w:rsidR="00467DFA" w:rsidRPr="006C14B4" w:rsidRDefault="00467DFA" w:rsidP="00467DFA">
      <w:pPr>
        <w:pStyle w:val="NormalHanging12a"/>
        <w:rPr>
          <w:lang w:val="lv-LV"/>
        </w:rPr>
      </w:pPr>
      <w:r w:rsidRPr="006C14B4">
        <w:rPr>
          <w:lang w:val="lv-LV"/>
        </w:rPr>
        <w:t>–</w:t>
      </w:r>
      <w:r w:rsidRPr="006C14B4">
        <w:rPr>
          <w:lang w:val="lv-LV"/>
        </w:rPr>
        <w:tab/>
        <w:t>ņemot vērā Līguma par Eiropas Savienības darbību 294. panta 3. punktu,</w:t>
      </w:r>
    </w:p>
    <w:p w:rsidR="00467DFA" w:rsidRPr="006C14B4" w:rsidRDefault="00467DFA" w:rsidP="00467DFA">
      <w:pPr>
        <w:pStyle w:val="NormalHanging12a"/>
        <w:rPr>
          <w:lang w:val="lv-LV"/>
        </w:rPr>
      </w:pPr>
      <w:r w:rsidRPr="006C14B4">
        <w:rPr>
          <w:lang w:val="lv-LV"/>
        </w:rPr>
        <w:t>–</w:t>
      </w:r>
      <w:r w:rsidRPr="006C14B4">
        <w:rPr>
          <w:lang w:val="lv-LV"/>
        </w:rPr>
        <w:tab/>
        <w:t>ņemot vērā Eiropas Ekonomikas un sociālo lietu komitejas 2023. gada 14. jūnija atzinumu,</w:t>
      </w:r>
      <w:r w:rsidRPr="006C14B4">
        <w:rPr>
          <w:rStyle w:val="FootnoteReference"/>
          <w:lang w:val="lv-LV"/>
        </w:rPr>
        <w:footnoteReference w:id="1"/>
      </w:r>
    </w:p>
    <w:p w:rsidR="00467DFA" w:rsidRPr="006C14B4" w:rsidRDefault="00467DFA" w:rsidP="00467DFA">
      <w:pPr>
        <w:pStyle w:val="NormalHanging12a"/>
        <w:rPr>
          <w:lang w:val="lv-LV"/>
        </w:rPr>
      </w:pPr>
      <w:r w:rsidRPr="006C14B4">
        <w:rPr>
          <w:lang w:val="lv-LV"/>
        </w:rPr>
        <w:t>–</w:t>
      </w:r>
      <w:r w:rsidRPr="006C14B4">
        <w:rPr>
          <w:lang w:val="lv-LV"/>
        </w:rPr>
        <w:tab/>
        <w:t>pēc apspriešanās ar Reģionu komiteju,</w:t>
      </w:r>
    </w:p>
    <w:p w:rsidR="00467DFA" w:rsidRPr="006C14B4" w:rsidRDefault="00467DFA" w:rsidP="00467DFA">
      <w:pPr>
        <w:pStyle w:val="NormalHanging12a"/>
        <w:rPr>
          <w:lang w:val="lv-LV"/>
        </w:rPr>
      </w:pPr>
      <w:r w:rsidRPr="006C14B4">
        <w:rPr>
          <w:lang w:val="lv-LV"/>
        </w:rPr>
        <w:t>–</w:t>
      </w:r>
      <w:r w:rsidRPr="006C14B4">
        <w:rPr>
          <w:lang w:val="lv-LV"/>
        </w:rPr>
        <w:tab/>
        <w:t>ņemot vērā Reglamenta 59. pantu,</w:t>
      </w:r>
    </w:p>
    <w:p w:rsidR="00467DFA" w:rsidRPr="006C14B4" w:rsidRDefault="00467DFA" w:rsidP="00467DFA">
      <w:pPr>
        <w:pStyle w:val="NormalHanging12a"/>
        <w:rPr>
          <w:lang w:val="lv-LV"/>
        </w:rPr>
      </w:pPr>
      <w:r w:rsidRPr="006C14B4">
        <w:rPr>
          <w:lang w:val="lv-LV"/>
        </w:rPr>
        <w:t>–</w:t>
      </w:r>
      <w:r w:rsidRPr="006C14B4">
        <w:rPr>
          <w:lang w:val="lv-LV"/>
        </w:rPr>
        <w:tab/>
        <w:t>ņemot vērā Transporta un tūrisma komitejas ziņojumu (A9-0410/2023),</w:t>
      </w:r>
    </w:p>
    <w:p w:rsidR="00467DFA" w:rsidRPr="006C14B4" w:rsidRDefault="00467DFA" w:rsidP="00467DFA">
      <w:pPr>
        <w:pStyle w:val="NormalHanging12a"/>
        <w:rPr>
          <w:lang w:val="lv-LV"/>
        </w:rPr>
      </w:pPr>
      <w:r w:rsidRPr="006C14B4">
        <w:rPr>
          <w:lang w:val="lv-LV"/>
        </w:rPr>
        <w:t>1.</w:t>
      </w:r>
      <w:r w:rsidRPr="006C14B4">
        <w:rPr>
          <w:lang w:val="lv-LV"/>
        </w:rPr>
        <w:tab/>
        <w:t>pieņem pirmajā lasījumā turpmāk izklāstīto nostāju;</w:t>
      </w:r>
    </w:p>
    <w:p w:rsidR="00467DFA" w:rsidRPr="006C14B4" w:rsidRDefault="00467DFA" w:rsidP="00467DFA">
      <w:pPr>
        <w:pStyle w:val="NormalHanging12a"/>
        <w:rPr>
          <w:lang w:val="lv-LV"/>
        </w:rPr>
      </w:pPr>
      <w:r w:rsidRPr="006C14B4">
        <w:rPr>
          <w:lang w:val="lv-LV"/>
        </w:rPr>
        <w:t>2.</w:t>
      </w:r>
      <w:r w:rsidRPr="006C14B4">
        <w:rPr>
          <w:lang w:val="lv-LV"/>
        </w:rPr>
        <w:tab/>
        <w:t>prasa Komisijai priekšlikumu Parlamentam iesniegt vēlreiz, ja tā savu priekšlikumu aizstāj, būtiski groza vai ir paredzējusi to būtiski grozīt;</w:t>
      </w:r>
    </w:p>
    <w:p w:rsidR="00467DFA" w:rsidRPr="006C14B4" w:rsidRDefault="00467DFA" w:rsidP="00467DFA">
      <w:pPr>
        <w:pStyle w:val="NormalHanging12a"/>
        <w:rPr>
          <w:lang w:val="lv-LV"/>
        </w:rPr>
      </w:pPr>
      <w:r w:rsidRPr="006C14B4">
        <w:rPr>
          <w:lang w:val="lv-LV"/>
        </w:rPr>
        <w:lastRenderedPageBreak/>
        <w:t>3.</w:t>
      </w:r>
      <w:r w:rsidRPr="006C14B4">
        <w:rPr>
          <w:lang w:val="lv-LV"/>
        </w:rPr>
        <w:tab/>
        <w:t>uzdod priekšsēdētājai Parlamenta nostāju nosūtīt Padomei, Komisijai un dalībvalstu parlamentiem.</w:t>
      </w:r>
    </w:p>
    <w:p w:rsidR="00467DFA" w:rsidRDefault="00467DFA" w:rsidP="00467DFA">
      <w:pPr>
        <w:pStyle w:val="NormalHanging12a"/>
        <w:rPr>
          <w:lang w:val="lv-LV"/>
        </w:rPr>
      </w:pPr>
    </w:p>
    <w:p w:rsidR="00B03ABC" w:rsidRPr="006C14B4" w:rsidRDefault="00B03ABC" w:rsidP="00467DFA">
      <w:pPr>
        <w:pStyle w:val="NormalHanging12a"/>
        <w:rPr>
          <w:lang w:val="lv-LV"/>
        </w:rPr>
        <w:sectPr w:rsidR="00B03ABC" w:rsidRPr="006C14B4" w:rsidSect="000A486D">
          <w:footnotePr>
            <w:numRestart w:val="eachPage"/>
          </w:footnotePr>
          <w:pgSz w:w="11906" w:h="16838"/>
          <w:pgMar w:top="1134" w:right="1417" w:bottom="1417" w:left="1417" w:header="1134" w:footer="567" w:gutter="0"/>
          <w:cols w:space="720"/>
          <w:docGrid w:linePitch="360"/>
        </w:sectPr>
      </w:pPr>
    </w:p>
    <w:p w:rsidR="00B03ABC" w:rsidRPr="00C95A7D" w:rsidRDefault="00B03ABC" w:rsidP="00B03ABC">
      <w:pPr>
        <w:pStyle w:val="Normal12Hanging"/>
        <w:tabs>
          <w:tab w:val="left" w:pos="357"/>
        </w:tabs>
        <w:rPr>
          <w:b/>
          <w:noProof/>
        </w:rPr>
      </w:pPr>
      <w:bookmarkStart w:id="8" w:name="TextBodyEnd"/>
      <w:bookmarkEnd w:id="8"/>
      <w:r w:rsidRPr="00C95A7D">
        <w:rPr>
          <w:b/>
          <w:noProof/>
        </w:rPr>
        <w:lastRenderedPageBreak/>
        <w:t>P9_TC1-COD(20</w:t>
      </w:r>
      <w:r>
        <w:rPr>
          <w:b/>
          <w:noProof/>
        </w:rPr>
        <w:t>23</w:t>
      </w:r>
      <w:r w:rsidRPr="00C95A7D">
        <w:rPr>
          <w:b/>
          <w:noProof/>
        </w:rPr>
        <w:t>)0</w:t>
      </w:r>
      <w:r>
        <w:rPr>
          <w:b/>
          <w:noProof/>
        </w:rPr>
        <w:t>055</w:t>
      </w:r>
    </w:p>
    <w:p w:rsidR="00B03ABC" w:rsidRPr="00B03ABC" w:rsidRDefault="00B03ABC" w:rsidP="00B03ABC">
      <w:pPr>
        <w:pStyle w:val="Normal12Hanging"/>
        <w:ind w:left="0" w:firstLine="0"/>
        <w:rPr>
          <w:b/>
          <w:szCs w:val="24"/>
          <w:lang w:eastAsia="en-US"/>
        </w:rPr>
      </w:pPr>
      <w:r w:rsidRPr="00C95A7D">
        <w:rPr>
          <w:b/>
          <w:noProof/>
        </w:rPr>
        <w:t xml:space="preserve">Eiropas Parlamenta nostāja, pieņemta pirmajā lasījumā </w:t>
      </w:r>
      <w:r w:rsidRPr="00C95A7D">
        <w:rPr>
          <w:b/>
        </w:rPr>
        <w:t xml:space="preserve">2024. gada </w:t>
      </w:r>
      <w:r>
        <w:rPr>
          <w:b/>
        </w:rPr>
        <w:t>6. februārī</w:t>
      </w:r>
      <w:r w:rsidRPr="00C95A7D">
        <w:rPr>
          <w:b/>
          <w:noProof/>
        </w:rPr>
        <w:t>, lai pieņemtu Eiropas Parlamenta un Padomes Direktīvu (ES) 2024/...</w:t>
      </w:r>
      <w:r>
        <w:rPr>
          <w:b/>
          <w:noProof/>
        </w:rPr>
        <w:t xml:space="preserve"> </w:t>
      </w:r>
      <w:r w:rsidRPr="00B03ABC">
        <w:rPr>
          <w:b/>
          <w:szCs w:val="24"/>
          <w:lang w:eastAsia="en-US"/>
        </w:rPr>
        <w:t>par konkrētu transportlīdzekļa vadīšanas tiesību atņemšanas sekām Savienības mērogā</w:t>
      </w:r>
    </w:p>
    <w:p w:rsidR="00B03ABC" w:rsidRPr="00B03ABC" w:rsidRDefault="00B03ABC" w:rsidP="00B03ABC">
      <w:pPr>
        <w:widowControl/>
        <w:spacing w:before="360" w:after="240" w:line="360" w:lineRule="auto"/>
        <w:jc w:val="center"/>
        <w:rPr>
          <w:szCs w:val="24"/>
          <w:lang w:eastAsia="en-US"/>
        </w:rPr>
      </w:pPr>
      <w:r w:rsidRPr="00B03ABC">
        <w:rPr>
          <w:szCs w:val="24"/>
          <w:lang w:eastAsia="en-US"/>
        </w:rPr>
        <w:t>(Dokuments attiecas uz EEZ)</w:t>
      </w:r>
    </w:p>
    <w:p w:rsidR="00B03ABC" w:rsidRPr="00B03ABC" w:rsidRDefault="00B03ABC" w:rsidP="00B03ABC">
      <w:pPr>
        <w:keepNext/>
        <w:spacing w:before="600" w:after="120" w:line="360" w:lineRule="auto"/>
        <w:rPr>
          <w:szCs w:val="24"/>
          <w:lang w:eastAsia="en-US"/>
        </w:rPr>
      </w:pPr>
      <w:r w:rsidRPr="00B03ABC">
        <w:rPr>
          <w:szCs w:val="24"/>
          <w:lang w:eastAsia="en-US"/>
        </w:rPr>
        <w:t>EIROPAS PARLAMENTS UN EIROPAS SAVIENĪBAS PADOME,</w:t>
      </w:r>
    </w:p>
    <w:p w:rsidR="00B03ABC" w:rsidRPr="00B03ABC" w:rsidRDefault="00B03ABC" w:rsidP="00B03ABC">
      <w:pPr>
        <w:spacing w:before="120" w:after="120" w:line="360" w:lineRule="auto"/>
        <w:rPr>
          <w:lang w:eastAsia="en-US"/>
        </w:rPr>
      </w:pPr>
      <w:r w:rsidRPr="00B03ABC">
        <w:rPr>
          <w:lang w:eastAsia="en-US"/>
        </w:rPr>
        <w:t>ņemot vērā Līgumu par Eiropas Savienības darbību un jo īpaši tā 91. panta 1. punkta c) apakšpunktu,</w:t>
      </w:r>
    </w:p>
    <w:p w:rsidR="00B03ABC" w:rsidRPr="00B03ABC" w:rsidRDefault="00B03ABC" w:rsidP="00B03ABC">
      <w:pPr>
        <w:spacing w:before="120" w:after="120" w:line="360" w:lineRule="auto"/>
        <w:rPr>
          <w:lang w:eastAsia="en-US"/>
        </w:rPr>
      </w:pPr>
      <w:r w:rsidRPr="00B03ABC">
        <w:rPr>
          <w:lang w:eastAsia="en-US"/>
        </w:rPr>
        <w:t>ņemot vērā Eiropas Komisijas priekšlikumu,</w:t>
      </w:r>
    </w:p>
    <w:p w:rsidR="00B03ABC" w:rsidRPr="00B03ABC" w:rsidRDefault="00B03ABC" w:rsidP="00B03ABC">
      <w:pPr>
        <w:spacing w:before="120" w:after="120" w:line="360" w:lineRule="auto"/>
        <w:rPr>
          <w:lang w:eastAsia="en-US"/>
        </w:rPr>
      </w:pPr>
      <w:r w:rsidRPr="00B03ABC">
        <w:rPr>
          <w:lang w:eastAsia="en-US"/>
        </w:rPr>
        <w:t>pēc leģislatīvā akta projekta nosūtīšanas valstu parlamentiem,</w:t>
      </w:r>
    </w:p>
    <w:p w:rsidR="00B03ABC" w:rsidRPr="00B03ABC" w:rsidRDefault="00B03ABC" w:rsidP="00B03ABC">
      <w:pPr>
        <w:spacing w:before="120" w:after="120" w:line="360" w:lineRule="auto"/>
        <w:rPr>
          <w:lang w:eastAsia="en-US"/>
        </w:rPr>
      </w:pPr>
      <w:r w:rsidRPr="00B03ABC">
        <w:rPr>
          <w:lang w:eastAsia="en-US"/>
        </w:rPr>
        <w:t>ņemot vērā Eiropas Ekonomikas un sociālo lietu komitejas atzinumu</w:t>
      </w:r>
      <w:r w:rsidRPr="00B03ABC">
        <w:rPr>
          <w:vertAlign w:val="superscript"/>
          <w:lang w:val="en-GB" w:eastAsia="en-US"/>
        </w:rPr>
        <w:footnoteReference w:id="2"/>
      </w:r>
      <w:r w:rsidRPr="00B03ABC">
        <w:rPr>
          <w:lang w:eastAsia="en-US"/>
        </w:rPr>
        <w:t>,</w:t>
      </w:r>
    </w:p>
    <w:p w:rsidR="00B03ABC" w:rsidRPr="00B03ABC" w:rsidRDefault="00C4052C" w:rsidP="00B03ABC">
      <w:pPr>
        <w:spacing w:before="120" w:after="120" w:line="360" w:lineRule="auto"/>
        <w:rPr>
          <w:lang w:eastAsia="en-US"/>
        </w:rPr>
      </w:pPr>
      <w:r w:rsidRPr="00C4052C">
        <w:rPr>
          <w:lang w:eastAsia="en-US"/>
        </w:rPr>
        <w:t>pēc apspriešanās ar Reģionu komiteju,</w:t>
      </w:r>
    </w:p>
    <w:p w:rsidR="00B03ABC" w:rsidRPr="00B03ABC" w:rsidRDefault="00B03ABC" w:rsidP="00B03ABC">
      <w:pPr>
        <w:spacing w:before="120" w:after="120" w:line="360" w:lineRule="auto"/>
        <w:rPr>
          <w:lang w:val="pt-PT" w:eastAsia="en-US"/>
        </w:rPr>
      </w:pPr>
      <w:r w:rsidRPr="00B03ABC">
        <w:rPr>
          <w:lang w:val="pt-PT" w:eastAsia="en-US"/>
        </w:rPr>
        <w:t>saskaņā ar parasto likumdošanas procedūru,</w:t>
      </w:r>
    </w:p>
    <w:p w:rsidR="00C4052C" w:rsidRDefault="00C4052C">
      <w:pPr>
        <w:widowControl/>
        <w:rPr>
          <w:lang w:val="pt-PT" w:eastAsia="en-US"/>
        </w:rPr>
      </w:pPr>
      <w:r>
        <w:rPr>
          <w:lang w:val="pt-PT" w:eastAsia="en-US"/>
        </w:rPr>
        <w:br w:type="page"/>
      </w:r>
    </w:p>
    <w:p w:rsidR="00B03ABC" w:rsidRPr="00B03ABC" w:rsidRDefault="00B03ABC" w:rsidP="00B03ABC">
      <w:pPr>
        <w:spacing w:before="120" w:after="120" w:line="360" w:lineRule="auto"/>
        <w:rPr>
          <w:lang w:val="pt-PT" w:eastAsia="en-US"/>
        </w:rPr>
      </w:pPr>
      <w:r w:rsidRPr="00B03ABC">
        <w:rPr>
          <w:lang w:val="pt-PT" w:eastAsia="en-US"/>
        </w:rPr>
        <w:lastRenderedPageBreak/>
        <w:t>tā kā:</w:t>
      </w:r>
    </w:p>
    <w:p w:rsidR="00B03ABC" w:rsidRPr="00B03ABC" w:rsidRDefault="00B03ABC" w:rsidP="00B03ABC">
      <w:pPr>
        <w:spacing w:before="120" w:after="120" w:line="360" w:lineRule="auto"/>
        <w:ind w:left="850" w:hanging="850"/>
        <w:rPr>
          <w:szCs w:val="24"/>
          <w:lang w:val="pt-PT" w:eastAsia="en-US"/>
        </w:rPr>
      </w:pPr>
      <w:r w:rsidRPr="00B03ABC">
        <w:rPr>
          <w:szCs w:val="24"/>
          <w:lang w:val="pt-PT" w:eastAsia="en-US"/>
        </w:rPr>
        <w:t>(1)</w:t>
      </w:r>
      <w:r w:rsidRPr="00B03ABC">
        <w:rPr>
          <w:szCs w:val="24"/>
          <w:lang w:val="pt-PT" w:eastAsia="en-US"/>
        </w:rPr>
        <w:tab/>
        <w:t>Ceļu satiksmes drošības uzlabošana ir viens no galvenajiem Savienības transporta politikas mērķiem. ES ceļu satiksmes drošības politikas satvarā 2021.–2030. gadam</w:t>
      </w:r>
      <w:r w:rsidRPr="00B03ABC">
        <w:rPr>
          <w:szCs w:val="24"/>
          <w:vertAlign w:val="superscript"/>
          <w:lang w:val="en-GB" w:eastAsia="en-US"/>
        </w:rPr>
        <w:footnoteReference w:id="3"/>
      </w:r>
      <w:r w:rsidRPr="00B03ABC">
        <w:rPr>
          <w:szCs w:val="24"/>
          <w:lang w:val="pt-PT" w:eastAsia="en-US"/>
        </w:rPr>
        <w:t xml:space="preserve"> Komisija no jauna apņēmās īstenot savu vērienīgo mērķi, proti, līdz 2050. gadam panākt, lai uz Savienības ceļiem bojāgājušo skaits būtu tuvu nullei un smagu traumu skaits būtu nulle (“nulles vīzija”), un līdz 2030. gadam par 50 % samazināt nāves un smagu ievainojumu gadījumu skaitu.</w:t>
      </w:r>
    </w:p>
    <w:p w:rsidR="00B03ABC" w:rsidRPr="00B03ABC" w:rsidRDefault="00B03ABC" w:rsidP="00B03ABC">
      <w:pPr>
        <w:spacing w:before="120" w:after="120" w:line="360" w:lineRule="auto"/>
        <w:ind w:left="850" w:hanging="850"/>
        <w:rPr>
          <w:szCs w:val="24"/>
          <w:lang w:val="pt-PT" w:eastAsia="en-US"/>
        </w:rPr>
      </w:pPr>
      <w:r w:rsidRPr="00B03ABC">
        <w:rPr>
          <w:szCs w:val="24"/>
          <w:lang w:val="pt-PT" w:eastAsia="en-US"/>
        </w:rPr>
        <w:t>(2)</w:t>
      </w:r>
      <w:r w:rsidRPr="00B03ABC">
        <w:rPr>
          <w:szCs w:val="24"/>
          <w:lang w:val="pt-PT" w:eastAsia="en-US"/>
        </w:rPr>
        <w:tab/>
        <w:t>Lai sasniegtu mērķi uzlabot ceļu satiksmes drošību, dalībvalstu transporta ministri 2017. gada 29. marta Valletas deklarācijā par ceļu satiksmes drošību aicināja stiprināt Savienības ceļu satiksmes drošības tiesisko regulējumu, īpašu uzmanību pievēršot nepieciešamībai pēc dalībvalstu sadarbības transportlīdzekļa vadīšanas tiesību atņemšanā vadītājiem, kas nav rezidenti.</w:t>
      </w:r>
    </w:p>
    <w:p w:rsidR="00B03ABC" w:rsidRPr="00B03ABC" w:rsidRDefault="00B03ABC" w:rsidP="00B03ABC">
      <w:pPr>
        <w:spacing w:before="120" w:after="120" w:line="360" w:lineRule="auto"/>
        <w:ind w:left="850" w:hanging="850"/>
        <w:rPr>
          <w:szCs w:val="24"/>
          <w:lang w:val="pt-PT" w:eastAsia="en-US"/>
        </w:rPr>
      </w:pPr>
      <w:r w:rsidRPr="00B03ABC">
        <w:rPr>
          <w:szCs w:val="24"/>
          <w:lang w:val="pt-PT" w:eastAsia="en-US"/>
        </w:rPr>
        <w:t>(3)</w:t>
      </w:r>
      <w:r w:rsidRPr="00B03ABC">
        <w:rPr>
          <w:szCs w:val="24"/>
          <w:lang w:val="pt-PT" w:eastAsia="en-US"/>
        </w:rPr>
        <w:tab/>
        <w:t>Personu brīvas pārvietošanās un pieaugošās starptautiskās ceļu satiksmes dēļ transportlīdzekļa vadīšanas tiesību atņemšanu bieži piemēro dalībvalstis, kurs transportlīdzekļa vadītājs pastāvīgi neuzturas un kura nav izdevusi vadītāja apliecību.</w:t>
      </w:r>
    </w:p>
    <w:p w:rsidR="00C4052C" w:rsidRDefault="00C4052C">
      <w:pPr>
        <w:widowControl/>
        <w:rPr>
          <w:szCs w:val="24"/>
          <w:lang w:val="pt-PT" w:eastAsia="en-US"/>
        </w:rPr>
      </w:pPr>
      <w:r>
        <w:rPr>
          <w:szCs w:val="24"/>
          <w:lang w:val="pt-PT" w:eastAsia="en-US"/>
        </w:rPr>
        <w:br w:type="page"/>
      </w:r>
    </w:p>
    <w:p w:rsidR="00B03ABC" w:rsidRPr="00B03ABC" w:rsidRDefault="00B03ABC" w:rsidP="00B03ABC">
      <w:pPr>
        <w:spacing w:before="120" w:after="120" w:line="360" w:lineRule="auto"/>
        <w:ind w:left="850" w:hanging="850"/>
        <w:rPr>
          <w:szCs w:val="24"/>
          <w:lang w:val="pt-PT" w:eastAsia="en-US"/>
        </w:rPr>
      </w:pPr>
      <w:r w:rsidRPr="00B03ABC">
        <w:rPr>
          <w:szCs w:val="24"/>
          <w:lang w:val="pt-PT" w:eastAsia="en-US"/>
        </w:rPr>
        <w:lastRenderedPageBreak/>
        <w:t>(4)</w:t>
      </w:r>
      <w:r w:rsidRPr="00B03ABC">
        <w:rPr>
          <w:szCs w:val="24"/>
          <w:lang w:val="pt-PT" w:eastAsia="en-US"/>
        </w:rPr>
        <w:tab/>
        <w:t>Līdz šim dalībvalsts, kas nav tā, kurā transportlīdzekļa vadītājs parasti uzturas, var veikt pasākumus saskaņā ar tās valsts tiesību aktiem, kad citā dalībvalstī iegūtas vadītāja apliecības turētājs rīkojies prettiesiski tās teritorijā, kā rezultātā tiek atteikts atzīt citu dalībvalstu izdotu vadītāja apliecību derīgumu un līdz ar to tiek ierobežotas attiecīgās personas tiesības vadīt transportlīdzekli. Tomēr šo pasākumu piemērošanas tvērums aprobežojas ar tās dalībvalsts teritoriju, kurā ir notikusi prettiesiskā rīcība, kā arī to sekas aprobežojas ar atteikumu atzīt attiecīgās vadītāja apliecības derīgumu šajā teritorijā. Attiecīgi, ja vadītāja apliecību izdevusī dalībvalsts nerīkojas, šādas vadītāja apliecības derīgums joprojām tiek atzīts visās pārējās dalībvalstīs. Tomēr šāds scenārijs neļauj uzlabot ceļu satiksmes drošības līmeni Savienībā. Vadītāji, kuriem ir atņemtas transportlīdzekļa vadīšanas tiesības dalībvalstī, kas nav izdevusi vadītāja apliecību, nedrīkstētu izvairīties no šāda pasākuma sekām, ja viņi atrodas dalībvalstī, kurā nav izdarīts pārkāpums.</w:t>
      </w:r>
    </w:p>
    <w:p w:rsidR="00C4052C" w:rsidRDefault="00C4052C">
      <w:pPr>
        <w:widowControl/>
        <w:rPr>
          <w:szCs w:val="24"/>
          <w:lang w:val="pt-PT" w:eastAsia="en-US"/>
        </w:rPr>
      </w:pPr>
      <w:r>
        <w:rPr>
          <w:szCs w:val="24"/>
          <w:lang w:val="pt-PT" w:eastAsia="en-US"/>
        </w:rPr>
        <w:br w:type="page"/>
      </w:r>
    </w:p>
    <w:p w:rsidR="00B03ABC" w:rsidRPr="00B03ABC" w:rsidRDefault="00B03ABC" w:rsidP="00B03ABC">
      <w:pPr>
        <w:spacing w:before="120" w:after="120" w:line="360" w:lineRule="auto"/>
        <w:ind w:left="850" w:hanging="850"/>
        <w:rPr>
          <w:szCs w:val="24"/>
          <w:lang w:val="pt-PT" w:eastAsia="en-US"/>
        </w:rPr>
      </w:pPr>
      <w:r w:rsidRPr="00B03ABC">
        <w:rPr>
          <w:szCs w:val="24"/>
          <w:lang w:val="pt-PT" w:eastAsia="en-US"/>
        </w:rPr>
        <w:lastRenderedPageBreak/>
        <w:t>(5)</w:t>
      </w:r>
      <w:r w:rsidRPr="00B03ABC">
        <w:rPr>
          <w:szCs w:val="24"/>
          <w:lang w:val="pt-PT" w:eastAsia="en-US"/>
        </w:rPr>
        <w:tab/>
        <w:t>Lai nodrošinātu augstu aizsardzības līmeni visiem satiksmes dalībniekiem Savienībā, nepieciešams ieviest specifiskus noteikumus par tādas transportlīdzekļa vadīšanas tiesību atņemšanas piemērošanu Savienības mērogā, ko noteikusi dalībvalsts, kura nav izdevusi pārkāpēja vadītāja apliecību, un kas izriet no nopietniem ar ceļu satiksmes drošību saistītiem pārkāpumiem.</w:t>
      </w:r>
    </w:p>
    <w:p w:rsidR="00B03ABC" w:rsidRPr="00B03ABC" w:rsidRDefault="00B03ABC" w:rsidP="00B03ABC">
      <w:pPr>
        <w:spacing w:before="120" w:after="120" w:line="360" w:lineRule="auto"/>
        <w:ind w:left="850" w:hanging="850"/>
        <w:rPr>
          <w:b/>
          <w:szCs w:val="24"/>
          <w:lang w:val="pt-PT" w:eastAsia="en-US"/>
        </w:rPr>
      </w:pPr>
      <w:r w:rsidRPr="00B03ABC">
        <w:rPr>
          <w:szCs w:val="24"/>
          <w:lang w:val="pt-PT" w:eastAsia="en-US"/>
        </w:rPr>
        <w:t>(6)</w:t>
      </w:r>
      <w:r w:rsidRPr="00B03ABC">
        <w:rPr>
          <w:szCs w:val="24"/>
          <w:lang w:val="pt-PT" w:eastAsia="en-US"/>
        </w:rPr>
        <w:tab/>
        <w:t>Tomēr šīs direktīvas īstenošanai</w:t>
      </w:r>
      <w:r w:rsidRPr="00B03ABC">
        <w:rPr>
          <w:b/>
          <w:i/>
          <w:szCs w:val="24"/>
          <w:lang w:val="pt-PT" w:eastAsia="en-US"/>
        </w:rPr>
        <w:t xml:space="preserve"> būtu jāatbilst subsidiaritātes principam un tai</w:t>
      </w:r>
      <w:r w:rsidRPr="00B03ABC">
        <w:rPr>
          <w:szCs w:val="24"/>
          <w:lang w:val="pt-PT" w:eastAsia="en-US"/>
        </w:rPr>
        <w:t xml:space="preserve"> nebūtu nepieciešama valstu noteikumu saskaņošana attiecībā uz ceļu satiksmes noteikumu pārkāpumu definēšanu, to juridisko raksturu un par šādiem pārkāpumiem piemērojamajām sankcijām. Proti, būtu jācenšas panākt transportlīdzekļa vadīšanas tiesību atņemšanas sekas Savienības mērogā neatkarīgi no tā, vai pārkāpuma izdarīšanas dalībvalsts valsts pasākumi ir kvalificēti kā administratīvi vai krimināltiesiski.</w:t>
      </w:r>
      <w:r w:rsidRPr="00B03ABC">
        <w:rPr>
          <w:b/>
          <w:i/>
          <w:szCs w:val="24"/>
          <w:lang w:val="pt-PT" w:eastAsia="en-US"/>
        </w:rPr>
        <w:t xml:space="preserve"> Piemērojot Savienības mēroga transportlīdzekļa vadīšanas tiesību atņemšanu, dalībvalstīm būtu jācenšas pēc iespējas saskaņot savus lēmumus, ievērojot spēkā esošos juridiskos ierobežojumus, kas noteikti valsts noteikumos šajā jomā.</w:t>
      </w:r>
      <w:r w:rsidR="00C4052C">
        <w:rPr>
          <w:b/>
          <w:szCs w:val="24"/>
          <w:lang w:val="pt-PT" w:eastAsia="en-US"/>
        </w:rPr>
        <w:t xml:space="preserve"> [Gr. 1]</w:t>
      </w:r>
    </w:p>
    <w:p w:rsidR="00C4052C" w:rsidRDefault="00C4052C">
      <w:pPr>
        <w:widowControl/>
        <w:rPr>
          <w:szCs w:val="24"/>
          <w:lang w:val="pt-PT" w:eastAsia="en-US"/>
        </w:rPr>
      </w:pPr>
      <w:r>
        <w:rPr>
          <w:szCs w:val="24"/>
          <w:lang w:val="pt-PT" w:eastAsia="en-US"/>
        </w:rPr>
        <w:br w:type="page"/>
      </w:r>
    </w:p>
    <w:p w:rsidR="00B03ABC" w:rsidRPr="00B03ABC" w:rsidRDefault="00B03ABC" w:rsidP="00B03ABC">
      <w:pPr>
        <w:spacing w:before="120" w:after="120" w:line="360" w:lineRule="auto"/>
        <w:ind w:left="850" w:hanging="850"/>
        <w:rPr>
          <w:szCs w:val="24"/>
          <w:lang w:val="pt-PT" w:eastAsia="en-US"/>
        </w:rPr>
      </w:pPr>
      <w:r w:rsidRPr="00B03ABC">
        <w:rPr>
          <w:szCs w:val="24"/>
          <w:lang w:val="pt-PT" w:eastAsia="en-US"/>
        </w:rPr>
        <w:lastRenderedPageBreak/>
        <w:t>(7)</w:t>
      </w:r>
      <w:r w:rsidRPr="00B03ABC">
        <w:rPr>
          <w:szCs w:val="24"/>
          <w:lang w:val="pt-PT" w:eastAsia="en-US"/>
        </w:rPr>
        <w:tab/>
        <w:t>Šai direktīvai nevajadzētu skart noteikumus par policijas un tiesu iestāžu sadarbību krimināllietās un par saistītu tiesas lēmumu savstarpēju atzīšanu. Tam arī nevajadzētu ietekmēt dalībvalstu tiesu iestāžu iespējas izpildīt to pieņemtos lēmumus, jo īpaši krimināltiesiska rakstura lēmumus.</w:t>
      </w:r>
    </w:p>
    <w:p w:rsidR="00B03ABC" w:rsidRPr="00B03ABC" w:rsidRDefault="00B03ABC" w:rsidP="00B03ABC">
      <w:pPr>
        <w:spacing w:before="120" w:after="120" w:line="360" w:lineRule="auto"/>
        <w:ind w:left="850" w:hanging="850"/>
        <w:rPr>
          <w:szCs w:val="24"/>
          <w:lang w:val="pt-PT" w:eastAsia="en-US"/>
        </w:rPr>
      </w:pPr>
      <w:r w:rsidRPr="00B03ABC">
        <w:rPr>
          <w:szCs w:val="24"/>
          <w:lang w:val="pt-PT" w:eastAsia="en-US"/>
        </w:rPr>
        <w:t>(8)</w:t>
      </w:r>
      <w:r w:rsidRPr="00B03ABC">
        <w:rPr>
          <w:szCs w:val="24"/>
          <w:lang w:val="pt-PT" w:eastAsia="en-US"/>
        </w:rPr>
        <w:tab/>
        <w:t>Šīs direktīvas precīzs mērķis ir ļaut Savienībai sasniegt mērķi uzlabot ceļu satiksmes drošību visā Savienībā. Kā ir atzinusi Eiropas Savienības Tiesa, pasākumi, kuru mērķis ir uzlabot ceļu satiksmes drošību, ir daļa no transporta politikas, un tos var pieņemt, pamatojoties uz Līguma 91. panta 1. punkta c) apakšpunktu</w:t>
      </w:r>
      <w:r w:rsidRPr="00B03ABC">
        <w:rPr>
          <w:szCs w:val="24"/>
          <w:vertAlign w:val="superscript"/>
          <w:lang w:val="en-GB" w:eastAsia="en-US"/>
        </w:rPr>
        <w:footnoteReference w:id="4"/>
      </w:r>
      <w:r w:rsidRPr="00B03ABC">
        <w:rPr>
          <w:szCs w:val="24"/>
          <w:lang w:val="pt-PT" w:eastAsia="en-US"/>
        </w:rPr>
        <w:t>, ciktāl tie ir “pasākumi satiksmes drošības uzlabošanai ” minētā noteikuma izpratnē</w:t>
      </w:r>
      <w:r w:rsidRPr="00B03ABC">
        <w:rPr>
          <w:szCs w:val="24"/>
          <w:vertAlign w:val="superscript"/>
          <w:lang w:val="en-GB" w:eastAsia="en-US"/>
        </w:rPr>
        <w:footnoteReference w:id="5"/>
      </w:r>
      <w:r w:rsidRPr="00B03ABC">
        <w:rPr>
          <w:szCs w:val="24"/>
          <w:lang w:val="pt-PT" w:eastAsia="en-US"/>
        </w:rPr>
        <w:t>.</w:t>
      </w:r>
    </w:p>
    <w:p w:rsidR="00B03ABC" w:rsidRPr="00B03ABC" w:rsidRDefault="00B03ABC" w:rsidP="00B03ABC">
      <w:pPr>
        <w:spacing w:before="120" w:after="120" w:line="360" w:lineRule="auto"/>
        <w:ind w:left="850" w:hanging="850"/>
        <w:rPr>
          <w:szCs w:val="24"/>
          <w:lang w:val="pt-PT" w:eastAsia="en-US"/>
        </w:rPr>
      </w:pPr>
      <w:r w:rsidRPr="00B03ABC">
        <w:rPr>
          <w:szCs w:val="24"/>
          <w:lang w:val="pt-PT" w:eastAsia="en-US"/>
        </w:rPr>
        <w:t>(9)</w:t>
      </w:r>
      <w:r w:rsidRPr="00B03ABC">
        <w:rPr>
          <w:szCs w:val="24"/>
          <w:lang w:val="pt-PT" w:eastAsia="en-US"/>
        </w:rPr>
        <w:tab/>
        <w:t>Transportlīdzekļa vadīšanas tiesību atņemšana, kas izriet no nopietniem, ar ceļu satiksmes drošību saistītiem pārkāpumiem, var nozīmēt pārkāpēja vadītāja apliecības anulēšanu, ierobežošanu vai apturēšanu. Ja pārkāpums izdarīts dalībvalstī, kas izdevusi vadītāja apliecību, šāda atņemšana var nozīmēt arī anulēšanu. Tāpēc vadītāja apliecību izdevušajai dalībvalstij piemērojot visus šos pasākumus, būtu jāpanāk transportlīdzekļa vadīšanas tiesību atņemšanas sekas Savienības mērogā.</w:t>
      </w:r>
    </w:p>
    <w:p w:rsidR="00C4052C" w:rsidRDefault="00C4052C">
      <w:pPr>
        <w:widowControl/>
        <w:rPr>
          <w:szCs w:val="24"/>
          <w:lang w:val="pt-PT" w:eastAsia="en-US"/>
        </w:rPr>
      </w:pPr>
      <w:r>
        <w:rPr>
          <w:szCs w:val="24"/>
          <w:lang w:val="pt-PT" w:eastAsia="en-US"/>
        </w:rPr>
        <w:br w:type="page"/>
      </w:r>
    </w:p>
    <w:p w:rsidR="00B03ABC" w:rsidRPr="00B03ABC" w:rsidRDefault="00B03ABC" w:rsidP="00B03ABC">
      <w:pPr>
        <w:spacing w:before="120" w:after="120" w:line="360" w:lineRule="auto"/>
        <w:ind w:left="850" w:hanging="850"/>
        <w:rPr>
          <w:b/>
          <w:szCs w:val="24"/>
          <w:lang w:val="pt-PT" w:eastAsia="en-US"/>
        </w:rPr>
      </w:pPr>
      <w:r w:rsidRPr="00B03ABC">
        <w:rPr>
          <w:szCs w:val="24"/>
          <w:lang w:val="pt-PT" w:eastAsia="en-US"/>
        </w:rPr>
        <w:lastRenderedPageBreak/>
        <w:t>(10)</w:t>
      </w:r>
      <w:r w:rsidRPr="00B03ABC">
        <w:rPr>
          <w:szCs w:val="24"/>
          <w:lang w:val="pt-PT" w:eastAsia="en-US"/>
        </w:rPr>
        <w:tab/>
        <w:t>Tā kā transportlīdzekļa vadīšana alkohola reibumā (proti, transportlīdzekļa vadīšana, ja alkohola līmeni asinīs pārsniedz likumā noteikto maksimālo koncentrāciju), atļautā braukšanas ātruma pārsniegšana (tas ir, pārsniedzot spēkā esošos ātruma ierobežojumus konkrētajam ceļam vai attiecīgajam transportlīdzekļa veidam) un transportlīdzekļa vadīšana narkotisko</w:t>
      </w:r>
      <w:r w:rsidRPr="00B03ABC">
        <w:rPr>
          <w:b/>
          <w:i/>
          <w:szCs w:val="24"/>
          <w:lang w:val="pt-PT" w:eastAsia="en-US"/>
        </w:rPr>
        <w:t xml:space="preserve"> un psihoaktīvo</w:t>
      </w:r>
      <w:r w:rsidRPr="00B03ABC">
        <w:rPr>
          <w:szCs w:val="24"/>
          <w:lang w:val="pt-PT" w:eastAsia="en-US"/>
        </w:rPr>
        <w:t xml:space="preserve"> vielu ietekmē ir galvenie ceļu satiksmes negadījumu un to izraisīto nāves gadījumu cēlonis Savienībā, jāizmanto lielākā iespējamā rūpība, izskatot lietas saistībā ar minētajiem pārkāpumiem, kuri tādējādi būtu jāuzskata par “nopietniem, ar ceļu satiksmes drošību saistītiem pārkāpumiem” šīs direktīvas izpratnē. Turklāt, ņemot vērā to nopietnību, ceļu satiksmes noteikumu pārkāpumi, kas izraisa cietušā nāvi vai smagus miesas bojājumus, </w:t>
      </w:r>
      <w:r w:rsidRPr="00B03ABC">
        <w:rPr>
          <w:b/>
          <w:i/>
          <w:szCs w:val="24"/>
          <w:lang w:val="pt-PT" w:eastAsia="en-US"/>
        </w:rPr>
        <w:t xml:space="preserve">vai transportlīdzekļa vadīšana bez derīgas vadītāja apliecības </w:t>
      </w:r>
      <w:r w:rsidRPr="00B03ABC">
        <w:rPr>
          <w:szCs w:val="24"/>
          <w:lang w:val="pt-PT" w:eastAsia="en-US"/>
        </w:rPr>
        <w:t>arī būtu jāuzskata par nopietniem pārkāpumiem.</w:t>
      </w:r>
      <w:r w:rsidR="00C4052C">
        <w:rPr>
          <w:b/>
          <w:szCs w:val="24"/>
          <w:lang w:val="pt-PT" w:eastAsia="en-US"/>
        </w:rPr>
        <w:t xml:space="preserve"> [Gr. 2]</w:t>
      </w:r>
    </w:p>
    <w:p w:rsidR="00C4052C" w:rsidRDefault="00C4052C">
      <w:pPr>
        <w:widowControl/>
        <w:rPr>
          <w:szCs w:val="24"/>
          <w:lang w:val="pt-PT" w:eastAsia="en-US"/>
        </w:rPr>
      </w:pPr>
      <w:r>
        <w:rPr>
          <w:szCs w:val="24"/>
          <w:lang w:val="pt-PT" w:eastAsia="en-US"/>
        </w:rPr>
        <w:br w:type="page"/>
      </w:r>
    </w:p>
    <w:p w:rsidR="00B03ABC" w:rsidRPr="00B03ABC" w:rsidRDefault="00B03ABC" w:rsidP="00B03ABC">
      <w:pPr>
        <w:spacing w:before="120" w:after="120" w:line="360" w:lineRule="auto"/>
        <w:ind w:left="850" w:hanging="850"/>
        <w:rPr>
          <w:szCs w:val="24"/>
          <w:lang w:val="pt-PT" w:eastAsia="en-US"/>
        </w:rPr>
      </w:pPr>
      <w:r w:rsidRPr="00B03ABC">
        <w:rPr>
          <w:szCs w:val="24"/>
          <w:lang w:val="pt-PT" w:eastAsia="en-US"/>
        </w:rPr>
        <w:lastRenderedPageBreak/>
        <w:t>(11)</w:t>
      </w:r>
      <w:r w:rsidRPr="00B03ABC">
        <w:rPr>
          <w:szCs w:val="24"/>
          <w:lang w:val="pt-PT" w:eastAsia="en-US"/>
        </w:rPr>
        <w:tab/>
        <w:t>Transportlīdzekļa vadīšanas tiesību atņemšanas, ko dalībvalsts noteikusi personai, kura nav pastāvīgais iedzīvotājs [JAUNĀS DIREKTĪVAS PAR VADĪTĀJU APLIECĪBĀM] 17. panta nozīmē un kurai ir citas dalībvalsts izdota vadītāja apliecība, sekām būtu jāattiecas uz visu Savienības teritoriju, līdzīgi kā tas jau ir gadījumos, kad transportlīdzekļa vadīšanas tiesību atņemšanu nosaka personām, kurām jau ir minētās dalībvalsts izdota vadītāja apliecība. Ņemot vērā arī procesuālās autonomijas principu, dalībvalstīm vajadzētu būt iespējai brīvi izlemt, kā vislabāk sasniegt šo rezultātu saskaņā ar valsts tiesību aktiem. Tomēr jāņem vērā fakts, ka gadījumā, ja dalībvalsts piemēro transportlīdzekļa vadīšanas tiesību atņemšanu personai, kuras pastāvīgā dzīvesvieta ir šajā dalībvalstī, bet kurai ir citas dalībvalsts izdota vadītāja apliecība, pirmajai no minētajām ir tiesības apmainīt apliecību ar mērķi piemērot šo transportlīdzekļa vadīšanas tiesību atņemšanu saskaņā ar [JAUNĀS DIREKTĪVAS PAR VADĪTĀJU APLIECĪBĀM] 11. panta 2. punktu.</w:t>
      </w:r>
    </w:p>
    <w:p w:rsidR="00C4052C" w:rsidRDefault="00C4052C">
      <w:pPr>
        <w:widowControl/>
        <w:rPr>
          <w:szCs w:val="24"/>
          <w:lang w:val="pt-PT" w:eastAsia="en-US"/>
        </w:rPr>
      </w:pPr>
      <w:r>
        <w:rPr>
          <w:szCs w:val="24"/>
          <w:lang w:val="pt-PT" w:eastAsia="en-US"/>
        </w:rPr>
        <w:br w:type="page"/>
      </w:r>
    </w:p>
    <w:p w:rsidR="00B03ABC" w:rsidRPr="00B03ABC" w:rsidRDefault="00B03ABC" w:rsidP="00B03ABC">
      <w:pPr>
        <w:spacing w:before="120" w:after="120" w:line="360" w:lineRule="auto"/>
        <w:ind w:left="850" w:hanging="850"/>
        <w:rPr>
          <w:b/>
          <w:szCs w:val="24"/>
          <w:lang w:val="pt-PT" w:eastAsia="en-US"/>
        </w:rPr>
      </w:pPr>
      <w:r w:rsidRPr="00B03ABC">
        <w:rPr>
          <w:szCs w:val="24"/>
          <w:lang w:val="pt-PT" w:eastAsia="en-US"/>
        </w:rPr>
        <w:lastRenderedPageBreak/>
        <w:t>(12)</w:t>
      </w:r>
      <w:r w:rsidRPr="00B03ABC">
        <w:rPr>
          <w:szCs w:val="24"/>
          <w:lang w:val="pt-PT" w:eastAsia="en-US"/>
        </w:rPr>
        <w:tab/>
        <w:t>Dalībvalstij, kas noteikusi transportlīdzekļa vadīšanas tiesību atņemšanu (“pārkāpuma izdarīšanas dalībvalsts”), būtu jāinformē dalībvalsts, kas izdevusi vadītāja apliecību attiecīgajai personai, (“izdevēja dalībvalsts”) par ikvienu transportlīdzekļa vadīšanas tiesību atņemšanu personai uz vienu mēnesi vai ilgāk, lai uzsāktu nepieciešamās procedūras transportlīdzekļa vadīšanas tiesību atņemšanas seku nodrošināšanai Savienības mērogā. Šāds paziņojums būtu jānosūta</w:t>
      </w:r>
      <w:r w:rsidRPr="00B03ABC">
        <w:rPr>
          <w:b/>
          <w:i/>
          <w:szCs w:val="24"/>
          <w:lang w:val="pt-PT" w:eastAsia="en-US"/>
        </w:rPr>
        <w:t xml:space="preserve"> ne vēlāk kā desmit dienas pēc lēmuma, ar kuru tiek piemērota transportlīdzekļa vadīšanas tiesību atņemšana, pieņemšanas</w:t>
      </w:r>
      <w:r w:rsidRPr="00B03ABC">
        <w:rPr>
          <w:szCs w:val="24"/>
          <w:lang w:val="pt-PT" w:eastAsia="en-US"/>
        </w:rPr>
        <w:t>, izmantojot standarta sertifikātu, lai nodrošinātu netraucētu, uzticamu un efektīvu informācijas apmaiņu starp dalībvalstīm.</w:t>
      </w:r>
      <w:r w:rsidRPr="00B03ABC">
        <w:rPr>
          <w:b/>
          <w:i/>
          <w:szCs w:val="24"/>
          <w:lang w:val="pt-PT" w:eastAsia="en-US"/>
        </w:rPr>
        <w:t xml:space="preserve"> Sertifikāts būtu jānosūta un citai nepieciešamās informācijas apmaiņai starp dalībvalstu kontaktpunktiem saistībā ar šīs direktīvas piemērošanu būtu jānotiek, izmantojot ES vadītāju apliecību tīklu (“RESPER”).</w:t>
      </w:r>
      <w:r w:rsidR="00C4052C">
        <w:rPr>
          <w:b/>
          <w:szCs w:val="24"/>
          <w:lang w:val="pt-PT" w:eastAsia="en-US"/>
        </w:rPr>
        <w:t xml:space="preserve"> [Gr. 3]</w:t>
      </w:r>
    </w:p>
    <w:p w:rsidR="00C4052C" w:rsidRDefault="00C4052C">
      <w:pPr>
        <w:widowControl/>
        <w:rPr>
          <w:szCs w:val="24"/>
          <w:lang w:val="pt-PT" w:eastAsia="en-US"/>
        </w:rPr>
      </w:pPr>
      <w:r>
        <w:rPr>
          <w:szCs w:val="24"/>
          <w:lang w:val="pt-PT" w:eastAsia="en-US"/>
        </w:rPr>
        <w:br w:type="page"/>
      </w:r>
    </w:p>
    <w:p w:rsidR="00B03ABC" w:rsidRPr="00B03ABC" w:rsidRDefault="00B03ABC" w:rsidP="00B03ABC">
      <w:pPr>
        <w:spacing w:before="120" w:after="120" w:line="360" w:lineRule="auto"/>
        <w:ind w:left="850" w:hanging="850"/>
        <w:rPr>
          <w:b/>
          <w:szCs w:val="24"/>
          <w:lang w:val="pt-PT" w:eastAsia="en-US"/>
        </w:rPr>
      </w:pPr>
      <w:r w:rsidRPr="00B03ABC">
        <w:rPr>
          <w:szCs w:val="24"/>
          <w:lang w:val="pt-PT" w:eastAsia="en-US"/>
        </w:rPr>
        <w:lastRenderedPageBreak/>
        <w:t>(13)</w:t>
      </w:r>
      <w:r w:rsidRPr="00B03ABC">
        <w:rPr>
          <w:szCs w:val="24"/>
          <w:lang w:val="pt-PT" w:eastAsia="en-US"/>
        </w:rPr>
        <w:tab/>
        <w:t xml:space="preserve">Standarta sertifikātā būtu jāietver datu kopuma minimums, kas ļautu pareizi īstenot šo direktīvu, proti, pārkāpuma izdarīšanas dalībvalsts iestāde, kas nosaka transportlīdzekļa vadīšanas tiesību atņemšanu, </w:t>
      </w:r>
      <w:r w:rsidRPr="00B03ABC">
        <w:rPr>
          <w:strike/>
          <w:szCs w:val="24"/>
          <w:lang w:val="pt-PT" w:eastAsia="en-US"/>
        </w:rPr>
        <w:t>izdarītais nopietnais</w:t>
      </w:r>
      <w:r w:rsidRPr="00B03ABC">
        <w:rPr>
          <w:b/>
          <w:i/>
          <w:szCs w:val="24"/>
          <w:lang w:val="pt-PT" w:eastAsia="en-US"/>
        </w:rPr>
        <w:t>izdarītā nopietnā</w:t>
      </w:r>
      <w:r w:rsidRPr="00B03ABC">
        <w:rPr>
          <w:szCs w:val="24"/>
          <w:lang w:val="pt-PT" w:eastAsia="en-US"/>
        </w:rPr>
        <w:t xml:space="preserve">, ar ceļu satiksmes drošību </w:t>
      </w:r>
      <w:r w:rsidRPr="00B03ABC">
        <w:rPr>
          <w:strike/>
          <w:szCs w:val="24"/>
          <w:lang w:val="pt-PT" w:eastAsia="en-US"/>
        </w:rPr>
        <w:t>saistītais pārkāpums</w:t>
      </w:r>
      <w:r w:rsidRPr="00B03ABC">
        <w:rPr>
          <w:b/>
          <w:i/>
          <w:szCs w:val="24"/>
          <w:lang w:val="pt-PT" w:eastAsia="en-US"/>
        </w:rPr>
        <w:t>saistītā pārkāpuma apraksts</w:t>
      </w:r>
      <w:r w:rsidRPr="00B03ABC">
        <w:rPr>
          <w:szCs w:val="24"/>
          <w:lang w:val="pt-PT" w:eastAsia="en-US"/>
        </w:rPr>
        <w:t xml:space="preserve">, no tā izrietošā transportlīdzekļa vadīšanas tiesību atņemšana, </w:t>
      </w:r>
      <w:r w:rsidRPr="00B03ABC">
        <w:rPr>
          <w:strike/>
          <w:szCs w:val="24"/>
          <w:lang w:val="pt-PT" w:eastAsia="en-US"/>
        </w:rPr>
        <w:t>attiecīgā persona</w:t>
      </w:r>
      <w:r w:rsidRPr="00B03ABC">
        <w:rPr>
          <w:b/>
          <w:i/>
          <w:szCs w:val="24"/>
          <w:lang w:val="pt-PT" w:eastAsia="en-US"/>
        </w:rPr>
        <w:t>attiecīgo personu identificējoši dati</w:t>
      </w:r>
      <w:r w:rsidRPr="00B03ABC">
        <w:rPr>
          <w:szCs w:val="24"/>
          <w:lang w:val="pt-PT" w:eastAsia="en-US"/>
        </w:rPr>
        <w:t xml:space="preserve"> un procedūras, kas izpildītas diskvalifikācijas noteikšanai. Šāds sertifikāts būtu arī jātulko izdevējas dalībvalsts oficiālajā valodā vai jebkurā citā valodā, ko izdevēja dalībvalsts ir pieņēmusi, lai nodrošinātu, ka adresāts to var ātri apstrādāt. Nodrošinot tikai šo informāciju, ar standarta sertifikātu var garantēt efektivitāti, neuzliekot dalībvalstīm pienākumu kopīgot nesamērīgu vai pārmērīgu informācijas apjomu.</w:t>
      </w:r>
      <w:r w:rsidR="00C4052C">
        <w:rPr>
          <w:b/>
          <w:szCs w:val="24"/>
          <w:lang w:val="pt-PT" w:eastAsia="en-US"/>
        </w:rPr>
        <w:t xml:space="preserve"> [Gr. 4]</w:t>
      </w:r>
    </w:p>
    <w:p w:rsidR="00C4052C" w:rsidRDefault="00C4052C">
      <w:pPr>
        <w:widowControl/>
        <w:rPr>
          <w:szCs w:val="24"/>
          <w:lang w:val="pt-PT" w:eastAsia="en-US"/>
        </w:rPr>
      </w:pPr>
      <w:r>
        <w:rPr>
          <w:szCs w:val="24"/>
          <w:lang w:val="pt-PT" w:eastAsia="en-US"/>
        </w:rPr>
        <w:br w:type="page"/>
      </w:r>
    </w:p>
    <w:p w:rsidR="00B03ABC" w:rsidRPr="00B03ABC" w:rsidRDefault="00B03ABC" w:rsidP="00B03ABC">
      <w:pPr>
        <w:spacing w:before="120" w:after="120" w:line="360" w:lineRule="auto"/>
        <w:ind w:left="850" w:hanging="850"/>
        <w:rPr>
          <w:szCs w:val="24"/>
          <w:lang w:val="pt-PT" w:eastAsia="en-US"/>
        </w:rPr>
      </w:pPr>
      <w:r w:rsidRPr="00B03ABC">
        <w:rPr>
          <w:szCs w:val="24"/>
          <w:lang w:val="pt-PT" w:eastAsia="en-US"/>
        </w:rPr>
        <w:lastRenderedPageBreak/>
        <w:t>(14)</w:t>
      </w:r>
      <w:r w:rsidRPr="00B03ABC">
        <w:rPr>
          <w:szCs w:val="24"/>
          <w:lang w:val="pt-PT" w:eastAsia="en-US"/>
        </w:rPr>
        <w:tab/>
        <w:t>Transportlīdzekļa vadīšanas tiesību atņemšana prettiesiskas rīcības rezultātā palīdz garantēt augstu satiksmes drošības līmeni Savienībā. Pamatojoties uz dalībvalstu izdoto vadītāja apliecību savstarpējas atzīšanas principu, pasākumus, kas attiecas uz izdevējas dalībvalsts izdotas vadītāja apliecības anulēšanu, derīguma izbeigšanu, apturēšanu vai ierobežošanu, automātiski atzīst visas pārējās dalībvalstis. Attiecīgi izdevējai dalībvalstij tiktu prasīts nodrošināt to, ka citās dalībvalstīs pieņemto transportlīdzekļa vadīšanas tiesību atņemšanu atzīst visas dalībvalstis. Tāpēc pēc paziņojuma par piemēroto transportlīdzekļa vadīšanas tiesību atņemšanu un ja vien uz gadījumu neattiecas izņēmuma iemesls, vai uz to nav izdarīta atsauce, izdevējai dalībvalstij būtu jāveic pienācīgi pasākumi, lai paplašinātu transportlīdzekļa vadīšanas tiesību atņemšanas sekas, aptverot visu Savienību.</w:t>
      </w:r>
    </w:p>
    <w:p w:rsidR="00C4052C" w:rsidRDefault="00C4052C">
      <w:pPr>
        <w:widowControl/>
        <w:rPr>
          <w:szCs w:val="24"/>
          <w:lang w:val="pt-PT" w:eastAsia="en-US"/>
        </w:rPr>
      </w:pPr>
      <w:r>
        <w:rPr>
          <w:szCs w:val="24"/>
          <w:lang w:val="pt-PT" w:eastAsia="en-US"/>
        </w:rPr>
        <w:br w:type="page"/>
      </w:r>
    </w:p>
    <w:p w:rsidR="00B03ABC" w:rsidRPr="00B03ABC" w:rsidRDefault="00B03ABC" w:rsidP="00B03ABC">
      <w:pPr>
        <w:spacing w:before="120" w:after="120" w:line="360" w:lineRule="auto"/>
        <w:ind w:left="850" w:hanging="850"/>
        <w:rPr>
          <w:szCs w:val="24"/>
          <w:lang w:val="pt-PT" w:eastAsia="en-US"/>
        </w:rPr>
      </w:pPr>
      <w:r w:rsidRPr="00B03ABC">
        <w:rPr>
          <w:szCs w:val="24"/>
          <w:lang w:val="pt-PT" w:eastAsia="en-US"/>
        </w:rPr>
        <w:lastRenderedPageBreak/>
        <w:t>(15)</w:t>
      </w:r>
      <w:r w:rsidRPr="00B03ABC">
        <w:rPr>
          <w:szCs w:val="24"/>
          <w:lang w:val="pt-PT" w:eastAsia="en-US"/>
        </w:rPr>
        <w:tab/>
        <w:t>Izdevējas dalībvalsts veiktajam pasākumam vajadzētu atšķirties atkarībā no transportlīdzekļa vadīšanas tiesību atņemšanas specifikas. Ņemot vērā to, ka vadītāja apliecības vai transportlīdzekļa vadīšanas tiesību anulēšanai, apturēšanai vai ierobežošanai noteikti ir dažādas sekas, tām nepieciešamas dažādas procedūras atbilstoši iesaistīto dalībvalstu kompetencēm. Proti, anulēšanas gadījumā attiecīgajai personai vajadzētu būt iespējai atgūt vadītāja apliecību vai tiesības vadīt transportlīdzekli saskaņā ar noteikumiem, kas piemērojami līdzīgos apstākļos izdevējā dalībvalstī. Attiecībā uz apturēšanu vai ierobežošanu būtu jānodrošina, ka sekas Savienības mērogā iestājas tikai šādu pasākumu ilgumam, pat ja uz transportlīdzekļa vadīšanas tiesību atņemšanu attiecas papildu nosacījumi, jo šo pasākumu galvenais mērķis ir uz laiku vai daļēji neļaut attiecīgajai personai vadīt transportlīdzekli, nevis noteikt, kādā veidā šai personai būtu jāatgūst tiesības vadīt transportlīdzekli izdevējā dalībvalstī.</w:t>
      </w:r>
    </w:p>
    <w:p w:rsidR="00C4052C" w:rsidRDefault="00C4052C">
      <w:pPr>
        <w:widowControl/>
        <w:rPr>
          <w:szCs w:val="24"/>
          <w:lang w:val="pt-PT" w:eastAsia="en-US"/>
        </w:rPr>
      </w:pPr>
      <w:r>
        <w:rPr>
          <w:szCs w:val="24"/>
          <w:lang w:val="pt-PT" w:eastAsia="en-US"/>
        </w:rPr>
        <w:br w:type="page"/>
      </w:r>
    </w:p>
    <w:p w:rsidR="00B03ABC" w:rsidRPr="00B03ABC" w:rsidRDefault="00B03ABC" w:rsidP="00B03ABC">
      <w:pPr>
        <w:spacing w:before="120" w:after="120" w:line="360" w:lineRule="auto"/>
        <w:ind w:left="850" w:hanging="850"/>
        <w:rPr>
          <w:szCs w:val="24"/>
          <w:lang w:val="pt-PT" w:eastAsia="en-US"/>
        </w:rPr>
      </w:pPr>
      <w:r w:rsidRPr="00B03ABC">
        <w:rPr>
          <w:szCs w:val="24"/>
          <w:lang w:val="pt-PT" w:eastAsia="en-US"/>
        </w:rPr>
        <w:lastRenderedPageBreak/>
        <w:t>(16)</w:t>
      </w:r>
      <w:r w:rsidRPr="00B03ABC">
        <w:rPr>
          <w:szCs w:val="24"/>
          <w:lang w:val="pt-PT" w:eastAsia="en-US"/>
        </w:rPr>
        <w:tab/>
        <w:t>Būtībā ar šo direktīvu nebūtu jāierobežo dalībvalstu iespēja piemērot transportlīdzekļa vadīšanas tiesību atņemšanu to teritorijā. Attiecīgi pārkāpuma izdarīšanas dalībvalstij vajadzētu būt iespējai turpināt piemērot transportlīdzekļa vadīšanas tiesību atņemšanu un visus noteiktos papildu nosacījumus saskaņā ar valstu noteikumiem un ar ierobežotu ietekmi tikai šīs valsts teritorijā, līdz attiecīgā persona tos izpilda.</w:t>
      </w:r>
    </w:p>
    <w:p w:rsidR="00B03ABC" w:rsidRPr="00B03ABC" w:rsidRDefault="00B03ABC" w:rsidP="00B03ABC">
      <w:pPr>
        <w:spacing w:before="120" w:after="120" w:line="360" w:lineRule="auto"/>
        <w:ind w:left="850" w:hanging="850"/>
        <w:rPr>
          <w:szCs w:val="24"/>
          <w:lang w:val="pt-PT" w:eastAsia="en-US"/>
        </w:rPr>
      </w:pPr>
      <w:r w:rsidRPr="00B03ABC">
        <w:rPr>
          <w:szCs w:val="24"/>
          <w:lang w:val="pt-PT" w:eastAsia="en-US"/>
        </w:rPr>
        <w:t>(17)</w:t>
      </w:r>
      <w:r w:rsidRPr="00B03ABC">
        <w:rPr>
          <w:szCs w:val="24"/>
          <w:lang w:val="pt-PT" w:eastAsia="en-US"/>
        </w:rPr>
        <w:tab/>
        <w:t>Tomēr ir arī svarīgi ņemt vērā, ka izvērtēšana, vai persona atbilst Savienības tiesību aktos noteiktajām prasībām, lai iegūtu vadītāja apliecību, ir izdevējas dalībvalsts kompetencē. Papildu nosacījumu piemērošanai izdevējā dalībvalstī nevajadzētu novest pie tā, ka dublējas prasības, kuras attiecīgajai personai jāizpilda, lai pierādītu, ka vadītāja apliecības vai transportlīdzekļa vadīšanas tiesību atgūšana neapdraudēs ceļu satiksmes drošību Savienībā. Ņemot to vērā, gadījumos, kad izdevēja dalībvalsts ir pieņēmusi pasākumus, lai nodrošinātu transportlīdzekļa vadīšanas tiesību atņemšanas sekas Savienības mērogā, un pēc tam ir atkārtoti novērtējusi, vai attiecīgā persona ir piemērota vadītāja apliecības vai transportlīdzekļa vadīšanas tiesību atgūšanai, minētais novērtējums būtu jāatzīst visā Savienībā un līdz ar to arī pārkāpuma izdarīšanas dalībvalstī.</w:t>
      </w:r>
    </w:p>
    <w:p w:rsidR="00C4052C" w:rsidRDefault="00C4052C">
      <w:pPr>
        <w:widowControl/>
        <w:rPr>
          <w:szCs w:val="24"/>
          <w:lang w:val="pt-PT" w:eastAsia="en-US"/>
        </w:rPr>
      </w:pPr>
      <w:r>
        <w:rPr>
          <w:szCs w:val="24"/>
          <w:lang w:val="pt-PT" w:eastAsia="en-US"/>
        </w:rPr>
        <w:br w:type="page"/>
      </w:r>
    </w:p>
    <w:p w:rsidR="00B03ABC" w:rsidRPr="00B03ABC" w:rsidRDefault="00B03ABC" w:rsidP="00B03ABC">
      <w:pPr>
        <w:spacing w:before="120" w:after="120" w:line="360" w:lineRule="auto"/>
        <w:ind w:left="850" w:hanging="850"/>
        <w:rPr>
          <w:szCs w:val="24"/>
          <w:lang w:val="pt-PT" w:eastAsia="en-US"/>
        </w:rPr>
      </w:pPr>
      <w:r w:rsidRPr="00B03ABC">
        <w:rPr>
          <w:szCs w:val="24"/>
          <w:lang w:val="pt-PT" w:eastAsia="en-US"/>
        </w:rPr>
        <w:lastRenderedPageBreak/>
        <w:t>(18)</w:t>
      </w:r>
      <w:r w:rsidRPr="00B03ABC">
        <w:rPr>
          <w:szCs w:val="24"/>
          <w:lang w:val="pt-PT" w:eastAsia="en-US"/>
        </w:rPr>
        <w:tab/>
        <w:t>Izdevējas dalībvalsts piemērotajiem pasākumiem būtu jākalpo mērķim nodrošināt to, ka transportlīdzekļa vadīšanas tiesību atņemšanai ir sekas Savienības mērogā, un tiem nevajadzētu prasīt no jauna novērtēt faktus, kuru rezultātā tika ierobežotas tiesības. Tomēr, lai garantētu, ka sekas Savienības mērogā nav pretrunā proporcionalitātes principam, pamattiesībām vai izņēmumiem, kas noteikti izdevējas dalībvalsts tiesību aktos, ir lietderīgi noteikt konkrētus pamatojumus, kas atbrīvo izdevēju dalībvalsti no pienākuma pieņemt pasākumus.</w:t>
      </w:r>
    </w:p>
    <w:p w:rsidR="00B03ABC" w:rsidRPr="00B03ABC" w:rsidRDefault="00B03ABC" w:rsidP="00B03ABC">
      <w:pPr>
        <w:spacing w:before="120" w:after="120" w:line="360" w:lineRule="auto"/>
        <w:ind w:left="850" w:hanging="850"/>
        <w:rPr>
          <w:szCs w:val="24"/>
          <w:lang w:val="pt-PT" w:eastAsia="en-US"/>
        </w:rPr>
      </w:pPr>
      <w:r w:rsidRPr="00B03ABC">
        <w:rPr>
          <w:szCs w:val="24"/>
          <w:lang w:val="pt-PT" w:eastAsia="en-US"/>
        </w:rPr>
        <w:t>(19)</w:t>
      </w:r>
      <w:r w:rsidRPr="00B03ABC">
        <w:rPr>
          <w:szCs w:val="24"/>
          <w:lang w:val="pt-PT" w:eastAsia="en-US"/>
        </w:rPr>
        <w:tab/>
        <w:t>Ceļu satiksmes drošības interesēs un ar mērķi nodrošināt juridisko noteiktību attiecīgajai personai un pārkāpuma izdarīšanas dalībvalstij, izdevējai dalībvalstij būtu jānodrošina transportlīdzekļa transportlīdzekļa vadīšanas tiesību atņemšanas sekas Savienības mērogā vai jāpiemēro izņēmuma pamatojums pēc iespējas īsākā laikā un jebkurā gadījumā ne vēlāk kā 15 dienas pēc tam, kad tai ir paziņots par diskvalifikāciju. Tam nevajadzētu attiekties uz situācijām, kad ārkārtas apstākļi neļauj ievērot minēto termiņu. Tomēr pat šādos izņēmuma gadījumos izdevējai dalībvalstij būtu jārīkojas bez nepamatotas kavēšanās un jāinformē pārkāpuma izdarīšanas dalībvalsts par aizkaves ilgumu un iemeslu.</w:t>
      </w:r>
    </w:p>
    <w:p w:rsidR="00C4052C" w:rsidRDefault="00C4052C">
      <w:pPr>
        <w:widowControl/>
        <w:rPr>
          <w:szCs w:val="24"/>
          <w:lang w:val="pt-PT" w:eastAsia="en-US"/>
        </w:rPr>
      </w:pPr>
      <w:r>
        <w:rPr>
          <w:szCs w:val="24"/>
          <w:lang w:val="pt-PT" w:eastAsia="en-US"/>
        </w:rPr>
        <w:br w:type="page"/>
      </w:r>
    </w:p>
    <w:p w:rsidR="00B03ABC" w:rsidRPr="00B03ABC" w:rsidRDefault="00B03ABC" w:rsidP="00B03ABC">
      <w:pPr>
        <w:spacing w:before="120" w:after="120" w:line="360" w:lineRule="auto"/>
        <w:ind w:left="850" w:hanging="850"/>
        <w:rPr>
          <w:b/>
          <w:szCs w:val="24"/>
          <w:lang w:val="pt-PT" w:eastAsia="en-US"/>
        </w:rPr>
      </w:pPr>
      <w:r w:rsidRPr="00B03ABC">
        <w:rPr>
          <w:szCs w:val="24"/>
          <w:lang w:val="pt-PT" w:eastAsia="en-US"/>
        </w:rPr>
        <w:lastRenderedPageBreak/>
        <w:t>(20)</w:t>
      </w:r>
      <w:r w:rsidRPr="00B03ABC">
        <w:rPr>
          <w:szCs w:val="24"/>
          <w:lang w:val="pt-PT" w:eastAsia="en-US"/>
        </w:rPr>
        <w:tab/>
        <w:t>Šīs direktīvas pareiza īstenošana jau sākotnēji paredz ciešu, ātru un efektīvu saziņu starp iesaistītajām kompetentajām valstu iestādēm. Tādēļ dalībvalstu kompetentajām iestādēm vajadzības gadījumā būtu savstarpēji jāapspriežas</w:t>
      </w:r>
      <w:r w:rsidRPr="00B03ABC">
        <w:rPr>
          <w:strike/>
          <w:szCs w:val="24"/>
          <w:lang w:val="pt-PT" w:eastAsia="en-US"/>
        </w:rPr>
        <w:t>, izmantojot piemērotus līdzekļus</w:t>
      </w:r>
      <w:r w:rsidRPr="00B03ABC">
        <w:rPr>
          <w:szCs w:val="24"/>
          <w:lang w:val="pt-PT" w:eastAsia="en-US"/>
        </w:rPr>
        <w:t xml:space="preserve">. Turklāt konkrētos, skaidri definētos gadījumos gan izdevējai dalībvalstij, gan pārkāpuma izdarīšanas dalībvalstij </w:t>
      </w:r>
      <w:r w:rsidRPr="00B03ABC">
        <w:rPr>
          <w:strike/>
          <w:szCs w:val="24"/>
          <w:lang w:val="pt-PT" w:eastAsia="en-US"/>
        </w:rPr>
        <w:t>nekavējoties</w:t>
      </w:r>
      <w:r w:rsidRPr="00B03ABC">
        <w:rPr>
          <w:b/>
          <w:i/>
          <w:szCs w:val="24"/>
          <w:lang w:val="pt-PT" w:eastAsia="en-US"/>
        </w:rPr>
        <w:t>ne vēlāk kā desmit darbdienas pēc lēmuma par tādu pasākumu pieņemšanu, kuru rezultātā transportlīdzekļa vadīšanas tiesību atņemšana iegūst Savienības mēroga spēku, vai pēc lēmuma, kas pieņemts, pamatojoties uz izņēmumu,</w:t>
      </w:r>
      <w:r w:rsidRPr="00B03ABC">
        <w:rPr>
          <w:szCs w:val="24"/>
          <w:lang w:val="pt-PT" w:eastAsia="en-US"/>
        </w:rPr>
        <w:t xml:space="preserve"> jāsniedz vienai otrai svarīga informācija saistībā ar šīs direktīvas piemērošanu</w:t>
      </w:r>
      <w:r w:rsidRPr="00B03ABC">
        <w:rPr>
          <w:strike/>
          <w:szCs w:val="24"/>
          <w:lang w:val="pt-PT" w:eastAsia="en-US"/>
        </w:rPr>
        <w:t>. Tā būtu jānotiek, pieņemot pasākumus, kuru rezultātā sekas Savienības mērogā iestājas transportlīdzekļa vadīšanas tiesību atņemšanai, lēmumiem, kas pieņemti, pamatojoties uz izņēmumu,</w:t>
      </w:r>
      <w:r w:rsidRPr="00B03ABC">
        <w:rPr>
          <w:b/>
          <w:i/>
          <w:szCs w:val="24"/>
          <w:lang w:val="pt-PT" w:eastAsia="en-US"/>
        </w:rPr>
        <w:t>, par</w:t>
      </w:r>
      <w:r w:rsidRPr="00B03ABC">
        <w:rPr>
          <w:szCs w:val="24"/>
          <w:lang w:val="pt-PT" w:eastAsia="en-US"/>
        </w:rPr>
        <w:t xml:space="preserve"> transportlīdzekļa vadīšanas tiesību atņemšanas </w:t>
      </w:r>
      <w:r w:rsidRPr="00B03ABC">
        <w:rPr>
          <w:strike/>
          <w:szCs w:val="24"/>
          <w:lang w:val="pt-PT" w:eastAsia="en-US"/>
        </w:rPr>
        <w:t>izpildei</w:t>
      </w:r>
      <w:r w:rsidRPr="00B03ABC">
        <w:rPr>
          <w:b/>
          <w:i/>
          <w:szCs w:val="24"/>
          <w:lang w:val="pt-PT" w:eastAsia="en-US"/>
        </w:rPr>
        <w:t>izpildi</w:t>
      </w:r>
      <w:r w:rsidRPr="00B03ABC">
        <w:rPr>
          <w:szCs w:val="24"/>
          <w:lang w:val="pt-PT" w:eastAsia="en-US"/>
        </w:rPr>
        <w:t xml:space="preserve"> un jebkuriem apstākļiem, kuri ietekmē sākotnēji noteikto transportlīdzekļa vadīšanas tiesību atņemšanu.</w:t>
      </w:r>
      <w:r w:rsidR="00C4052C">
        <w:rPr>
          <w:b/>
          <w:szCs w:val="24"/>
          <w:lang w:val="pt-PT" w:eastAsia="en-US"/>
        </w:rPr>
        <w:t xml:space="preserve"> [Gr. 5]</w:t>
      </w:r>
    </w:p>
    <w:p w:rsidR="00B03ABC" w:rsidRPr="00B03ABC" w:rsidRDefault="00B03ABC" w:rsidP="00B03ABC">
      <w:pPr>
        <w:spacing w:before="120" w:after="120" w:line="360" w:lineRule="auto"/>
        <w:ind w:left="850" w:hanging="850"/>
        <w:rPr>
          <w:b/>
          <w:szCs w:val="24"/>
          <w:lang w:val="pt-PT" w:eastAsia="en-US"/>
        </w:rPr>
      </w:pPr>
      <w:r w:rsidRPr="00B03ABC">
        <w:rPr>
          <w:szCs w:val="24"/>
          <w:lang w:val="pt-PT" w:eastAsia="en-US"/>
        </w:rPr>
        <w:t>(21)</w:t>
      </w:r>
      <w:r w:rsidRPr="00B03ABC">
        <w:rPr>
          <w:szCs w:val="24"/>
          <w:lang w:val="pt-PT" w:eastAsia="en-US"/>
        </w:rPr>
        <w:tab/>
        <w:t xml:space="preserve">Pēc tam, kad ir saņemts paziņojums par transportlīdzekļa vadīšanas tiesību atņemšanu un tai iestājas sekas Savienības mērogā, izdevējai dalībvalstij būtu </w:t>
      </w:r>
      <w:r w:rsidRPr="00B03ABC">
        <w:rPr>
          <w:strike/>
          <w:szCs w:val="24"/>
          <w:lang w:val="pt-PT" w:eastAsia="en-US"/>
        </w:rPr>
        <w:t>nekavējoties</w:t>
      </w:r>
      <w:r w:rsidRPr="00B03ABC">
        <w:rPr>
          <w:b/>
          <w:i/>
          <w:szCs w:val="24"/>
          <w:lang w:val="pt-PT" w:eastAsia="en-US"/>
        </w:rPr>
        <w:t>ne vēlāk kā septiņas dienas pēc attiecīgā paziņojuma saņemšanas</w:t>
      </w:r>
      <w:r w:rsidRPr="00B03ABC">
        <w:rPr>
          <w:szCs w:val="24"/>
          <w:lang w:val="pt-PT" w:eastAsia="en-US"/>
        </w:rPr>
        <w:t xml:space="preserve"> jāinformē attiecīgā persona, lai ļautu tai izmantot pamattiesības, piemēram, tiesības tikt uzklausītai un apstrīdēt lēmumus, vēršoties kompetentajās valstu tiesās un tribunālos.</w:t>
      </w:r>
      <w:r w:rsidR="00C4052C">
        <w:rPr>
          <w:b/>
          <w:szCs w:val="24"/>
          <w:lang w:val="pt-PT" w:eastAsia="en-US"/>
        </w:rPr>
        <w:t xml:space="preserve"> [Gr. 6]</w:t>
      </w:r>
    </w:p>
    <w:p w:rsidR="00C4052C" w:rsidRDefault="00C4052C">
      <w:pPr>
        <w:widowControl/>
        <w:rPr>
          <w:szCs w:val="24"/>
          <w:lang w:val="pt-PT" w:eastAsia="en-US"/>
        </w:rPr>
      </w:pPr>
      <w:r>
        <w:rPr>
          <w:szCs w:val="24"/>
          <w:lang w:val="pt-PT" w:eastAsia="en-US"/>
        </w:rPr>
        <w:br w:type="page"/>
      </w:r>
    </w:p>
    <w:p w:rsidR="00B03ABC" w:rsidRPr="00B03ABC" w:rsidRDefault="00B03ABC" w:rsidP="00B03ABC">
      <w:pPr>
        <w:spacing w:before="120" w:after="120" w:line="360" w:lineRule="auto"/>
        <w:ind w:left="850" w:hanging="850"/>
        <w:rPr>
          <w:szCs w:val="24"/>
          <w:lang w:val="pt-PT" w:eastAsia="en-US"/>
        </w:rPr>
      </w:pPr>
      <w:r w:rsidRPr="00B03ABC">
        <w:rPr>
          <w:szCs w:val="24"/>
          <w:lang w:val="pt-PT" w:eastAsia="en-US"/>
        </w:rPr>
        <w:lastRenderedPageBreak/>
        <w:t>(22)</w:t>
      </w:r>
      <w:r w:rsidRPr="00B03ABC">
        <w:rPr>
          <w:szCs w:val="24"/>
          <w:lang w:val="pt-PT" w:eastAsia="en-US"/>
        </w:rPr>
        <w:tab/>
        <w:t>Dalībvalstīm būtu jānodrošina, ka, lai vērstos pret pasākumiem, kas tiek veikti saskaņā ar šo direktīvu, ir ieviesti atbilstoši tiesiskās aizsardzības līdzekļi, kas ir līdzvērtīgi tiem, kuri pieejami līdzīgās iekšzemes lietās, un ka informācija par šādiem tiesiskās aizsardzības līdzekļiem tiek sniegta, kad tie kļūst piemērojami, kā arī savlaicīgi, lai nodrošinātu, ka šos līdzekļus var efektīvi izmantot. Tomēr jāprecizē, ka transportlīdzekļa vadīšanas tiesību atņemšanu, par kuru paziņots saskaņā ar 4. panta 1. punktu, var apstrīdēt tikai ar prasību, kas celta pārkāpuma izdarīšanas dalībvalstī.</w:t>
      </w:r>
    </w:p>
    <w:p w:rsidR="00B03ABC" w:rsidRPr="00B03ABC" w:rsidRDefault="00B03ABC" w:rsidP="00B03ABC">
      <w:pPr>
        <w:spacing w:before="120" w:after="120" w:line="360" w:lineRule="auto"/>
        <w:ind w:left="850" w:hanging="850"/>
        <w:rPr>
          <w:szCs w:val="24"/>
          <w:lang w:val="pt-PT" w:eastAsia="en-US"/>
        </w:rPr>
      </w:pPr>
      <w:r w:rsidRPr="00B03ABC">
        <w:rPr>
          <w:szCs w:val="24"/>
          <w:lang w:val="pt-PT" w:eastAsia="en-US"/>
        </w:rPr>
        <w:t>(23)</w:t>
      </w:r>
      <w:r w:rsidRPr="00B03ABC">
        <w:rPr>
          <w:szCs w:val="24"/>
          <w:lang w:val="pt-PT" w:eastAsia="en-US"/>
        </w:rPr>
        <w:tab/>
        <w:t>Fizisku personu aizsardzība saistībā ar to personas datu apstrādi ir pamattiesības. Saskaņā ar Eiropas Savienības Pamattiesību hartas 8. panta 1. punktu</w:t>
      </w:r>
      <w:r w:rsidRPr="00B03ABC">
        <w:rPr>
          <w:szCs w:val="24"/>
          <w:vertAlign w:val="superscript"/>
          <w:lang w:val="en-GB" w:eastAsia="en-US"/>
        </w:rPr>
        <w:footnoteReference w:id="6"/>
      </w:r>
      <w:r w:rsidRPr="00B03ABC">
        <w:rPr>
          <w:szCs w:val="24"/>
          <w:lang w:val="pt-PT" w:eastAsia="en-US"/>
        </w:rPr>
        <w:t xml:space="preserve"> un Līguma 16. panta 1. punktu ikvienai personai ir tiesības uz savu personas datu aizsardzību. Attiecībā uz personas datu apstrādi šīs direktīvas ietvaros būtu jāpiemēro saistītie Savienības tiesību akti, proti, Eiropas Parlamenta un Padomes Regula (ES) 2016/679</w:t>
      </w:r>
      <w:r w:rsidRPr="00B03ABC">
        <w:rPr>
          <w:szCs w:val="24"/>
          <w:vertAlign w:val="superscript"/>
          <w:lang w:val="en-GB" w:eastAsia="en-US"/>
        </w:rPr>
        <w:footnoteReference w:id="7"/>
      </w:r>
      <w:r w:rsidRPr="00B03ABC">
        <w:rPr>
          <w:szCs w:val="24"/>
          <w:lang w:val="pt-PT" w:eastAsia="en-US"/>
        </w:rPr>
        <w:t xml:space="preserve"> un Eiropas Parlamenta un Padomes Direktīva (ES) 2016/680</w:t>
      </w:r>
      <w:r w:rsidRPr="00B03ABC">
        <w:rPr>
          <w:szCs w:val="24"/>
          <w:vertAlign w:val="superscript"/>
          <w:lang w:val="en-GB" w:eastAsia="en-US"/>
        </w:rPr>
        <w:footnoteReference w:id="8"/>
      </w:r>
      <w:r w:rsidRPr="00B03ABC">
        <w:rPr>
          <w:szCs w:val="24"/>
          <w:lang w:val="pt-PT" w:eastAsia="en-US"/>
        </w:rPr>
        <w:t xml:space="preserve"> saskaņā ar to piemērošanas jomām.</w:t>
      </w:r>
    </w:p>
    <w:p w:rsidR="00C4052C" w:rsidRDefault="00C4052C">
      <w:pPr>
        <w:widowControl/>
        <w:rPr>
          <w:szCs w:val="24"/>
          <w:lang w:val="pt-PT" w:eastAsia="en-US"/>
        </w:rPr>
      </w:pPr>
      <w:r>
        <w:rPr>
          <w:szCs w:val="24"/>
          <w:lang w:val="pt-PT" w:eastAsia="en-US"/>
        </w:rPr>
        <w:br w:type="page"/>
      </w:r>
    </w:p>
    <w:p w:rsidR="00B03ABC" w:rsidRPr="00B03ABC" w:rsidRDefault="00B03ABC" w:rsidP="00B03ABC">
      <w:pPr>
        <w:spacing w:before="120" w:after="120" w:line="360" w:lineRule="auto"/>
        <w:ind w:left="850" w:hanging="850"/>
        <w:rPr>
          <w:szCs w:val="24"/>
          <w:lang w:val="pt-PT" w:eastAsia="en-US"/>
        </w:rPr>
      </w:pPr>
      <w:r w:rsidRPr="00B03ABC">
        <w:rPr>
          <w:szCs w:val="24"/>
          <w:lang w:val="pt-PT" w:eastAsia="en-US"/>
        </w:rPr>
        <w:lastRenderedPageBreak/>
        <w:t>(24)</w:t>
      </w:r>
      <w:r w:rsidRPr="00B03ABC">
        <w:rPr>
          <w:szCs w:val="24"/>
          <w:lang w:val="pt-PT" w:eastAsia="en-US"/>
        </w:rPr>
        <w:tab/>
        <w:t>Šī direktīva nosaka juridisko pamatu apmaiņai ar personas datiem, lai piešķirtu sekas vadītāja tiesību atņemšanai, ko piemēro dalībvalsts, kura nav izdevēja dalībvalsts. Šis juridiskais pamats atbilst Regulas 2016/679 6. panta 1. punkta c) apakšpunktam un, attiecīgā gadījumā, 10. pantam, kā arī Direktīvas 2016/680 8. pantam. Personas datiem, kuri jākopīgo ar izdevēju dalībvalsti, jāaprobežojas ar to, kas nepieciešams šajā direktīvā noteikto saistību izpildei.</w:t>
      </w:r>
    </w:p>
    <w:p w:rsidR="00B03ABC" w:rsidRPr="00B03ABC" w:rsidRDefault="00B03ABC" w:rsidP="00B03ABC">
      <w:pPr>
        <w:spacing w:before="120" w:after="120" w:line="360" w:lineRule="auto"/>
        <w:ind w:left="850" w:hanging="850"/>
        <w:rPr>
          <w:b/>
          <w:szCs w:val="24"/>
          <w:lang w:val="pt-PT" w:eastAsia="en-US"/>
        </w:rPr>
      </w:pPr>
      <w:r w:rsidRPr="00B03ABC">
        <w:rPr>
          <w:szCs w:val="24"/>
          <w:lang w:val="pt-PT" w:eastAsia="en-US"/>
        </w:rPr>
        <w:t>(25)</w:t>
      </w:r>
      <w:r w:rsidRPr="00B03ABC">
        <w:rPr>
          <w:szCs w:val="24"/>
          <w:lang w:val="pt-PT" w:eastAsia="en-US"/>
        </w:rPr>
        <w:tab/>
        <w:t>Lai nodrošinātu netraucētu, uzticamu un efektīvu informācijas apmaiņu</w:t>
      </w:r>
      <w:r w:rsidRPr="00B03ABC">
        <w:rPr>
          <w:b/>
          <w:i/>
          <w:szCs w:val="24"/>
          <w:lang w:val="pt-PT" w:eastAsia="en-US"/>
        </w:rPr>
        <w:t xml:space="preserve"> tīklā RESPER</w:t>
      </w:r>
      <w:r w:rsidRPr="00B03ABC">
        <w:rPr>
          <w:szCs w:val="24"/>
          <w:lang w:val="pt-PT" w:eastAsia="en-US"/>
        </w:rPr>
        <w:t>, katrai dalībvalstij būtu jāizraugās valsts kontaktpunkts šīs direktīvas īstenošanas vajadzībām. Tām arī būtu jānodrošina, ka to attiecīgie valstu kontaktpunkti sadarbojas ar attiecīgajām iestādēm, kas ir iesaistītas šajā direktīvā paredzētās transportlīdzekļa vadīšanas tiesību atņemšanas izpildē, jo īpaši, lai nodrošinātu visas nepieciešamās informācijas savlaicīgu kopīgošanu.</w:t>
      </w:r>
      <w:r w:rsidR="00C4052C">
        <w:rPr>
          <w:b/>
          <w:szCs w:val="24"/>
          <w:lang w:val="pt-PT" w:eastAsia="en-US"/>
        </w:rPr>
        <w:t xml:space="preserve"> [Gr. 7]</w:t>
      </w:r>
    </w:p>
    <w:p w:rsidR="00C4052C" w:rsidRDefault="00C4052C">
      <w:pPr>
        <w:widowControl/>
        <w:rPr>
          <w:szCs w:val="24"/>
          <w:lang w:val="pt-PT" w:eastAsia="en-US"/>
        </w:rPr>
      </w:pPr>
      <w:r>
        <w:rPr>
          <w:szCs w:val="24"/>
          <w:lang w:val="pt-PT" w:eastAsia="en-US"/>
        </w:rPr>
        <w:br w:type="page"/>
      </w:r>
    </w:p>
    <w:p w:rsidR="00B03ABC" w:rsidRPr="00B03ABC" w:rsidRDefault="00B03ABC" w:rsidP="00B03ABC">
      <w:pPr>
        <w:spacing w:before="120" w:after="120" w:line="360" w:lineRule="auto"/>
        <w:ind w:left="850" w:hanging="850"/>
        <w:rPr>
          <w:szCs w:val="24"/>
          <w:lang w:val="pt-PT" w:eastAsia="en-US"/>
        </w:rPr>
      </w:pPr>
      <w:r w:rsidRPr="00B03ABC">
        <w:rPr>
          <w:szCs w:val="24"/>
          <w:lang w:val="pt-PT" w:eastAsia="en-US"/>
        </w:rPr>
        <w:lastRenderedPageBreak/>
        <w:t>(26)</w:t>
      </w:r>
      <w:r w:rsidRPr="00B03ABC">
        <w:rPr>
          <w:szCs w:val="24"/>
          <w:lang w:val="pt-PT" w:eastAsia="en-US"/>
        </w:rPr>
        <w:tab/>
        <w:t>Dalībvalstīm būtu regulāri jāapkopo visaptveroša statistika par šīs direktīvas piemērošanu un ik gadu jānosūta tā Komisijai. Pamatojoties uz šo un citu informāciju, Komisijai būtu jāizvērtē šīs direktīvas īstenošanas ietekme uz ceļu satiksmes drošību un reizi piecos gados jāiesniedz Eiropas Parlamentam un Padomei ziņojums par šāda izvērtējuma rezultātiem, vajadzības gadījumā kopā ar tiesību aktu priekšlikumiem šīs direktīvas grozīšanai.</w:t>
      </w:r>
    </w:p>
    <w:p w:rsidR="00B03ABC" w:rsidRPr="00B03ABC" w:rsidRDefault="00C4052C" w:rsidP="00B03ABC">
      <w:pPr>
        <w:spacing w:before="120" w:after="120" w:line="360" w:lineRule="auto"/>
        <w:ind w:left="850" w:hanging="850"/>
        <w:rPr>
          <w:b/>
          <w:szCs w:val="24"/>
          <w:lang w:val="pt-PT" w:eastAsia="en-US"/>
        </w:rPr>
      </w:pPr>
      <w:r w:rsidRPr="006B263E">
        <w:rPr>
          <w:b/>
          <w:i/>
        </w:rPr>
        <w:t>(26a)</w:t>
      </w:r>
      <w:r w:rsidR="00B03ABC" w:rsidRPr="00B03ABC">
        <w:rPr>
          <w:szCs w:val="24"/>
          <w:lang w:val="pt-PT" w:eastAsia="en-US"/>
        </w:rPr>
        <w:tab/>
      </w:r>
      <w:r w:rsidR="00B03ABC" w:rsidRPr="00B03ABC">
        <w:rPr>
          <w:b/>
          <w:i/>
          <w:szCs w:val="24"/>
          <w:lang w:val="pt-PT" w:eastAsia="en-US"/>
        </w:rPr>
        <w:t>Gatavojoties šīs direktīvas pārskatīšanai, Komisijai savos centienos uzlabot ceļu satiksmes drošību būtu pilnībā jāņem vērā tas, ka dalībvalstis saskaras ar dažādām ģeogrāfiskām un sociālām problēmām. Dažas no dalībvalstīm sekmīgi cenšas panākt ceļu satiksmes noteikumu ievērošanu, izmantojot tā dēvētās soda punktu sistēmas, savukārt citas izvēlas atšķirīgas metodes, piemēram, nekavējoties piemēro stingrākas sankcijas vai pieliek vairāk pūļu mērķtiecīgu izpildes un preventīvu kampaņu īstenošanā. Turklāt būtu jāņem vērā arī tas, ka arī soda punktu sistēmas dalībvalstīs, kuras izvēlas tās piemērot, var būtiski atšķirties. Tādēļ resursi un uzmanība būtu jānovirza citiem pasākumiem, kas var palielināt ceļu satiksmes drošību, vienlaikus ļaujot dalībvalstīm risināt dažādās problēmas, ar kurām tās saskaras, pēc to ieskatiem visiedarbīgākajā veidā.</w:t>
      </w:r>
      <w:r>
        <w:rPr>
          <w:b/>
          <w:szCs w:val="24"/>
          <w:lang w:val="pt-PT" w:eastAsia="en-US"/>
        </w:rPr>
        <w:t xml:space="preserve"> [Gr. 51]</w:t>
      </w:r>
    </w:p>
    <w:p w:rsidR="00C4052C" w:rsidRDefault="00C4052C">
      <w:pPr>
        <w:widowControl/>
        <w:rPr>
          <w:szCs w:val="24"/>
          <w:lang w:val="pt-PT" w:eastAsia="en-US"/>
        </w:rPr>
      </w:pPr>
      <w:r>
        <w:rPr>
          <w:szCs w:val="24"/>
          <w:lang w:val="pt-PT" w:eastAsia="en-US"/>
        </w:rPr>
        <w:br w:type="page"/>
      </w:r>
    </w:p>
    <w:p w:rsidR="00B03ABC" w:rsidRPr="00B03ABC" w:rsidRDefault="00B03ABC" w:rsidP="00B03ABC">
      <w:pPr>
        <w:spacing w:before="120" w:after="120" w:line="360" w:lineRule="auto"/>
        <w:ind w:left="850" w:hanging="850"/>
        <w:rPr>
          <w:szCs w:val="24"/>
          <w:lang w:val="pt-PT" w:eastAsia="en-US"/>
        </w:rPr>
      </w:pPr>
      <w:r w:rsidRPr="00B03ABC">
        <w:rPr>
          <w:szCs w:val="24"/>
          <w:lang w:val="pt-PT" w:eastAsia="en-US"/>
        </w:rPr>
        <w:lastRenderedPageBreak/>
        <w:t>(27)</w:t>
      </w:r>
      <w:r w:rsidRPr="00B03ABC">
        <w:rPr>
          <w:szCs w:val="24"/>
          <w:lang w:val="pt-PT" w:eastAsia="en-US"/>
        </w:rPr>
        <w:tab/>
        <w:t>Šai direktīvai nevajadzētu ietekmēt tiesības un pienākumus, kas izriet no citiem piemērojamiem Savienības tiesību aktiem, jo īpaši Padomes Pamatlēmuma 2008/947/TI</w:t>
      </w:r>
      <w:r w:rsidRPr="00B03ABC">
        <w:rPr>
          <w:szCs w:val="24"/>
          <w:vertAlign w:val="superscript"/>
          <w:lang w:val="en-GB" w:eastAsia="en-US"/>
        </w:rPr>
        <w:footnoteReference w:id="9"/>
      </w:r>
      <w:r w:rsidRPr="00B03ABC">
        <w:rPr>
          <w:szCs w:val="24"/>
          <w:lang w:val="pt-PT" w:eastAsia="en-US"/>
        </w:rPr>
        <w:t xml:space="preserve"> un Padomes Pamatlēmuma 2005/214/TI</w:t>
      </w:r>
      <w:r w:rsidRPr="00B03ABC">
        <w:rPr>
          <w:szCs w:val="24"/>
          <w:vertAlign w:val="superscript"/>
          <w:lang w:val="en-GB" w:eastAsia="en-US"/>
        </w:rPr>
        <w:footnoteReference w:id="10"/>
      </w:r>
      <w:r w:rsidRPr="00B03ABC">
        <w:rPr>
          <w:szCs w:val="24"/>
          <w:lang w:val="pt-PT" w:eastAsia="en-US"/>
        </w:rPr>
        <w:t>, vai aizdomās turēto un apsūdzēto personu tiesības, kā noteikts Eiropas Parlamenta un Padomes Direktīvā 2010/64/ES</w:t>
      </w:r>
      <w:r w:rsidRPr="00B03ABC">
        <w:rPr>
          <w:szCs w:val="24"/>
          <w:vertAlign w:val="superscript"/>
          <w:lang w:val="en-GB" w:eastAsia="en-US"/>
        </w:rPr>
        <w:footnoteReference w:id="11"/>
      </w:r>
      <w:r w:rsidRPr="00B03ABC">
        <w:rPr>
          <w:szCs w:val="24"/>
          <w:lang w:val="pt-PT" w:eastAsia="en-US"/>
        </w:rPr>
        <w:t>, Direktīvā 2012/13/ES</w:t>
      </w:r>
      <w:r w:rsidRPr="00B03ABC">
        <w:rPr>
          <w:szCs w:val="24"/>
          <w:vertAlign w:val="superscript"/>
          <w:lang w:val="en-GB" w:eastAsia="en-US"/>
        </w:rPr>
        <w:footnoteReference w:id="12"/>
      </w:r>
      <w:r w:rsidRPr="00B03ABC">
        <w:rPr>
          <w:szCs w:val="24"/>
          <w:lang w:val="pt-PT" w:eastAsia="en-US"/>
        </w:rPr>
        <w:t>, Direktīvā 2013/48/ES</w:t>
      </w:r>
      <w:r w:rsidRPr="00B03ABC">
        <w:rPr>
          <w:szCs w:val="24"/>
          <w:vertAlign w:val="superscript"/>
          <w:lang w:val="en-GB" w:eastAsia="en-US"/>
        </w:rPr>
        <w:footnoteReference w:id="13"/>
      </w:r>
      <w:r w:rsidRPr="00B03ABC">
        <w:rPr>
          <w:szCs w:val="24"/>
          <w:lang w:val="pt-PT" w:eastAsia="en-US"/>
        </w:rPr>
        <w:t>, Direktīvā (ES) 2016/343</w:t>
      </w:r>
      <w:r w:rsidRPr="00B03ABC">
        <w:rPr>
          <w:szCs w:val="24"/>
          <w:vertAlign w:val="superscript"/>
          <w:lang w:val="en-GB" w:eastAsia="en-US"/>
        </w:rPr>
        <w:footnoteReference w:id="14"/>
      </w:r>
      <w:r w:rsidRPr="00B03ABC">
        <w:rPr>
          <w:szCs w:val="24"/>
          <w:lang w:val="pt-PT" w:eastAsia="en-US"/>
        </w:rPr>
        <w:t>, Direktīvā (ES) 2016/800</w:t>
      </w:r>
      <w:r w:rsidRPr="00B03ABC">
        <w:rPr>
          <w:szCs w:val="24"/>
          <w:vertAlign w:val="superscript"/>
          <w:lang w:val="en-GB" w:eastAsia="en-US"/>
        </w:rPr>
        <w:footnoteReference w:id="15"/>
      </w:r>
      <w:r w:rsidRPr="00B03ABC">
        <w:rPr>
          <w:szCs w:val="24"/>
          <w:lang w:val="pt-PT" w:eastAsia="en-US"/>
        </w:rPr>
        <w:t xml:space="preserve"> un Direktīvā (ES) 2016/1919</w:t>
      </w:r>
      <w:r w:rsidRPr="00B03ABC">
        <w:rPr>
          <w:szCs w:val="24"/>
          <w:vertAlign w:val="superscript"/>
          <w:lang w:val="en-GB" w:eastAsia="en-US"/>
        </w:rPr>
        <w:footnoteReference w:id="16"/>
      </w:r>
      <w:r w:rsidRPr="00B03ABC">
        <w:rPr>
          <w:szCs w:val="24"/>
          <w:lang w:val="pt-PT" w:eastAsia="en-US"/>
        </w:rPr>
        <w:t>.</w:t>
      </w:r>
    </w:p>
    <w:p w:rsidR="00C4052C" w:rsidRDefault="00C4052C">
      <w:pPr>
        <w:widowControl/>
        <w:rPr>
          <w:szCs w:val="24"/>
          <w:lang w:val="pt-PT" w:eastAsia="en-US"/>
        </w:rPr>
      </w:pPr>
      <w:r>
        <w:rPr>
          <w:szCs w:val="24"/>
          <w:lang w:val="pt-PT" w:eastAsia="en-US"/>
        </w:rPr>
        <w:br w:type="page"/>
      </w:r>
    </w:p>
    <w:p w:rsidR="00B03ABC" w:rsidRPr="00B03ABC" w:rsidRDefault="00B03ABC" w:rsidP="00B03ABC">
      <w:pPr>
        <w:spacing w:before="120" w:after="120" w:line="360" w:lineRule="auto"/>
        <w:ind w:left="850" w:hanging="850"/>
        <w:rPr>
          <w:szCs w:val="24"/>
          <w:lang w:val="pt-PT" w:eastAsia="en-US"/>
        </w:rPr>
      </w:pPr>
      <w:r w:rsidRPr="00B03ABC">
        <w:rPr>
          <w:szCs w:val="24"/>
          <w:lang w:val="pt-PT" w:eastAsia="en-US"/>
        </w:rPr>
        <w:lastRenderedPageBreak/>
        <w:t>(28)</w:t>
      </w:r>
      <w:r w:rsidRPr="00B03ABC">
        <w:rPr>
          <w:szCs w:val="24"/>
          <w:lang w:val="pt-PT" w:eastAsia="en-US"/>
        </w:rPr>
        <w:tab/>
        <w:t>Dalībvalstīm vajadzētu būt iespējai noslēgt divpusējus vai daudzpusējus nolīgumus vai vienošanās ar citām dalībvalstīm, lai papildinātu un atvieglotu ar šo direktīvu izveidoto sistēmu. Tomēr dalībvalstīm šādi jārīkojas tikai tiktāl, ciktāl šādi nolīgumi vai vienošanās ļauj paplašināt vai papildināt šīs direktīvas noteikumus un palīdz vienkāršot vai vēl vairāk sekmēt procedūras, ar kurām transportlīdzekļa vadīšanas tiesību atņemšanai tiek radītas sekas Savienības mērogā, un tādējādi tiktāl, ciktāl ar šādu rīcību iespējams nodrošināt augstāku ceļu satiksmes drošības līmeni.</w:t>
      </w:r>
    </w:p>
    <w:p w:rsidR="00B03ABC" w:rsidRPr="00B03ABC" w:rsidRDefault="00B03ABC" w:rsidP="00B03ABC">
      <w:pPr>
        <w:spacing w:before="120" w:after="120" w:line="360" w:lineRule="auto"/>
        <w:ind w:left="850" w:hanging="850"/>
        <w:rPr>
          <w:szCs w:val="24"/>
          <w:lang w:val="pt-PT" w:eastAsia="en-US"/>
        </w:rPr>
      </w:pPr>
      <w:r w:rsidRPr="00B03ABC">
        <w:rPr>
          <w:szCs w:val="24"/>
          <w:lang w:val="pt-PT" w:eastAsia="en-US"/>
        </w:rPr>
        <w:t>(29)</w:t>
      </w:r>
      <w:r w:rsidRPr="00B03ABC">
        <w:rPr>
          <w:szCs w:val="24"/>
          <w:lang w:val="pt-PT" w:eastAsia="en-US"/>
        </w:rPr>
        <w:tab/>
        <w:t>Lai nodrošinātu vienotus nosacījumus šīs direktīvas īstenošanai, īstenošanas pilnvaras būtu jāpiešķir Komisijai, lai noteiktu standarta sertifikāta formātu un saturu paziņošanai par transportlīdzekļa vadīšanas tiesību atņemšanu. Minētās pilnvaras būtu jāizmanto saskaņā ar Eiropas Parlamenta un Padomes Regulu (ES) Nr. 182/2011</w:t>
      </w:r>
      <w:r w:rsidRPr="00B03ABC">
        <w:rPr>
          <w:szCs w:val="24"/>
          <w:vertAlign w:val="superscript"/>
          <w:lang w:val="en-GB" w:eastAsia="en-US"/>
        </w:rPr>
        <w:footnoteReference w:id="17"/>
      </w:r>
      <w:r w:rsidRPr="00B03ABC">
        <w:rPr>
          <w:szCs w:val="24"/>
          <w:lang w:val="pt-PT" w:eastAsia="en-US"/>
        </w:rPr>
        <w:t>.</w:t>
      </w:r>
    </w:p>
    <w:p w:rsidR="00C4052C" w:rsidRDefault="00C4052C">
      <w:pPr>
        <w:widowControl/>
        <w:rPr>
          <w:szCs w:val="24"/>
          <w:lang w:val="pt-PT" w:eastAsia="en-US"/>
        </w:rPr>
      </w:pPr>
      <w:r>
        <w:rPr>
          <w:szCs w:val="24"/>
          <w:lang w:val="pt-PT" w:eastAsia="en-US"/>
        </w:rPr>
        <w:br w:type="page"/>
      </w:r>
    </w:p>
    <w:p w:rsidR="00B03ABC" w:rsidRPr="00B03ABC" w:rsidRDefault="00B03ABC" w:rsidP="00B03ABC">
      <w:pPr>
        <w:spacing w:before="120" w:after="120" w:line="360" w:lineRule="auto"/>
        <w:ind w:left="850" w:hanging="850"/>
        <w:rPr>
          <w:szCs w:val="24"/>
          <w:lang w:val="pt-PT" w:eastAsia="en-US"/>
        </w:rPr>
      </w:pPr>
      <w:r w:rsidRPr="00B03ABC">
        <w:rPr>
          <w:szCs w:val="24"/>
          <w:lang w:val="pt-PT" w:eastAsia="en-US"/>
        </w:rPr>
        <w:lastRenderedPageBreak/>
        <w:t>(30)</w:t>
      </w:r>
      <w:r w:rsidRPr="00B03ABC">
        <w:rPr>
          <w:szCs w:val="24"/>
          <w:lang w:val="pt-PT" w:eastAsia="en-US"/>
        </w:rPr>
        <w:tab/>
        <w:t>Tā kā šīs direktīvas mērķus, proti, nodrošināt sekas Savienības mērogā lēmumiem, ar kuriem nosaka transportlīdzekļa vadīšanas tiesību atņemšanu, kas izriet no nopietniem, ar ceļu satiksmes drošību saistītiem pārkāpumiem, ar mērķi uzlabot ceļu satiksmes drošības līmeni visā Savienībā, nevar pietiekami labi sasniegt dalībvalstu līmenī, bet šīs direktīvas mēroga un ietekmes dēļ to var labāk izdarīt Savienības līmenī, Savienība var pieņemt pasākumus saskaņā ar subsidiaritātes principu, kā noteikts Līguma par Eiropas Savienību 5. pantā</w:t>
      </w:r>
      <w:r w:rsidRPr="00B03ABC">
        <w:rPr>
          <w:szCs w:val="24"/>
          <w:vertAlign w:val="superscript"/>
          <w:lang w:val="en-GB" w:eastAsia="en-US"/>
        </w:rPr>
        <w:footnoteReference w:id="18"/>
      </w:r>
      <w:r w:rsidRPr="00B03ABC">
        <w:rPr>
          <w:szCs w:val="24"/>
          <w:lang w:val="pt-PT" w:eastAsia="en-US"/>
        </w:rPr>
        <w:t>. Saskaņā ar minētajā pantā noteikto proporcionalitātes principu šī direktīva nesniedzas tālāk nekā pasākumi, kuri ir nepieciešami minēto mērķu sasniegšanai.</w:t>
      </w:r>
    </w:p>
    <w:p w:rsidR="00B03ABC" w:rsidRPr="00B03ABC" w:rsidRDefault="00B03ABC" w:rsidP="00B03ABC">
      <w:pPr>
        <w:spacing w:before="120" w:after="120" w:line="360" w:lineRule="auto"/>
        <w:ind w:left="850" w:hanging="850"/>
        <w:rPr>
          <w:szCs w:val="24"/>
          <w:lang w:val="pt-PT" w:eastAsia="en-US"/>
        </w:rPr>
      </w:pPr>
      <w:r w:rsidRPr="00B03ABC">
        <w:rPr>
          <w:szCs w:val="24"/>
          <w:lang w:val="pt-PT" w:eastAsia="en-US"/>
        </w:rPr>
        <w:t>(31)</w:t>
      </w:r>
      <w:r w:rsidRPr="00B03ABC">
        <w:rPr>
          <w:szCs w:val="24"/>
          <w:lang w:val="pt-PT" w:eastAsia="en-US"/>
        </w:rPr>
        <w:tab/>
        <w:t>Ir notikusi apspriešanās ar Eiropas Datu aizsardzības uzraudzītāju saskaņā ar Eiropas Parlamenta un Padomes Regulas (ES) 2018/1725</w:t>
      </w:r>
      <w:r w:rsidRPr="00B03ABC">
        <w:rPr>
          <w:szCs w:val="24"/>
          <w:vertAlign w:val="superscript"/>
          <w:lang w:val="en-GB" w:eastAsia="en-US"/>
        </w:rPr>
        <w:footnoteReference w:id="19"/>
      </w:r>
      <w:r w:rsidRPr="00B03ABC">
        <w:rPr>
          <w:szCs w:val="24"/>
          <w:lang w:val="pt-PT" w:eastAsia="en-US"/>
        </w:rPr>
        <w:t xml:space="preserve"> 42. panta 1. punktu, un tas ir sniedzis atzinumu [DD/MM/GGGG],</w:t>
      </w:r>
    </w:p>
    <w:p w:rsidR="00B03ABC" w:rsidRPr="00B03ABC" w:rsidRDefault="00B03ABC" w:rsidP="00B03ABC">
      <w:pPr>
        <w:keepNext/>
        <w:widowControl/>
        <w:spacing w:before="120" w:after="120" w:line="360" w:lineRule="auto"/>
        <w:rPr>
          <w:szCs w:val="24"/>
          <w:lang w:val="pt-PT" w:eastAsia="en-US"/>
        </w:rPr>
      </w:pPr>
      <w:r w:rsidRPr="00B03ABC">
        <w:rPr>
          <w:szCs w:val="24"/>
          <w:lang w:val="pt-PT" w:eastAsia="en-US"/>
        </w:rPr>
        <w:t>IR PIEŅĒMUŠI ŠO DIREKTĪVU.</w:t>
      </w:r>
    </w:p>
    <w:p w:rsidR="00C4052C" w:rsidRDefault="00C4052C">
      <w:pPr>
        <w:widowControl/>
        <w:rPr>
          <w:szCs w:val="24"/>
          <w:lang w:val="pt-PT" w:eastAsia="en-US"/>
        </w:rPr>
      </w:pPr>
      <w:r>
        <w:rPr>
          <w:szCs w:val="24"/>
          <w:lang w:val="pt-PT" w:eastAsia="en-US"/>
        </w:rPr>
        <w:br w:type="page"/>
      </w:r>
    </w:p>
    <w:p w:rsidR="00B03ABC" w:rsidRPr="00B03ABC" w:rsidRDefault="00B03ABC" w:rsidP="00B03ABC">
      <w:pPr>
        <w:spacing w:before="120" w:after="120" w:line="360" w:lineRule="auto"/>
        <w:jc w:val="center"/>
        <w:rPr>
          <w:szCs w:val="24"/>
          <w:lang w:val="pt-PT" w:eastAsia="en-US"/>
        </w:rPr>
      </w:pPr>
      <w:r w:rsidRPr="00B03ABC">
        <w:rPr>
          <w:szCs w:val="24"/>
          <w:lang w:val="pt-PT" w:eastAsia="en-US"/>
        </w:rPr>
        <w:lastRenderedPageBreak/>
        <w:t>1. pants</w:t>
      </w:r>
      <w:r w:rsidRPr="00B03ABC">
        <w:rPr>
          <w:szCs w:val="24"/>
          <w:lang w:val="pt-PT" w:eastAsia="en-US"/>
        </w:rPr>
        <w:br/>
        <w:t>Mērķis un priekšmets</w:t>
      </w:r>
    </w:p>
    <w:p w:rsidR="00B03ABC" w:rsidRPr="00B03ABC" w:rsidRDefault="00B03ABC" w:rsidP="00B03ABC">
      <w:pPr>
        <w:spacing w:before="120" w:after="120" w:line="360" w:lineRule="auto"/>
        <w:rPr>
          <w:szCs w:val="24"/>
          <w:lang w:val="pt-PT" w:eastAsia="en-US"/>
        </w:rPr>
      </w:pPr>
      <w:r w:rsidRPr="00B03ABC">
        <w:rPr>
          <w:szCs w:val="24"/>
          <w:lang w:val="pt-PT" w:eastAsia="en-US"/>
        </w:rPr>
        <w:t>Šīs direktīvas mērķis ir nodrošināt augstu aizsardzības līmeni visiem ceļu satiksmes dalībniekiem Savienībā. Šim nolūkam tajā ir noteikumi, kas nodrošina transportlīdzekļa vadīšanas tiesību atņemšanas sekas Savienības mērogā par nopietniem, ar ceļu satiksmes drošību saistītiem pārkāpumiem, kas izdarīti dalībvalstī, kas nav izdevusi attiecīgās personas vadītāja apliecību.</w:t>
      </w:r>
    </w:p>
    <w:p w:rsidR="00B03ABC" w:rsidRPr="00B03ABC" w:rsidRDefault="00B03ABC" w:rsidP="00B03ABC">
      <w:pPr>
        <w:spacing w:before="120" w:after="120" w:line="360" w:lineRule="auto"/>
        <w:jc w:val="center"/>
        <w:rPr>
          <w:szCs w:val="24"/>
          <w:lang w:val="pt-PT" w:eastAsia="en-US"/>
        </w:rPr>
      </w:pPr>
      <w:r w:rsidRPr="00B03ABC">
        <w:rPr>
          <w:szCs w:val="24"/>
          <w:lang w:val="pt-PT" w:eastAsia="en-US"/>
        </w:rPr>
        <w:t>2. pants</w:t>
      </w:r>
      <w:r w:rsidRPr="00B03ABC">
        <w:rPr>
          <w:szCs w:val="24"/>
          <w:lang w:val="pt-PT" w:eastAsia="en-US"/>
        </w:rPr>
        <w:br/>
        <w:t>Definīcijas</w:t>
      </w:r>
    </w:p>
    <w:p w:rsidR="00B03ABC" w:rsidRPr="00B03ABC" w:rsidRDefault="00B03ABC" w:rsidP="00B03ABC">
      <w:pPr>
        <w:spacing w:before="120" w:after="120" w:line="360" w:lineRule="auto"/>
        <w:rPr>
          <w:szCs w:val="24"/>
          <w:lang w:val="pt-PT" w:eastAsia="en-US"/>
        </w:rPr>
      </w:pPr>
      <w:r w:rsidRPr="00B03ABC">
        <w:rPr>
          <w:szCs w:val="24"/>
          <w:lang w:val="pt-PT" w:eastAsia="en-US"/>
        </w:rPr>
        <w:t>Šajā direktīvā piemēro šādas definīcijas:</w:t>
      </w:r>
    </w:p>
    <w:p w:rsidR="00B03ABC" w:rsidRPr="00B03ABC" w:rsidRDefault="00B03ABC" w:rsidP="00B03ABC">
      <w:pPr>
        <w:spacing w:before="120" w:after="120" w:line="360" w:lineRule="auto"/>
        <w:ind w:left="850" w:hanging="850"/>
        <w:rPr>
          <w:szCs w:val="24"/>
          <w:lang w:val="pt-PT" w:eastAsia="en-US"/>
        </w:rPr>
      </w:pPr>
      <w:r w:rsidRPr="00B03ABC">
        <w:rPr>
          <w:szCs w:val="24"/>
          <w:lang w:val="pt-PT" w:eastAsia="en-US"/>
        </w:rPr>
        <w:t>1)</w:t>
      </w:r>
      <w:r w:rsidRPr="00B03ABC">
        <w:rPr>
          <w:szCs w:val="24"/>
          <w:lang w:val="pt-PT" w:eastAsia="en-US"/>
        </w:rPr>
        <w:tab/>
        <w:t>“transportlīdzekļa vadīšanas tiesību atņemšana” ir jebkurš lēmums, kurš attiecas uz nopietna, ar ceļu satiksmes drošību saistīta pārkāpuma izdarīšanu, kā rezultātā tiek anulēta, ierobežota vai apturēta motorizēta transportlīdzekļa vadītāja apliecība vai transportlīdzekļa vadīšanas tiesības, ko vairs nav tiesību pārsūdzēt neatkarīgi no tā, vai tas ir primārais, sekundārais, vai papildu sods vai drošības līdzeklis, un no tā, vai tas ir kvalificēts kā administratīvs vai krimināltiesiska rakstura pasākums;</w:t>
      </w:r>
    </w:p>
    <w:p w:rsidR="00C4052C" w:rsidRDefault="00C4052C">
      <w:pPr>
        <w:widowControl/>
        <w:rPr>
          <w:szCs w:val="24"/>
          <w:lang w:val="pt-PT" w:eastAsia="en-US"/>
        </w:rPr>
      </w:pPr>
      <w:r>
        <w:rPr>
          <w:szCs w:val="24"/>
          <w:lang w:val="pt-PT" w:eastAsia="en-US"/>
        </w:rPr>
        <w:br w:type="page"/>
      </w:r>
    </w:p>
    <w:p w:rsidR="00B03ABC" w:rsidRPr="00B03ABC" w:rsidRDefault="00B03ABC" w:rsidP="00B03ABC">
      <w:pPr>
        <w:spacing w:before="120" w:after="120" w:line="360" w:lineRule="auto"/>
        <w:ind w:left="850" w:hanging="850"/>
        <w:rPr>
          <w:szCs w:val="24"/>
          <w:lang w:val="pt-PT" w:eastAsia="en-US"/>
        </w:rPr>
      </w:pPr>
      <w:r w:rsidRPr="00B03ABC">
        <w:rPr>
          <w:szCs w:val="24"/>
          <w:lang w:val="pt-PT" w:eastAsia="en-US"/>
        </w:rPr>
        <w:lastRenderedPageBreak/>
        <w:t>2)</w:t>
      </w:r>
      <w:r w:rsidRPr="00B03ABC">
        <w:rPr>
          <w:szCs w:val="24"/>
          <w:lang w:val="pt-PT" w:eastAsia="en-US"/>
        </w:rPr>
        <w:tab/>
        <w:t>“anulēšana” ir vadītāja apliecības vai transportlīdzekļa vadīšanas tiesību vai to atzīšanas atsaukšana;</w:t>
      </w:r>
    </w:p>
    <w:p w:rsidR="00B03ABC" w:rsidRPr="00B03ABC" w:rsidRDefault="00B03ABC" w:rsidP="00B03ABC">
      <w:pPr>
        <w:spacing w:before="120" w:after="120" w:line="360" w:lineRule="auto"/>
        <w:ind w:left="850" w:hanging="850"/>
        <w:rPr>
          <w:b/>
          <w:szCs w:val="24"/>
          <w:lang w:val="pt-PT" w:eastAsia="en-US"/>
        </w:rPr>
      </w:pPr>
      <w:r w:rsidRPr="00B03ABC">
        <w:rPr>
          <w:szCs w:val="24"/>
          <w:lang w:val="pt-PT" w:eastAsia="en-US"/>
        </w:rPr>
        <w:t>3)</w:t>
      </w:r>
      <w:r w:rsidRPr="00B03ABC">
        <w:rPr>
          <w:szCs w:val="24"/>
          <w:lang w:val="pt-PT" w:eastAsia="en-US"/>
        </w:rPr>
        <w:tab/>
        <w:t xml:space="preserve">“apturēšana” ir vadītāja apliecības vai transportlīdzekļa vadīšanas tiesību vai to atzīšanas derīguma pagaidu ierobežojums uz noteiktu </w:t>
      </w:r>
      <w:r w:rsidRPr="00B03ABC">
        <w:rPr>
          <w:strike/>
          <w:szCs w:val="24"/>
          <w:lang w:val="pt-PT" w:eastAsia="en-US"/>
        </w:rPr>
        <w:t>laiku</w:t>
      </w:r>
      <w:r w:rsidRPr="00B03ABC">
        <w:rPr>
          <w:b/>
          <w:i/>
          <w:szCs w:val="24"/>
          <w:lang w:val="pt-PT" w:eastAsia="en-US"/>
        </w:rPr>
        <w:t>laikposmu</w:t>
      </w:r>
      <w:r w:rsidRPr="00B03ABC">
        <w:rPr>
          <w:szCs w:val="24"/>
          <w:lang w:val="pt-PT" w:eastAsia="en-US"/>
        </w:rPr>
        <w:t xml:space="preserve"> vai arī uz noteiktu </w:t>
      </w:r>
      <w:r w:rsidRPr="00B03ABC">
        <w:rPr>
          <w:strike/>
          <w:szCs w:val="24"/>
          <w:lang w:val="pt-PT" w:eastAsia="en-US"/>
        </w:rPr>
        <w:t>laiku</w:t>
      </w:r>
      <w:r w:rsidRPr="00B03ABC">
        <w:rPr>
          <w:b/>
          <w:i/>
          <w:szCs w:val="24"/>
          <w:lang w:val="pt-PT" w:eastAsia="en-US"/>
        </w:rPr>
        <w:t>laikposmu</w:t>
      </w:r>
      <w:r w:rsidRPr="00B03ABC">
        <w:rPr>
          <w:szCs w:val="24"/>
          <w:lang w:val="pt-PT" w:eastAsia="en-US"/>
        </w:rPr>
        <w:t xml:space="preserve"> apvienojumā ar papildu nosacījumu izpildi;</w:t>
      </w:r>
      <w:r w:rsidR="00C4052C">
        <w:rPr>
          <w:b/>
          <w:szCs w:val="24"/>
          <w:lang w:val="pt-PT" w:eastAsia="en-US"/>
        </w:rPr>
        <w:t xml:space="preserve"> [Gr. 9]</w:t>
      </w:r>
    </w:p>
    <w:p w:rsidR="00B03ABC" w:rsidRPr="00B03ABC" w:rsidRDefault="00B03ABC" w:rsidP="00B03ABC">
      <w:pPr>
        <w:spacing w:before="120" w:after="120" w:line="360" w:lineRule="auto"/>
        <w:ind w:left="850" w:hanging="850"/>
        <w:rPr>
          <w:szCs w:val="24"/>
          <w:lang w:val="pt-PT" w:eastAsia="en-US"/>
        </w:rPr>
      </w:pPr>
      <w:r w:rsidRPr="00B03ABC">
        <w:rPr>
          <w:szCs w:val="24"/>
          <w:lang w:val="pt-PT" w:eastAsia="en-US"/>
        </w:rPr>
        <w:t>4)</w:t>
      </w:r>
      <w:r w:rsidRPr="00B03ABC">
        <w:rPr>
          <w:szCs w:val="24"/>
          <w:lang w:val="pt-PT" w:eastAsia="en-US"/>
        </w:rPr>
        <w:tab/>
        <w:t>“ierobežošana” ir vadītāja apliecības vai transportlīdzekļa vadīšanas tiesību vai to atzīšanas derīguma daļēja ierobežošana vai nu uz noteiktu laiku, vai ar nosacījumu, ka ir izpildīti papildu nosacījumi, vai saskaņā ar abu apstākļu kombināciju;</w:t>
      </w:r>
    </w:p>
    <w:p w:rsidR="00B03ABC" w:rsidRPr="00B03ABC" w:rsidRDefault="00B03ABC" w:rsidP="00B03ABC">
      <w:pPr>
        <w:spacing w:before="120" w:after="120" w:line="360" w:lineRule="auto"/>
        <w:ind w:left="850" w:hanging="850"/>
        <w:rPr>
          <w:szCs w:val="24"/>
          <w:lang w:val="pt-PT" w:eastAsia="en-US"/>
        </w:rPr>
      </w:pPr>
      <w:r w:rsidRPr="00B03ABC">
        <w:rPr>
          <w:szCs w:val="24"/>
          <w:lang w:val="pt-PT" w:eastAsia="en-US"/>
        </w:rPr>
        <w:t>5)</w:t>
      </w:r>
      <w:r w:rsidRPr="00B03ABC">
        <w:rPr>
          <w:szCs w:val="24"/>
          <w:lang w:val="pt-PT" w:eastAsia="en-US"/>
        </w:rPr>
        <w:tab/>
        <w:t>“papildu nosacījumi” ir citi nosacījumi, izņemot fiksētu laikposmu, kas jāievēro personai, uz kuru attiecas transportlīdzekļa vadīšanas tiesību atņemšana, lai atgūtu tiesības vadīt transportlīdzekli vai vadītāja apliecību;</w:t>
      </w:r>
    </w:p>
    <w:p w:rsidR="00B03ABC" w:rsidRPr="00B03ABC" w:rsidRDefault="00B03ABC" w:rsidP="00B03ABC">
      <w:pPr>
        <w:spacing w:before="120" w:after="120" w:line="360" w:lineRule="auto"/>
        <w:ind w:left="850" w:hanging="850"/>
        <w:rPr>
          <w:b/>
          <w:szCs w:val="24"/>
          <w:lang w:val="pt-PT" w:eastAsia="en-US"/>
        </w:rPr>
      </w:pPr>
      <w:r w:rsidRPr="00B03ABC">
        <w:rPr>
          <w:szCs w:val="24"/>
          <w:lang w:val="pt-PT" w:eastAsia="en-US"/>
        </w:rPr>
        <w:t>6)</w:t>
      </w:r>
      <w:r w:rsidRPr="00B03ABC">
        <w:rPr>
          <w:szCs w:val="24"/>
          <w:lang w:val="pt-PT" w:eastAsia="en-US"/>
        </w:rPr>
        <w:tab/>
        <w:t xml:space="preserve">“pārkāpuma izdarīšanas dalībvalsts” ir dalībvalsts, </w:t>
      </w:r>
      <w:r w:rsidRPr="00B03ABC">
        <w:rPr>
          <w:strike/>
          <w:szCs w:val="24"/>
          <w:lang w:val="pt-PT" w:eastAsia="en-US"/>
        </w:rPr>
        <w:t>kurā</w:t>
      </w:r>
      <w:r w:rsidRPr="00B03ABC">
        <w:rPr>
          <w:b/>
          <w:i/>
          <w:szCs w:val="24"/>
          <w:lang w:val="pt-PT" w:eastAsia="en-US"/>
        </w:rPr>
        <w:t>kuras teritorijā izdarīts ceļu satiksmes noteikumu pārkāpums, par ko</w:t>
      </w:r>
      <w:r w:rsidRPr="00B03ABC">
        <w:rPr>
          <w:szCs w:val="24"/>
          <w:lang w:val="pt-PT" w:eastAsia="en-US"/>
        </w:rPr>
        <w:t xml:space="preserve"> piemērota transportlīdzekļa vadīšanas tiesību atņemšana</w:t>
      </w:r>
      <w:r w:rsidRPr="00B03ABC">
        <w:rPr>
          <w:b/>
          <w:i/>
          <w:szCs w:val="24"/>
          <w:lang w:val="pt-PT" w:eastAsia="en-US"/>
        </w:rPr>
        <w:t>, un kurā pieņemts attiecīgais lēmums par transportlīdzekļa vadīšanas tiesību atņemšanu</w:t>
      </w:r>
      <w:r w:rsidRPr="00B03ABC">
        <w:rPr>
          <w:szCs w:val="24"/>
          <w:lang w:val="pt-PT" w:eastAsia="en-US"/>
        </w:rPr>
        <w:t>;</w:t>
      </w:r>
      <w:r w:rsidR="00C4052C">
        <w:rPr>
          <w:b/>
          <w:szCs w:val="24"/>
          <w:lang w:val="pt-PT" w:eastAsia="en-US"/>
        </w:rPr>
        <w:t xml:space="preserve"> [Gr. 10]</w:t>
      </w:r>
    </w:p>
    <w:p w:rsidR="00C4052C" w:rsidRDefault="00C4052C">
      <w:pPr>
        <w:widowControl/>
        <w:rPr>
          <w:szCs w:val="24"/>
          <w:lang w:val="pt-PT" w:eastAsia="en-US"/>
        </w:rPr>
      </w:pPr>
      <w:r>
        <w:rPr>
          <w:szCs w:val="24"/>
          <w:lang w:val="pt-PT" w:eastAsia="en-US"/>
        </w:rPr>
        <w:br w:type="page"/>
      </w:r>
    </w:p>
    <w:p w:rsidR="00B03ABC" w:rsidRPr="00B03ABC" w:rsidRDefault="00B03ABC" w:rsidP="00B03ABC">
      <w:pPr>
        <w:spacing w:before="120" w:after="120" w:line="360" w:lineRule="auto"/>
        <w:ind w:left="850" w:hanging="850"/>
        <w:rPr>
          <w:szCs w:val="24"/>
          <w:lang w:val="pt-PT" w:eastAsia="en-US"/>
        </w:rPr>
      </w:pPr>
      <w:r w:rsidRPr="00B03ABC">
        <w:rPr>
          <w:szCs w:val="24"/>
          <w:lang w:val="pt-PT" w:eastAsia="en-US"/>
        </w:rPr>
        <w:lastRenderedPageBreak/>
        <w:t>7)</w:t>
      </w:r>
      <w:r w:rsidRPr="00B03ABC">
        <w:rPr>
          <w:szCs w:val="24"/>
          <w:lang w:val="pt-PT" w:eastAsia="en-US"/>
        </w:rPr>
        <w:tab/>
        <w:t>“izdevēja dalībvalsts” ir dalībvalsts, kura izdevusi attiecīgās personas vadītāja apliecību un kurai saskaņā ar šīs direktīvas noteikumiem tiek nodota izpildei transportlīdzekļa vadīšanas tiesību atņemšana;</w:t>
      </w:r>
    </w:p>
    <w:p w:rsidR="00B03ABC" w:rsidRPr="00B03ABC" w:rsidRDefault="00B03ABC" w:rsidP="00B03ABC">
      <w:pPr>
        <w:spacing w:before="120" w:after="120" w:line="360" w:lineRule="auto"/>
        <w:ind w:left="850" w:hanging="850"/>
        <w:rPr>
          <w:szCs w:val="24"/>
          <w:lang w:val="pt-PT" w:eastAsia="en-US"/>
        </w:rPr>
      </w:pPr>
      <w:r w:rsidRPr="00B03ABC">
        <w:rPr>
          <w:szCs w:val="24"/>
          <w:lang w:val="pt-PT" w:eastAsia="en-US"/>
        </w:rPr>
        <w:t>8)</w:t>
      </w:r>
      <w:r w:rsidRPr="00B03ABC">
        <w:rPr>
          <w:szCs w:val="24"/>
          <w:lang w:val="pt-PT" w:eastAsia="en-US"/>
        </w:rPr>
        <w:tab/>
        <w:t>“motorizēts transportlīdzeklis” ir motorizēts transportlīdzeklis, kā definēts [JAUNĀ DIREKTĪVA PAR VADĪTĀJU APLIECĪBĀM] 2. panta 4. punktā;</w:t>
      </w:r>
    </w:p>
    <w:p w:rsidR="00B03ABC" w:rsidRPr="00B03ABC" w:rsidRDefault="00B03ABC" w:rsidP="00B03ABC">
      <w:pPr>
        <w:spacing w:before="120" w:after="120" w:line="360" w:lineRule="auto"/>
        <w:ind w:left="850" w:hanging="850"/>
        <w:rPr>
          <w:szCs w:val="24"/>
          <w:lang w:val="pt-PT" w:eastAsia="en-US"/>
        </w:rPr>
      </w:pPr>
      <w:r w:rsidRPr="00B03ABC">
        <w:rPr>
          <w:szCs w:val="24"/>
          <w:lang w:val="pt-PT" w:eastAsia="en-US"/>
        </w:rPr>
        <w:t>9)</w:t>
      </w:r>
      <w:r w:rsidRPr="00B03ABC">
        <w:rPr>
          <w:szCs w:val="24"/>
          <w:lang w:val="pt-PT" w:eastAsia="en-US"/>
        </w:rPr>
        <w:tab/>
        <w:t>“vadītāja apliecība” ir vadītāja apliecība, kā definēts [JAUNĀS DIREKTĪVAS PAR VADĪTĀJU APLIECĪBĀM] 2. panta 1. punktā;</w:t>
      </w:r>
    </w:p>
    <w:p w:rsidR="00B03ABC" w:rsidRPr="00B03ABC" w:rsidRDefault="00B03ABC" w:rsidP="00B03ABC">
      <w:pPr>
        <w:spacing w:before="120" w:after="120" w:line="360" w:lineRule="auto"/>
        <w:ind w:left="850" w:hanging="850"/>
        <w:rPr>
          <w:b/>
          <w:szCs w:val="24"/>
          <w:lang w:val="pt-PT" w:eastAsia="en-US"/>
        </w:rPr>
      </w:pPr>
      <w:r w:rsidRPr="00B03ABC">
        <w:rPr>
          <w:szCs w:val="24"/>
          <w:lang w:val="pt-PT" w:eastAsia="en-US"/>
        </w:rPr>
        <w:t>10)</w:t>
      </w:r>
      <w:r w:rsidRPr="00B03ABC">
        <w:rPr>
          <w:szCs w:val="24"/>
          <w:lang w:val="pt-PT" w:eastAsia="en-US"/>
        </w:rPr>
        <w:tab/>
        <w:t>“</w:t>
      </w:r>
      <w:r w:rsidRPr="00B03ABC">
        <w:rPr>
          <w:strike/>
          <w:szCs w:val="24"/>
          <w:lang w:val="pt-PT" w:eastAsia="en-US"/>
        </w:rPr>
        <w:t>attiecīgā</w:t>
      </w:r>
      <w:r w:rsidRPr="00B03ABC">
        <w:rPr>
          <w:b/>
          <w:i/>
          <w:szCs w:val="24"/>
          <w:lang w:val="pt-PT" w:eastAsia="en-US"/>
        </w:rPr>
        <w:t>atbildīgā</w:t>
      </w:r>
      <w:r w:rsidRPr="00B03ABC">
        <w:rPr>
          <w:szCs w:val="24"/>
          <w:lang w:val="pt-PT" w:eastAsia="en-US"/>
        </w:rPr>
        <w:t xml:space="preserve"> persona” ir fiziska persona, kurai tiek piemērota transportlīdzekļa vadīšanas tiesību atņemšana;</w:t>
      </w:r>
      <w:r w:rsidR="00C4052C">
        <w:rPr>
          <w:b/>
          <w:szCs w:val="24"/>
          <w:lang w:val="pt-PT" w:eastAsia="en-US"/>
        </w:rPr>
        <w:t xml:space="preserve"> [Gr. 11]</w:t>
      </w:r>
    </w:p>
    <w:p w:rsidR="00B03ABC" w:rsidRPr="00B03ABC" w:rsidRDefault="00B03ABC" w:rsidP="00B03ABC">
      <w:pPr>
        <w:spacing w:before="120" w:after="120" w:line="360" w:lineRule="auto"/>
        <w:ind w:left="850" w:hanging="850"/>
        <w:rPr>
          <w:szCs w:val="24"/>
          <w:lang w:val="pt-PT" w:eastAsia="en-US"/>
        </w:rPr>
      </w:pPr>
      <w:r w:rsidRPr="00B03ABC">
        <w:rPr>
          <w:szCs w:val="24"/>
          <w:lang w:val="pt-PT" w:eastAsia="en-US"/>
        </w:rPr>
        <w:t>11)</w:t>
      </w:r>
      <w:r w:rsidRPr="00B03ABC">
        <w:rPr>
          <w:szCs w:val="24"/>
          <w:lang w:val="pt-PT" w:eastAsia="en-US"/>
        </w:rPr>
        <w:tab/>
        <w:t>“nopietns, ar ceļu satiksmes drošību saistīts pārkāpums” ir:</w:t>
      </w:r>
    </w:p>
    <w:p w:rsidR="00B03ABC" w:rsidRPr="00B03ABC" w:rsidRDefault="00B03ABC" w:rsidP="00B03ABC">
      <w:pPr>
        <w:spacing w:before="120" w:after="120" w:line="360" w:lineRule="auto"/>
        <w:ind w:left="1416" w:hanging="566"/>
        <w:rPr>
          <w:szCs w:val="24"/>
          <w:lang w:val="pt-PT" w:eastAsia="en-US"/>
        </w:rPr>
      </w:pPr>
      <w:r w:rsidRPr="00B03ABC">
        <w:rPr>
          <w:szCs w:val="24"/>
          <w:lang w:val="pt-PT" w:eastAsia="en-US"/>
        </w:rPr>
        <w:t>a)</w:t>
      </w:r>
      <w:r w:rsidRPr="00B03ABC">
        <w:rPr>
          <w:szCs w:val="24"/>
          <w:lang w:val="pt-PT" w:eastAsia="en-US"/>
        </w:rPr>
        <w:tab/>
        <w:t>transportlīdzekļa vadīšana alkohola reibumā, kā noteikts Eiropas Parlamenta un Padomes Direktīvas (ES) 2015/413 3. panta g) apakšpunktā</w:t>
      </w:r>
      <w:r w:rsidRPr="00B03ABC">
        <w:rPr>
          <w:szCs w:val="24"/>
          <w:vertAlign w:val="superscript"/>
          <w:lang w:val="en-GB" w:eastAsia="en-US"/>
        </w:rPr>
        <w:footnoteReference w:id="20"/>
      </w:r>
      <w:r w:rsidRPr="00B03ABC">
        <w:rPr>
          <w:szCs w:val="24"/>
          <w:lang w:val="pt-PT" w:eastAsia="en-US"/>
        </w:rPr>
        <w:t>;</w:t>
      </w:r>
    </w:p>
    <w:p w:rsidR="00B03ABC" w:rsidRPr="00B03ABC" w:rsidRDefault="00B03ABC" w:rsidP="00B03ABC">
      <w:pPr>
        <w:spacing w:before="120" w:after="120" w:line="360" w:lineRule="auto"/>
        <w:ind w:left="1416" w:hanging="566"/>
        <w:rPr>
          <w:szCs w:val="24"/>
          <w:lang w:val="pt-PT" w:eastAsia="en-US"/>
        </w:rPr>
      </w:pPr>
      <w:r w:rsidRPr="00B03ABC">
        <w:rPr>
          <w:szCs w:val="24"/>
          <w:lang w:val="pt-PT" w:eastAsia="en-US"/>
        </w:rPr>
        <w:t>b)</w:t>
      </w:r>
      <w:r w:rsidRPr="00B03ABC">
        <w:rPr>
          <w:szCs w:val="24"/>
          <w:lang w:val="pt-PT" w:eastAsia="en-US"/>
        </w:rPr>
        <w:tab/>
        <w:t>atļautā braukšanas ātruma pārsniegšana, kā noteikts Direktīvas (ES) 2015/413 3. panta d) apakšpunktā;</w:t>
      </w:r>
    </w:p>
    <w:p w:rsidR="00B03ABC" w:rsidRPr="00B03ABC" w:rsidRDefault="00B03ABC" w:rsidP="00B03ABC">
      <w:pPr>
        <w:spacing w:before="120" w:after="120" w:line="360" w:lineRule="auto"/>
        <w:ind w:left="1416" w:hanging="566"/>
        <w:rPr>
          <w:szCs w:val="24"/>
          <w:lang w:val="pt-PT" w:eastAsia="en-US"/>
        </w:rPr>
      </w:pPr>
      <w:r w:rsidRPr="00B03ABC">
        <w:rPr>
          <w:szCs w:val="24"/>
          <w:lang w:val="pt-PT" w:eastAsia="en-US"/>
        </w:rPr>
        <w:t>c)</w:t>
      </w:r>
      <w:r w:rsidRPr="00B03ABC">
        <w:rPr>
          <w:szCs w:val="24"/>
          <w:lang w:val="pt-PT" w:eastAsia="en-US"/>
        </w:rPr>
        <w:tab/>
        <w:t>transportlīdzekļa vadīšana narkotisko vielu ietekmē, kā noteikts Direktīvas (ES) 2015/413 3. panta h) apakšpunktā;</w:t>
      </w:r>
    </w:p>
    <w:p w:rsidR="00C4052C" w:rsidRDefault="00C4052C">
      <w:pPr>
        <w:widowControl/>
        <w:rPr>
          <w:szCs w:val="24"/>
          <w:lang w:val="pt-PT" w:eastAsia="en-US"/>
        </w:rPr>
      </w:pPr>
      <w:r>
        <w:rPr>
          <w:szCs w:val="24"/>
          <w:lang w:val="pt-PT" w:eastAsia="en-US"/>
        </w:rPr>
        <w:br w:type="page"/>
      </w:r>
    </w:p>
    <w:p w:rsidR="00B03ABC" w:rsidRPr="00B03ABC" w:rsidRDefault="00B03ABC" w:rsidP="00B03ABC">
      <w:pPr>
        <w:spacing w:before="120" w:after="120" w:line="360" w:lineRule="auto"/>
        <w:ind w:left="1416" w:hanging="566"/>
        <w:rPr>
          <w:szCs w:val="24"/>
          <w:lang w:val="pt-PT" w:eastAsia="en-US"/>
        </w:rPr>
      </w:pPr>
      <w:r w:rsidRPr="00B03ABC">
        <w:rPr>
          <w:szCs w:val="24"/>
          <w:lang w:val="pt-PT" w:eastAsia="en-US"/>
        </w:rPr>
        <w:lastRenderedPageBreak/>
        <w:t>d)</w:t>
      </w:r>
      <w:r w:rsidRPr="00B03ABC">
        <w:rPr>
          <w:szCs w:val="24"/>
          <w:lang w:val="pt-PT" w:eastAsia="en-US"/>
        </w:rPr>
        <w:tab/>
        <w:t>rīcība, kas pārkāpj ceļu satiksmes noteikumus un ir izraisījusi nāvi vai smagus miesas bojājumus;</w:t>
      </w:r>
    </w:p>
    <w:p w:rsidR="00B03ABC" w:rsidRPr="00B03ABC" w:rsidRDefault="00B03ABC" w:rsidP="00B03ABC">
      <w:pPr>
        <w:spacing w:before="120" w:after="120" w:line="360" w:lineRule="auto"/>
        <w:ind w:left="1416" w:hanging="566"/>
        <w:rPr>
          <w:b/>
          <w:szCs w:val="24"/>
          <w:lang w:val="pt-PT" w:eastAsia="en-US"/>
        </w:rPr>
      </w:pPr>
      <w:r w:rsidRPr="00B03ABC">
        <w:rPr>
          <w:b/>
          <w:i/>
          <w:szCs w:val="24"/>
          <w:lang w:val="pt-PT" w:eastAsia="en-US"/>
        </w:rPr>
        <w:t>da)</w:t>
      </w:r>
      <w:r w:rsidRPr="00B03ABC">
        <w:rPr>
          <w:szCs w:val="24"/>
          <w:lang w:val="pt-PT" w:eastAsia="en-US"/>
        </w:rPr>
        <w:tab/>
      </w:r>
      <w:r w:rsidRPr="00B03ABC">
        <w:rPr>
          <w:b/>
          <w:i/>
          <w:szCs w:val="24"/>
          <w:lang w:val="pt-PT" w:eastAsia="en-US"/>
        </w:rPr>
        <w:t>transportlīdzekļa vadīšana bez derīgas vadītāja apliecības, kā noteikts Direktīvā 2006/126/EK;</w:t>
      </w:r>
      <w:r w:rsidR="00C4052C">
        <w:rPr>
          <w:b/>
          <w:szCs w:val="24"/>
          <w:lang w:val="pt-PT" w:eastAsia="en-US"/>
        </w:rPr>
        <w:t xml:space="preserve"> [Gr. 12]</w:t>
      </w:r>
    </w:p>
    <w:p w:rsidR="00B03ABC" w:rsidRPr="00B03ABC" w:rsidRDefault="00B03ABC" w:rsidP="00B03ABC">
      <w:pPr>
        <w:spacing w:before="120" w:after="120" w:line="360" w:lineRule="auto"/>
        <w:ind w:left="850" w:hanging="850"/>
        <w:rPr>
          <w:szCs w:val="24"/>
          <w:lang w:val="pt-PT" w:eastAsia="en-US"/>
        </w:rPr>
      </w:pPr>
      <w:r w:rsidRPr="00B03ABC">
        <w:rPr>
          <w:szCs w:val="24"/>
          <w:lang w:val="pt-PT" w:eastAsia="en-US"/>
        </w:rPr>
        <w:t>12)</w:t>
      </w:r>
      <w:r w:rsidRPr="00B03ABC">
        <w:rPr>
          <w:szCs w:val="24"/>
          <w:lang w:val="pt-PT" w:eastAsia="en-US"/>
        </w:rPr>
        <w:tab/>
        <w:t>“pastāvīgā dzīvesvieta” ir pastāvīgā dzīvesvieta saskaņā ar [JAUNĀS DIREKTĪVAS PAR VADĪTĀJU APLIECĪBĀM] 17. pantu.</w:t>
      </w:r>
    </w:p>
    <w:p w:rsidR="00B03ABC" w:rsidRPr="00B03ABC" w:rsidRDefault="00B03ABC" w:rsidP="00B03ABC">
      <w:pPr>
        <w:spacing w:before="120" w:after="120" w:line="360" w:lineRule="auto"/>
        <w:jc w:val="center"/>
        <w:rPr>
          <w:szCs w:val="24"/>
          <w:lang w:val="pt-PT" w:eastAsia="en-US"/>
        </w:rPr>
      </w:pPr>
      <w:r w:rsidRPr="00B03ABC">
        <w:rPr>
          <w:szCs w:val="24"/>
          <w:lang w:val="pt-PT" w:eastAsia="en-US"/>
        </w:rPr>
        <w:t>3. pants</w:t>
      </w:r>
      <w:r w:rsidRPr="00B03ABC">
        <w:rPr>
          <w:szCs w:val="24"/>
          <w:lang w:val="pt-PT" w:eastAsia="en-US"/>
        </w:rPr>
        <w:br/>
        <w:t>Transportlīdzekļa vadīšanas tiesību atņemšanas sekas Savienības mērogā</w:t>
      </w:r>
    </w:p>
    <w:p w:rsidR="00B03ABC" w:rsidRPr="00B03ABC" w:rsidRDefault="00B03ABC" w:rsidP="00B03ABC">
      <w:pPr>
        <w:spacing w:before="120" w:after="120" w:line="360" w:lineRule="auto"/>
        <w:rPr>
          <w:b/>
          <w:szCs w:val="24"/>
          <w:lang w:val="pt-PT" w:eastAsia="en-US"/>
        </w:rPr>
      </w:pPr>
      <w:r w:rsidRPr="00B03ABC">
        <w:rPr>
          <w:szCs w:val="24"/>
          <w:lang w:val="pt-PT" w:eastAsia="en-US"/>
        </w:rPr>
        <w:t xml:space="preserve">Dalībvalstis nodrošina, ka transportlīdzekļa vadīšanas tiesību atņemšana, ko dalībvalsts piemēro personai, kuras pastāvīgā dzīvesvieta </w:t>
      </w:r>
      <w:r w:rsidRPr="00B03ABC">
        <w:rPr>
          <w:b/>
          <w:i/>
          <w:szCs w:val="24"/>
          <w:lang w:val="pt-PT" w:eastAsia="en-US"/>
        </w:rPr>
        <w:t xml:space="preserve">ir vai </w:t>
      </w:r>
      <w:r w:rsidRPr="00B03ABC">
        <w:rPr>
          <w:szCs w:val="24"/>
          <w:lang w:val="pt-PT" w:eastAsia="en-US"/>
        </w:rPr>
        <w:t xml:space="preserve">nav minētajā dalībvalstī </w:t>
      </w:r>
      <w:r w:rsidRPr="00B03ABC">
        <w:rPr>
          <w:b/>
          <w:i/>
          <w:szCs w:val="24"/>
          <w:lang w:val="pt-PT" w:eastAsia="en-US"/>
        </w:rPr>
        <w:t xml:space="preserve">vai citā dalībvalstī </w:t>
      </w:r>
      <w:r w:rsidRPr="00B03ABC">
        <w:rPr>
          <w:szCs w:val="24"/>
          <w:lang w:val="pt-PT" w:eastAsia="en-US"/>
        </w:rPr>
        <w:t>un kurai</w:t>
      </w:r>
      <w:r w:rsidRPr="00B03ABC">
        <w:rPr>
          <w:b/>
          <w:i/>
          <w:szCs w:val="24"/>
          <w:lang w:val="pt-PT" w:eastAsia="en-US"/>
        </w:rPr>
        <w:t xml:space="preserve"> vai nu</w:t>
      </w:r>
      <w:r w:rsidRPr="00B03ABC">
        <w:rPr>
          <w:szCs w:val="24"/>
          <w:lang w:val="pt-PT" w:eastAsia="en-US"/>
        </w:rPr>
        <w:t xml:space="preserve"> ir citas dalībvalsts izdota vadītāja apliecība</w:t>
      </w:r>
      <w:r w:rsidRPr="00B03ABC">
        <w:rPr>
          <w:b/>
          <w:i/>
          <w:szCs w:val="24"/>
          <w:lang w:val="pt-PT" w:eastAsia="en-US"/>
        </w:rPr>
        <w:t>, vai nav vadītāja apliecības</w:t>
      </w:r>
      <w:r w:rsidRPr="00B03ABC">
        <w:rPr>
          <w:szCs w:val="24"/>
          <w:lang w:val="pt-PT" w:eastAsia="en-US"/>
        </w:rPr>
        <w:t>, ir spēkā visā Savienības teritorijā saskaņā ar šo direktīvu.</w:t>
      </w:r>
      <w:r w:rsidR="00C4052C">
        <w:rPr>
          <w:b/>
          <w:szCs w:val="24"/>
          <w:lang w:val="pt-PT" w:eastAsia="en-US"/>
        </w:rPr>
        <w:t xml:space="preserve"> [Gr. 13]</w:t>
      </w:r>
    </w:p>
    <w:p w:rsidR="00C4052C" w:rsidRDefault="00C4052C">
      <w:pPr>
        <w:widowControl/>
        <w:rPr>
          <w:szCs w:val="24"/>
          <w:lang w:val="pt-PT" w:eastAsia="en-US"/>
        </w:rPr>
      </w:pPr>
      <w:r>
        <w:rPr>
          <w:szCs w:val="24"/>
          <w:lang w:val="pt-PT" w:eastAsia="en-US"/>
        </w:rPr>
        <w:br w:type="page"/>
      </w:r>
    </w:p>
    <w:p w:rsidR="00B03ABC" w:rsidRPr="00B03ABC" w:rsidRDefault="00B03ABC" w:rsidP="00B03ABC">
      <w:pPr>
        <w:spacing w:before="120" w:after="120" w:line="360" w:lineRule="auto"/>
        <w:jc w:val="center"/>
        <w:rPr>
          <w:szCs w:val="24"/>
          <w:lang w:val="pt-PT" w:eastAsia="en-US"/>
        </w:rPr>
      </w:pPr>
      <w:r w:rsidRPr="00B03ABC">
        <w:rPr>
          <w:szCs w:val="24"/>
          <w:lang w:val="pt-PT" w:eastAsia="en-US"/>
        </w:rPr>
        <w:lastRenderedPageBreak/>
        <w:t>4. pants</w:t>
      </w:r>
      <w:r w:rsidRPr="00B03ABC">
        <w:rPr>
          <w:szCs w:val="24"/>
          <w:lang w:val="pt-PT" w:eastAsia="en-US"/>
        </w:rPr>
        <w:br/>
        <w:t xml:space="preserve"> Pienākums paziņot par transportlīdzekļa vadīšanas tiesību atņemšanu</w:t>
      </w:r>
    </w:p>
    <w:p w:rsidR="00B03ABC" w:rsidRPr="00B03ABC" w:rsidRDefault="00B03ABC" w:rsidP="00B03ABC">
      <w:pPr>
        <w:spacing w:before="120" w:after="120" w:line="360" w:lineRule="auto"/>
        <w:ind w:left="850" w:hanging="850"/>
        <w:rPr>
          <w:b/>
          <w:szCs w:val="24"/>
          <w:lang w:val="pt-PT" w:eastAsia="en-US"/>
        </w:rPr>
      </w:pPr>
      <w:r w:rsidRPr="00B03ABC">
        <w:rPr>
          <w:szCs w:val="24"/>
          <w:lang w:val="pt-PT" w:eastAsia="en-US"/>
        </w:rPr>
        <w:t>1.</w:t>
      </w:r>
      <w:r w:rsidRPr="00B03ABC">
        <w:rPr>
          <w:szCs w:val="24"/>
          <w:lang w:val="pt-PT" w:eastAsia="en-US"/>
        </w:rPr>
        <w:tab/>
        <w:t>Pārkāpuma izdarīšanas dalībvalsts</w:t>
      </w:r>
      <w:r w:rsidRPr="00B03ABC">
        <w:rPr>
          <w:b/>
          <w:i/>
          <w:szCs w:val="24"/>
          <w:lang w:val="pt-PT" w:eastAsia="en-US"/>
        </w:rPr>
        <w:t xml:space="preserve"> ne vēlāk kā desmit darbdienu laikā pēc attiecīgā lēmuma</w:t>
      </w:r>
      <w:r w:rsidRPr="00B03ABC">
        <w:rPr>
          <w:szCs w:val="24"/>
          <w:lang w:val="pt-PT" w:eastAsia="en-US"/>
        </w:rPr>
        <w:t xml:space="preserve"> paziņo izdevējai dalībvalstij par jebkādu</w:t>
      </w:r>
      <w:r w:rsidRPr="00B03ABC">
        <w:rPr>
          <w:b/>
          <w:i/>
          <w:szCs w:val="24"/>
          <w:lang w:val="pt-PT" w:eastAsia="en-US"/>
        </w:rPr>
        <w:t xml:space="preserve"> lēmumu, ar ko tā piemēro</w:t>
      </w:r>
      <w:r w:rsidRPr="00B03ABC">
        <w:rPr>
          <w:szCs w:val="24"/>
          <w:lang w:val="pt-PT" w:eastAsia="en-US"/>
        </w:rPr>
        <w:t xml:space="preserve"> transportlīdzekļa vadīšanas tiesību atņemšanu uz vienu mēnesi vai ilgāku laiku personai, kuras pastāvīgā dzīvesvieta nav pārkāpuma izdarīšanas dalībvalstī un kurai vadītāja apliecību ir izsniegusi izdevēja dalībvalsts.</w:t>
      </w:r>
      <w:r w:rsidRPr="00B03ABC">
        <w:rPr>
          <w:b/>
          <w:i/>
          <w:szCs w:val="24"/>
          <w:lang w:val="pt-PT" w:eastAsia="en-US"/>
        </w:rPr>
        <w:t xml:space="preserve"> Pārkāpuma izdarīšanas dalībvalsts arī informē attiecīgo personu, ja tās parastā dzīvesvieta nav izdevējā dalībvalstī.</w:t>
      </w:r>
      <w:r w:rsidR="00C4052C">
        <w:rPr>
          <w:b/>
          <w:szCs w:val="24"/>
          <w:lang w:val="pt-PT" w:eastAsia="en-US"/>
        </w:rPr>
        <w:t xml:space="preserve"> [Gr. 14]</w:t>
      </w:r>
    </w:p>
    <w:p w:rsidR="00B03ABC" w:rsidRPr="00B03ABC" w:rsidRDefault="00B03ABC" w:rsidP="00B03ABC">
      <w:pPr>
        <w:spacing w:before="120" w:after="120" w:line="360" w:lineRule="auto"/>
        <w:ind w:left="850" w:hanging="850"/>
        <w:rPr>
          <w:szCs w:val="24"/>
          <w:lang w:val="pt-PT" w:eastAsia="en-US"/>
        </w:rPr>
      </w:pPr>
      <w:r w:rsidRPr="00B03ABC">
        <w:rPr>
          <w:szCs w:val="24"/>
          <w:lang w:val="pt-PT" w:eastAsia="en-US"/>
        </w:rPr>
        <w:t>2.</w:t>
      </w:r>
      <w:r w:rsidRPr="00B03ABC">
        <w:rPr>
          <w:szCs w:val="24"/>
          <w:lang w:val="pt-PT" w:eastAsia="en-US"/>
        </w:rPr>
        <w:tab/>
        <w:t>1. punktā minēto paziņošanu veic, izmantojot standarta sertifikātu, kā noteikts 5. pantā, un saskaņā ar 3. punktā noteikto procedūru.</w:t>
      </w:r>
    </w:p>
    <w:p w:rsidR="00C4052C" w:rsidRDefault="00C4052C">
      <w:pPr>
        <w:widowControl/>
        <w:rPr>
          <w:szCs w:val="24"/>
          <w:lang w:val="pt-PT" w:eastAsia="en-US"/>
        </w:rPr>
      </w:pPr>
      <w:r>
        <w:rPr>
          <w:szCs w:val="24"/>
          <w:lang w:val="pt-PT" w:eastAsia="en-US"/>
        </w:rPr>
        <w:br w:type="page"/>
      </w:r>
    </w:p>
    <w:p w:rsidR="00B03ABC" w:rsidRPr="00B03ABC" w:rsidRDefault="00B03ABC" w:rsidP="00B03ABC">
      <w:pPr>
        <w:spacing w:before="120" w:after="120" w:line="360" w:lineRule="auto"/>
        <w:ind w:left="850" w:hanging="850"/>
        <w:rPr>
          <w:b/>
          <w:szCs w:val="24"/>
          <w:lang w:val="pt-PT" w:eastAsia="en-US"/>
        </w:rPr>
      </w:pPr>
      <w:r w:rsidRPr="00B03ABC">
        <w:rPr>
          <w:szCs w:val="24"/>
          <w:lang w:val="pt-PT" w:eastAsia="en-US"/>
        </w:rPr>
        <w:lastRenderedPageBreak/>
        <w:t>3.</w:t>
      </w:r>
      <w:r w:rsidRPr="00B03ABC">
        <w:rPr>
          <w:szCs w:val="24"/>
          <w:lang w:val="pt-PT" w:eastAsia="en-US"/>
        </w:rPr>
        <w:tab/>
        <w:t xml:space="preserve">Pārkāpuma izdarīšanas dalībvalsts kontaktpunkts aizpilda, paraksta un nosūta sertifikātu tieši izdevējas dalībvalsts kontaktpunktam, kas savukārt to nosūta iestādei, kuras kompetencē ir nodrošināt transportlīdzekļa vadīšanas tiesību atņemšanas sekas Savienības mērogā. Pārkāpuma izdarīšanas dalībvalsts kontaktpunkts nosūta izdevējas dalībvalsts kontaktpunktam arī attiecīgās personas vadītāja apliecību, </w:t>
      </w:r>
      <w:r w:rsidRPr="00B03ABC">
        <w:rPr>
          <w:strike/>
          <w:szCs w:val="24"/>
          <w:lang w:val="pt-PT" w:eastAsia="en-US"/>
        </w:rPr>
        <w:t>kad</w:t>
      </w:r>
      <w:r w:rsidRPr="00B03ABC">
        <w:rPr>
          <w:b/>
          <w:i/>
          <w:szCs w:val="24"/>
          <w:lang w:val="pt-PT" w:eastAsia="en-US"/>
        </w:rPr>
        <w:t>ja</w:t>
      </w:r>
      <w:r w:rsidRPr="00B03ABC">
        <w:rPr>
          <w:szCs w:val="24"/>
          <w:lang w:val="pt-PT" w:eastAsia="en-US"/>
        </w:rPr>
        <w:t xml:space="preserve"> tā ir konfiscēta, un lēmuma oriģinālu, ar kuru tiek piemērota transportlīdzekļa vadīšanas tiesību atņemšana, vai arī tā apliecinātu kopiju. Pārkāpuma izdarīšanas dalībvalstij nav pienākuma tulkot lēmuma oriģinālu vai tā apliecināto kopiju.</w:t>
      </w:r>
      <w:r w:rsidR="00C4052C">
        <w:rPr>
          <w:b/>
          <w:szCs w:val="24"/>
          <w:lang w:val="pt-PT" w:eastAsia="en-US"/>
        </w:rPr>
        <w:t xml:space="preserve"> [Gr. 15]</w:t>
      </w:r>
    </w:p>
    <w:p w:rsidR="00B03ABC" w:rsidRPr="00B03ABC" w:rsidRDefault="00B03ABC" w:rsidP="00B03ABC">
      <w:pPr>
        <w:spacing w:before="120" w:after="120" w:line="360" w:lineRule="auto"/>
        <w:jc w:val="center"/>
        <w:rPr>
          <w:szCs w:val="24"/>
          <w:lang w:val="pt-PT" w:eastAsia="en-US"/>
        </w:rPr>
      </w:pPr>
      <w:r w:rsidRPr="00B03ABC">
        <w:rPr>
          <w:szCs w:val="24"/>
          <w:lang w:val="pt-PT" w:eastAsia="en-US"/>
        </w:rPr>
        <w:t>5. pants</w:t>
      </w:r>
      <w:r w:rsidRPr="00B03ABC">
        <w:rPr>
          <w:szCs w:val="24"/>
          <w:lang w:val="pt-PT" w:eastAsia="en-US"/>
        </w:rPr>
        <w:br/>
        <w:t>Standarta sertifikāts un nosūtīšanas līdzekļi</w:t>
      </w:r>
    </w:p>
    <w:p w:rsidR="00B03ABC" w:rsidRPr="00B03ABC" w:rsidRDefault="00B03ABC" w:rsidP="00B03ABC">
      <w:pPr>
        <w:spacing w:before="120" w:after="120" w:line="360" w:lineRule="auto"/>
        <w:ind w:left="850" w:hanging="850"/>
        <w:rPr>
          <w:szCs w:val="24"/>
          <w:lang w:val="pt-PT" w:eastAsia="en-US"/>
        </w:rPr>
      </w:pPr>
      <w:r w:rsidRPr="00B03ABC">
        <w:rPr>
          <w:szCs w:val="24"/>
          <w:lang w:val="pt-PT" w:eastAsia="en-US"/>
        </w:rPr>
        <w:t>1.</w:t>
      </w:r>
      <w:r w:rsidRPr="00B03ABC">
        <w:rPr>
          <w:szCs w:val="24"/>
          <w:lang w:val="pt-PT" w:eastAsia="en-US"/>
        </w:rPr>
        <w:tab/>
        <w:t xml:space="preserve">Līdz </w:t>
      </w:r>
      <w:r w:rsidR="00C4052C">
        <w:rPr>
          <w:szCs w:val="24"/>
          <w:lang w:val="pt-PT" w:eastAsia="en-US"/>
        </w:rPr>
        <w:t xml:space="preserve">... </w:t>
      </w:r>
      <w:r w:rsidRPr="00B03ABC">
        <w:rPr>
          <w:szCs w:val="24"/>
          <w:lang w:val="pt-PT" w:eastAsia="en-US"/>
        </w:rPr>
        <w:t>[19. pantā noteiktajam transponēšanas datumam] Komisija ar īstenošanas aktu nosaka standarta sertifikāta formātu un saturu, ar ko paziņo par transportlīdzekļa vadīšanas tiesību atņemšanu. Minēto īstenošanas aktu pieņem saskaņā ar 17. panta 2. punktā minēto pārbaudes procedūru.</w:t>
      </w:r>
    </w:p>
    <w:p w:rsidR="00C4052C" w:rsidRDefault="00C4052C">
      <w:pPr>
        <w:widowControl/>
        <w:rPr>
          <w:szCs w:val="24"/>
          <w:lang w:val="pt-PT" w:eastAsia="en-US"/>
        </w:rPr>
      </w:pPr>
      <w:r>
        <w:rPr>
          <w:szCs w:val="24"/>
          <w:lang w:val="pt-PT" w:eastAsia="en-US"/>
        </w:rPr>
        <w:br w:type="page"/>
      </w:r>
    </w:p>
    <w:p w:rsidR="00B03ABC" w:rsidRPr="00B03ABC" w:rsidRDefault="00B03ABC" w:rsidP="00B03ABC">
      <w:pPr>
        <w:spacing w:before="120" w:after="120" w:line="360" w:lineRule="auto"/>
        <w:ind w:left="850" w:hanging="850"/>
        <w:rPr>
          <w:szCs w:val="24"/>
          <w:lang w:val="pt-PT" w:eastAsia="en-US"/>
        </w:rPr>
      </w:pPr>
      <w:r w:rsidRPr="00B03ABC">
        <w:rPr>
          <w:szCs w:val="24"/>
          <w:lang w:val="pt-PT" w:eastAsia="en-US"/>
        </w:rPr>
        <w:lastRenderedPageBreak/>
        <w:t>2.</w:t>
      </w:r>
      <w:r w:rsidRPr="00B03ABC">
        <w:rPr>
          <w:szCs w:val="24"/>
          <w:lang w:val="pt-PT" w:eastAsia="en-US"/>
        </w:rPr>
        <w:tab/>
        <w:t>Sertifikātā ietver šādu informāciju:</w:t>
      </w:r>
    </w:p>
    <w:p w:rsidR="00B03ABC" w:rsidRPr="00B03ABC" w:rsidRDefault="00B03ABC" w:rsidP="00B03ABC">
      <w:pPr>
        <w:spacing w:before="120" w:after="120" w:line="360" w:lineRule="auto"/>
        <w:ind w:left="1416" w:hanging="566"/>
        <w:rPr>
          <w:szCs w:val="24"/>
          <w:lang w:val="pt-PT" w:eastAsia="en-US"/>
        </w:rPr>
      </w:pPr>
      <w:r w:rsidRPr="00B03ABC">
        <w:rPr>
          <w:szCs w:val="24"/>
          <w:lang w:val="pt-PT" w:eastAsia="en-US"/>
        </w:rPr>
        <w:t>a)</w:t>
      </w:r>
      <w:r w:rsidRPr="00B03ABC">
        <w:rPr>
          <w:szCs w:val="24"/>
          <w:lang w:val="pt-PT" w:eastAsia="en-US"/>
        </w:rPr>
        <w:tab/>
        <w:t>informāciju par iestādi, kas pārkāpuma izdarīšanas dalībvalstī piemēroja transportlīdzekļa vadīšanas tiesību atņemšanu;</w:t>
      </w:r>
    </w:p>
    <w:p w:rsidR="00B03ABC" w:rsidRPr="00B03ABC" w:rsidRDefault="00B03ABC" w:rsidP="00B03ABC">
      <w:pPr>
        <w:spacing w:before="120" w:after="120" w:line="360" w:lineRule="auto"/>
        <w:ind w:left="1416" w:hanging="566"/>
        <w:rPr>
          <w:b/>
          <w:szCs w:val="24"/>
          <w:lang w:val="pt-PT" w:eastAsia="en-US"/>
        </w:rPr>
      </w:pPr>
      <w:r w:rsidRPr="00B03ABC">
        <w:rPr>
          <w:szCs w:val="24"/>
          <w:lang w:val="pt-PT" w:eastAsia="en-US"/>
        </w:rPr>
        <w:t>b)</w:t>
      </w:r>
      <w:r w:rsidRPr="00B03ABC">
        <w:rPr>
          <w:szCs w:val="24"/>
          <w:lang w:val="pt-PT" w:eastAsia="en-US"/>
        </w:rPr>
        <w:tab/>
        <w:t>nopietnā, ar ceļu satiksmes drošību saistītā pārkāpuma</w:t>
      </w:r>
      <w:r w:rsidRPr="00B03ABC">
        <w:rPr>
          <w:b/>
          <w:i/>
          <w:szCs w:val="24"/>
          <w:lang w:val="pt-PT" w:eastAsia="en-US"/>
        </w:rPr>
        <w:t>, faktu un cēloņu</w:t>
      </w:r>
      <w:r w:rsidRPr="00B03ABC">
        <w:rPr>
          <w:szCs w:val="24"/>
          <w:lang w:val="pt-PT" w:eastAsia="en-US"/>
        </w:rPr>
        <w:t xml:space="preserve"> aprakstu</w:t>
      </w:r>
      <w:r w:rsidRPr="00B03ABC">
        <w:rPr>
          <w:strike/>
          <w:szCs w:val="24"/>
          <w:lang w:val="pt-PT" w:eastAsia="en-US"/>
        </w:rPr>
        <w:t xml:space="preserve"> un faktus</w:t>
      </w:r>
      <w:r w:rsidRPr="00B03ABC">
        <w:rPr>
          <w:szCs w:val="24"/>
          <w:lang w:val="pt-PT" w:eastAsia="en-US"/>
        </w:rPr>
        <w:t>, kuru dēļ piemērota transportlīdzekļa vadīšanas tiesību atņemšana;</w:t>
      </w:r>
      <w:r w:rsidR="00C4052C">
        <w:rPr>
          <w:b/>
          <w:szCs w:val="24"/>
          <w:lang w:val="pt-PT" w:eastAsia="en-US"/>
        </w:rPr>
        <w:t xml:space="preserve"> [Gr. 16]</w:t>
      </w:r>
    </w:p>
    <w:p w:rsidR="00B03ABC" w:rsidRPr="00B03ABC" w:rsidRDefault="00B03ABC" w:rsidP="00B03ABC">
      <w:pPr>
        <w:spacing w:before="120" w:after="120" w:line="360" w:lineRule="auto"/>
        <w:ind w:left="1416" w:hanging="566"/>
        <w:rPr>
          <w:b/>
          <w:szCs w:val="24"/>
          <w:lang w:val="pt-PT" w:eastAsia="en-US"/>
        </w:rPr>
      </w:pPr>
      <w:r w:rsidRPr="00B03ABC">
        <w:rPr>
          <w:szCs w:val="24"/>
          <w:lang w:val="pt-PT" w:eastAsia="en-US"/>
        </w:rPr>
        <w:t>c)</w:t>
      </w:r>
      <w:r w:rsidRPr="00B03ABC">
        <w:rPr>
          <w:szCs w:val="24"/>
          <w:lang w:val="pt-PT" w:eastAsia="en-US"/>
        </w:rPr>
        <w:tab/>
        <w:t>attiecīgās personas vārdu, uzvārdu un adresi, kā arī vadītāja apliecības numuru un</w:t>
      </w:r>
      <w:r w:rsidRPr="00B03ABC">
        <w:rPr>
          <w:strike/>
          <w:szCs w:val="24"/>
          <w:lang w:val="pt-PT" w:eastAsia="en-US"/>
        </w:rPr>
        <w:t>, ja nepieciešams, attiecīgās</w:t>
      </w:r>
      <w:r w:rsidRPr="00B03ABC">
        <w:rPr>
          <w:b/>
          <w:i/>
          <w:szCs w:val="24"/>
          <w:lang w:val="pt-PT" w:eastAsia="en-US"/>
        </w:rPr>
        <w:t xml:space="preserve"> valsts identifikācijas dokumentu numuru, vienlaikus saglabājot citu ar šās</w:t>
      </w:r>
      <w:r w:rsidRPr="00B03ABC">
        <w:rPr>
          <w:szCs w:val="24"/>
          <w:lang w:val="pt-PT" w:eastAsia="en-US"/>
        </w:rPr>
        <w:t xml:space="preserve"> personas valsts identifikācijas dokumentu </w:t>
      </w:r>
      <w:r w:rsidRPr="00B03ABC">
        <w:rPr>
          <w:strike/>
          <w:szCs w:val="24"/>
          <w:lang w:val="pt-PT" w:eastAsia="en-US"/>
        </w:rPr>
        <w:t>numuru, ja tādi ir</w:t>
      </w:r>
      <w:r w:rsidRPr="00B03ABC">
        <w:rPr>
          <w:b/>
          <w:i/>
          <w:szCs w:val="24"/>
          <w:lang w:val="pt-PT" w:eastAsia="en-US"/>
        </w:rPr>
        <w:t>saistīto persondatu konfidencialitāti</w:t>
      </w:r>
      <w:r w:rsidRPr="00B03ABC">
        <w:rPr>
          <w:szCs w:val="24"/>
          <w:lang w:val="pt-PT" w:eastAsia="en-US"/>
        </w:rPr>
        <w:t>;</w:t>
      </w:r>
      <w:r w:rsidR="00C4052C">
        <w:rPr>
          <w:b/>
          <w:szCs w:val="24"/>
          <w:lang w:val="pt-PT" w:eastAsia="en-US"/>
        </w:rPr>
        <w:t xml:space="preserve"> [Gr. 17]</w:t>
      </w:r>
    </w:p>
    <w:p w:rsidR="00B03ABC" w:rsidRPr="00B03ABC" w:rsidRDefault="00B03ABC" w:rsidP="00B03ABC">
      <w:pPr>
        <w:spacing w:before="120" w:after="120" w:line="360" w:lineRule="auto"/>
        <w:ind w:left="1416" w:hanging="566"/>
        <w:rPr>
          <w:szCs w:val="24"/>
          <w:lang w:val="pt-PT" w:eastAsia="en-US"/>
        </w:rPr>
      </w:pPr>
      <w:r w:rsidRPr="00B03ABC">
        <w:rPr>
          <w:szCs w:val="24"/>
          <w:lang w:val="pt-PT" w:eastAsia="en-US"/>
        </w:rPr>
        <w:t>d)</w:t>
      </w:r>
      <w:r w:rsidRPr="00B03ABC">
        <w:rPr>
          <w:szCs w:val="24"/>
          <w:lang w:val="pt-PT" w:eastAsia="en-US"/>
        </w:rPr>
        <w:tab/>
        <w:t>pārkāpuma izdarīšanas dalībvalstī piemērojamās tiesību normas;</w:t>
      </w:r>
    </w:p>
    <w:p w:rsidR="00B03ABC" w:rsidRPr="00B03ABC" w:rsidRDefault="00B03ABC" w:rsidP="00B03ABC">
      <w:pPr>
        <w:spacing w:before="120" w:after="120" w:line="360" w:lineRule="auto"/>
        <w:ind w:left="1416" w:hanging="566"/>
        <w:rPr>
          <w:szCs w:val="24"/>
          <w:lang w:val="pt-PT" w:eastAsia="en-US"/>
        </w:rPr>
      </w:pPr>
      <w:r w:rsidRPr="00B03ABC">
        <w:rPr>
          <w:szCs w:val="24"/>
          <w:lang w:val="pt-PT" w:eastAsia="en-US"/>
        </w:rPr>
        <w:t>e)</w:t>
      </w:r>
      <w:r w:rsidRPr="00B03ABC">
        <w:rPr>
          <w:szCs w:val="24"/>
          <w:lang w:val="pt-PT" w:eastAsia="en-US"/>
        </w:rPr>
        <w:tab/>
        <w:t>veiktās procedūras, piemērojot transportlīdzekļa vadīšanas tiesību atņemšanu, un precīzu transportlīdzekļa vadīšanas tiesību atņemšanas apjomu un saturu, tai skaitā datumu, kurā apturēšana vai ierobežojums zaudē spēku, un jebkādus papildu nosacījumus, ko noteikusi pārkāpuma izdarīšanas dalībvalsts;</w:t>
      </w:r>
    </w:p>
    <w:p w:rsidR="00C4052C" w:rsidRDefault="00C4052C">
      <w:pPr>
        <w:widowControl/>
        <w:rPr>
          <w:szCs w:val="24"/>
          <w:lang w:val="pt-PT" w:eastAsia="en-US"/>
        </w:rPr>
      </w:pPr>
      <w:r>
        <w:rPr>
          <w:szCs w:val="24"/>
          <w:lang w:val="pt-PT" w:eastAsia="en-US"/>
        </w:rPr>
        <w:br w:type="page"/>
      </w:r>
    </w:p>
    <w:p w:rsidR="00B03ABC" w:rsidRPr="00B03ABC" w:rsidRDefault="00B03ABC" w:rsidP="00B03ABC">
      <w:pPr>
        <w:spacing w:before="120" w:after="120" w:line="360" w:lineRule="auto"/>
        <w:ind w:left="1416" w:hanging="566"/>
        <w:rPr>
          <w:szCs w:val="24"/>
          <w:lang w:val="pt-PT" w:eastAsia="en-US"/>
        </w:rPr>
      </w:pPr>
      <w:r w:rsidRPr="00B03ABC">
        <w:rPr>
          <w:szCs w:val="24"/>
          <w:lang w:val="pt-PT" w:eastAsia="en-US"/>
        </w:rPr>
        <w:lastRenderedPageBreak/>
        <w:t>f)</w:t>
      </w:r>
      <w:r w:rsidRPr="00B03ABC">
        <w:rPr>
          <w:szCs w:val="24"/>
          <w:lang w:val="pt-PT" w:eastAsia="en-US"/>
        </w:rPr>
        <w:tab/>
        <w:t>attiecīgā gadījumā transportlīdzekļa vadīšanas tiesību atņemšanas laikposmu (dienās), ko piemēro pārkāpuma izdarīšanas dalībvalsts un kas jau ir izpildīts šajā dalībvalstī.</w:t>
      </w:r>
    </w:p>
    <w:p w:rsidR="00B03ABC" w:rsidRPr="00B03ABC" w:rsidRDefault="00B03ABC" w:rsidP="00B03ABC">
      <w:pPr>
        <w:spacing w:before="120" w:after="120" w:line="360" w:lineRule="auto"/>
        <w:ind w:left="1416" w:hanging="566"/>
        <w:rPr>
          <w:b/>
          <w:szCs w:val="24"/>
          <w:lang w:val="pt-PT" w:eastAsia="en-US"/>
        </w:rPr>
      </w:pPr>
      <w:r w:rsidRPr="00B03ABC">
        <w:rPr>
          <w:b/>
          <w:i/>
          <w:szCs w:val="24"/>
          <w:lang w:val="pt-PT" w:eastAsia="en-US"/>
        </w:rPr>
        <w:t>fa)</w:t>
      </w:r>
      <w:r w:rsidRPr="00B03ABC">
        <w:rPr>
          <w:szCs w:val="24"/>
          <w:lang w:val="pt-PT" w:eastAsia="en-US"/>
        </w:rPr>
        <w:tab/>
      </w:r>
      <w:r w:rsidRPr="00B03ABC">
        <w:rPr>
          <w:b/>
          <w:i/>
          <w:szCs w:val="24"/>
          <w:lang w:val="pt-PT" w:eastAsia="en-US"/>
        </w:rPr>
        <w:t>tiesības attiecīgo lēmumu apstrīdēt tiesu iestādēs saskaņā ar pārkāpuma izdarīšanas dalībvalsts tiesību aktiem;</w:t>
      </w:r>
      <w:r w:rsidR="00C4052C">
        <w:rPr>
          <w:b/>
          <w:szCs w:val="24"/>
          <w:lang w:val="pt-PT" w:eastAsia="en-US"/>
        </w:rPr>
        <w:t xml:space="preserve"> [Gr. 18]</w:t>
      </w:r>
    </w:p>
    <w:p w:rsidR="00B03ABC" w:rsidRPr="00B03ABC" w:rsidRDefault="00B03ABC" w:rsidP="00B03ABC">
      <w:pPr>
        <w:spacing w:before="120" w:after="120" w:line="360" w:lineRule="auto"/>
        <w:ind w:left="850" w:hanging="850"/>
        <w:rPr>
          <w:szCs w:val="24"/>
          <w:lang w:val="pt-PT" w:eastAsia="en-US"/>
        </w:rPr>
      </w:pPr>
      <w:r w:rsidRPr="00B03ABC">
        <w:rPr>
          <w:szCs w:val="24"/>
          <w:lang w:val="pt-PT" w:eastAsia="en-US"/>
        </w:rPr>
        <w:t>3.</w:t>
      </w:r>
      <w:r w:rsidRPr="00B03ABC">
        <w:rPr>
          <w:szCs w:val="24"/>
          <w:lang w:val="pt-PT" w:eastAsia="en-US"/>
        </w:rPr>
        <w:tab/>
        <w:t>Pārkāpuma izdarīšanas dalībvalsts nodrošina izdevējai dalībvalstij sertifikāta tulkojumu izdevējas dalībvalsts oficiālajā valodā vai jebkurā citā valodā, ko izdevēja dalībvalsts ir pieņēmusi saskaņā ar 4. punktu.</w:t>
      </w:r>
    </w:p>
    <w:p w:rsidR="00B03ABC" w:rsidRPr="00B03ABC" w:rsidRDefault="00B03ABC" w:rsidP="00B03ABC">
      <w:pPr>
        <w:spacing w:before="120" w:after="120" w:line="360" w:lineRule="auto"/>
        <w:ind w:left="850" w:hanging="850"/>
        <w:rPr>
          <w:szCs w:val="24"/>
          <w:lang w:val="pt-PT" w:eastAsia="en-US"/>
        </w:rPr>
      </w:pPr>
      <w:r w:rsidRPr="00B03ABC">
        <w:rPr>
          <w:szCs w:val="24"/>
          <w:lang w:val="pt-PT" w:eastAsia="en-US"/>
        </w:rPr>
        <w:t>4.</w:t>
      </w:r>
      <w:r w:rsidRPr="00B03ABC">
        <w:rPr>
          <w:szCs w:val="24"/>
          <w:lang w:val="pt-PT" w:eastAsia="en-US"/>
        </w:rPr>
        <w:tab/>
        <w:t>Ikviena dalībvalsts var jebkurā laikā paziņot Komisijai, ka tā pieņems sertifikāta tulkojumus vienā vai vairākās Savienības oficiālajās valodās, kas nav minētās dalībvalsts oficiālā valoda vai valodas. Šādu paziņojumu var atsaukt jebkurā laikā. Komisija deklarācijas un visus to atsaukumus dara pieejamus visām dalībvalstīm.</w:t>
      </w:r>
    </w:p>
    <w:p w:rsidR="00C4052C" w:rsidRDefault="00C4052C">
      <w:pPr>
        <w:widowControl/>
        <w:rPr>
          <w:szCs w:val="24"/>
          <w:lang w:val="pt-PT" w:eastAsia="en-US"/>
        </w:rPr>
      </w:pPr>
      <w:r>
        <w:rPr>
          <w:szCs w:val="24"/>
          <w:lang w:val="pt-PT" w:eastAsia="en-US"/>
        </w:rPr>
        <w:br w:type="page"/>
      </w:r>
    </w:p>
    <w:p w:rsidR="00B03ABC" w:rsidRPr="00B03ABC" w:rsidRDefault="00B03ABC" w:rsidP="00B03ABC">
      <w:pPr>
        <w:spacing w:before="120" w:after="120" w:line="360" w:lineRule="auto"/>
        <w:ind w:left="850" w:hanging="850"/>
        <w:rPr>
          <w:szCs w:val="24"/>
          <w:lang w:val="pt-PT" w:eastAsia="en-US"/>
        </w:rPr>
      </w:pPr>
      <w:r w:rsidRPr="00B03ABC">
        <w:rPr>
          <w:szCs w:val="24"/>
          <w:lang w:val="pt-PT" w:eastAsia="en-US"/>
        </w:rPr>
        <w:lastRenderedPageBreak/>
        <w:t>5.</w:t>
      </w:r>
      <w:r w:rsidRPr="00B03ABC">
        <w:rPr>
          <w:szCs w:val="24"/>
          <w:lang w:val="pt-PT" w:eastAsia="en-US"/>
        </w:rPr>
        <w:tab/>
        <w:t>Pārkāpuma izdarīšanas dalībvalsts kontaktpunkts nosūta sertifikātu izdevējas dalībvalsts kontaktpunktam, izmantojot ES vadītāju apliecību tīklu, kas minēts [JAUNĀS DIREKTĪVAS PAR VADĪTĀJU APLIECĪBĀM] 19. panta 1. punktā (turpmāk “RESPER”).</w:t>
      </w:r>
    </w:p>
    <w:p w:rsidR="00B03ABC" w:rsidRPr="00B03ABC" w:rsidRDefault="00B03ABC" w:rsidP="00B03ABC">
      <w:pPr>
        <w:spacing w:before="120" w:after="120" w:line="360" w:lineRule="auto"/>
        <w:ind w:left="850" w:hanging="850"/>
        <w:rPr>
          <w:b/>
          <w:szCs w:val="24"/>
          <w:lang w:val="pt-PT" w:eastAsia="en-US"/>
        </w:rPr>
      </w:pPr>
      <w:r w:rsidRPr="00B03ABC">
        <w:rPr>
          <w:b/>
          <w:i/>
          <w:szCs w:val="24"/>
          <w:lang w:val="pt-PT" w:eastAsia="en-US"/>
        </w:rPr>
        <w:t>5</w:t>
      </w:r>
      <w:r w:rsidR="00C4052C">
        <w:rPr>
          <w:b/>
          <w:i/>
          <w:szCs w:val="24"/>
          <w:lang w:val="pt-PT" w:eastAsia="en-US"/>
        </w:rPr>
        <w:t>.</w:t>
      </w:r>
      <w:r w:rsidRPr="00B03ABC">
        <w:rPr>
          <w:b/>
          <w:i/>
          <w:szCs w:val="24"/>
          <w:lang w:val="pt-PT" w:eastAsia="en-US"/>
        </w:rPr>
        <w:t>a</w:t>
      </w:r>
      <w:r w:rsidRPr="00B03ABC">
        <w:rPr>
          <w:szCs w:val="24"/>
          <w:lang w:val="pt-PT" w:eastAsia="en-US"/>
        </w:rPr>
        <w:tab/>
      </w:r>
      <w:r w:rsidRPr="00B03ABC">
        <w:rPr>
          <w:b/>
          <w:i/>
          <w:szCs w:val="24"/>
          <w:lang w:val="pt-PT" w:eastAsia="en-US"/>
        </w:rPr>
        <w:t>Pārkāpuma izdarīšanas dalībvalsts kontaktpunkts un izdevējas dalībvalsts kontaktpunkts, izmantojot RESPER, apmainās arī ar informāciju, kas jāsniedz saskaņā ar 8., 9., 10., 11., 12., 14. un 15. pantu. Komisija nodrošina, lai RESPER rīcībā būtu visi šā uzdevuma izpildei nepieciešamie resursi.</w:t>
      </w:r>
      <w:r w:rsidR="00C4052C">
        <w:rPr>
          <w:b/>
          <w:szCs w:val="24"/>
          <w:lang w:val="pt-PT" w:eastAsia="en-US"/>
        </w:rPr>
        <w:t xml:space="preserve"> [Gr. 19]</w:t>
      </w:r>
    </w:p>
    <w:p w:rsidR="00B03ABC" w:rsidRPr="00B03ABC" w:rsidRDefault="00B03ABC" w:rsidP="00B03ABC">
      <w:pPr>
        <w:spacing w:before="120" w:after="120" w:line="360" w:lineRule="auto"/>
        <w:jc w:val="center"/>
        <w:rPr>
          <w:szCs w:val="24"/>
          <w:lang w:val="pt-PT" w:eastAsia="en-US"/>
        </w:rPr>
      </w:pPr>
      <w:r w:rsidRPr="00B03ABC">
        <w:rPr>
          <w:szCs w:val="24"/>
          <w:lang w:val="pt-PT" w:eastAsia="en-US"/>
        </w:rPr>
        <w:t>6. pants</w:t>
      </w:r>
      <w:r w:rsidRPr="00B03ABC">
        <w:rPr>
          <w:szCs w:val="24"/>
          <w:lang w:val="pt-PT" w:eastAsia="en-US"/>
        </w:rPr>
        <w:br/>
        <w:t xml:space="preserve">Transportlīdzekļa vadīšanas tiesību atņemšanas seku Savienības mēroga nodrošināšana </w:t>
      </w:r>
    </w:p>
    <w:p w:rsidR="00B03ABC" w:rsidRPr="00B03ABC" w:rsidRDefault="00B03ABC" w:rsidP="00B03ABC">
      <w:pPr>
        <w:spacing w:before="120" w:after="120" w:line="360" w:lineRule="auto"/>
        <w:ind w:left="850" w:hanging="850"/>
        <w:rPr>
          <w:szCs w:val="24"/>
          <w:lang w:val="pt-PT" w:eastAsia="en-US"/>
        </w:rPr>
      </w:pPr>
      <w:r w:rsidRPr="00B03ABC">
        <w:rPr>
          <w:szCs w:val="24"/>
          <w:lang w:val="pt-PT" w:eastAsia="en-US"/>
        </w:rPr>
        <w:t>1.</w:t>
      </w:r>
      <w:r w:rsidRPr="00B03ABC">
        <w:rPr>
          <w:szCs w:val="24"/>
          <w:lang w:val="pt-PT" w:eastAsia="en-US"/>
        </w:rPr>
        <w:tab/>
        <w:t>Pēc paziņošanas par transportlīdzekļa vadīšanas tiesību atņemšanu saskaņā ar 4. panta 1. punktu, ja vien nav piemērojams kāds no 8. pantā noteiktajiem izņēmuma pamatojumiem, izdevēja dalībvalsts veic pienācīgus pasākumus, lai nodrošinātu, ka transportlīdzekļa vadīšanas tiesību atņemšanai ir sekas Savienības mērogā.</w:t>
      </w:r>
    </w:p>
    <w:p w:rsidR="00C4052C" w:rsidRDefault="00C4052C">
      <w:pPr>
        <w:widowControl/>
        <w:rPr>
          <w:szCs w:val="24"/>
          <w:lang w:val="pt-PT" w:eastAsia="en-US"/>
        </w:rPr>
      </w:pPr>
      <w:r>
        <w:rPr>
          <w:szCs w:val="24"/>
          <w:lang w:val="pt-PT" w:eastAsia="en-US"/>
        </w:rPr>
        <w:br w:type="page"/>
      </w:r>
    </w:p>
    <w:p w:rsidR="00B03ABC" w:rsidRPr="00B03ABC" w:rsidRDefault="00B03ABC" w:rsidP="00B03ABC">
      <w:pPr>
        <w:spacing w:before="120" w:after="120" w:line="360" w:lineRule="auto"/>
        <w:ind w:left="850" w:hanging="850"/>
        <w:rPr>
          <w:b/>
          <w:szCs w:val="24"/>
          <w:lang w:val="pt-PT" w:eastAsia="en-US"/>
        </w:rPr>
      </w:pPr>
      <w:r w:rsidRPr="00B03ABC">
        <w:rPr>
          <w:szCs w:val="24"/>
          <w:lang w:val="pt-PT" w:eastAsia="en-US"/>
        </w:rPr>
        <w:lastRenderedPageBreak/>
        <w:t>2.</w:t>
      </w:r>
      <w:r w:rsidRPr="00B03ABC">
        <w:rPr>
          <w:szCs w:val="24"/>
          <w:lang w:val="pt-PT" w:eastAsia="en-US"/>
        </w:rPr>
        <w:tab/>
        <w:t>Ja</w:t>
      </w:r>
      <w:r w:rsidRPr="00B03ABC">
        <w:rPr>
          <w:b/>
          <w:i/>
          <w:szCs w:val="24"/>
          <w:lang w:val="pt-PT" w:eastAsia="en-US"/>
        </w:rPr>
        <w:t xml:space="preserve"> no</w:t>
      </w:r>
      <w:r w:rsidRPr="00B03ABC">
        <w:rPr>
          <w:szCs w:val="24"/>
          <w:lang w:val="pt-PT" w:eastAsia="en-US"/>
        </w:rPr>
        <w:t xml:space="preserve"> transportlīdzekļa vadīšanas tiesību </w:t>
      </w:r>
      <w:r w:rsidRPr="00B03ABC">
        <w:rPr>
          <w:strike/>
          <w:szCs w:val="24"/>
          <w:lang w:val="pt-PT" w:eastAsia="en-US"/>
        </w:rPr>
        <w:t>atņemšana nozīmē to anulēšanu</w:t>
      </w:r>
      <w:r w:rsidRPr="00B03ABC">
        <w:rPr>
          <w:b/>
          <w:i/>
          <w:szCs w:val="24"/>
          <w:lang w:val="pt-PT" w:eastAsia="en-US"/>
        </w:rPr>
        <w:t>atņemšanas izriet to anulēšana</w:t>
      </w:r>
      <w:r w:rsidRPr="00B03ABC">
        <w:rPr>
          <w:szCs w:val="24"/>
          <w:lang w:val="pt-PT" w:eastAsia="en-US"/>
        </w:rPr>
        <w:t xml:space="preserve">, izdevēja dalībvalsts veic </w:t>
      </w:r>
      <w:r w:rsidRPr="00B03ABC">
        <w:rPr>
          <w:b/>
          <w:i/>
          <w:szCs w:val="24"/>
          <w:lang w:val="pt-PT" w:eastAsia="en-US"/>
        </w:rPr>
        <w:t xml:space="preserve">šādus </w:t>
      </w:r>
      <w:r w:rsidRPr="00B03ABC">
        <w:rPr>
          <w:szCs w:val="24"/>
          <w:lang w:val="pt-PT" w:eastAsia="en-US"/>
        </w:rPr>
        <w:t>pasākumus</w:t>
      </w:r>
      <w:r w:rsidRPr="00B03ABC">
        <w:rPr>
          <w:strike/>
          <w:szCs w:val="24"/>
          <w:lang w:val="pt-PT" w:eastAsia="en-US"/>
        </w:rPr>
        <w:t xml:space="preserve"> saskaņā ar šādiem nosacījumiem</w:t>
      </w:r>
      <w:r w:rsidRPr="00B03ABC">
        <w:rPr>
          <w:szCs w:val="24"/>
          <w:lang w:val="pt-PT" w:eastAsia="en-US"/>
        </w:rPr>
        <w:t>:</w:t>
      </w:r>
      <w:r w:rsidR="00C4052C">
        <w:rPr>
          <w:b/>
          <w:szCs w:val="24"/>
          <w:lang w:val="pt-PT" w:eastAsia="en-US"/>
        </w:rPr>
        <w:t xml:space="preserve"> [Gr. 20]</w:t>
      </w:r>
    </w:p>
    <w:p w:rsidR="00B03ABC" w:rsidRPr="00B03ABC" w:rsidRDefault="00B03ABC" w:rsidP="00B03ABC">
      <w:pPr>
        <w:spacing w:before="120" w:after="120" w:line="360" w:lineRule="auto"/>
        <w:ind w:left="1416" w:hanging="566"/>
        <w:rPr>
          <w:szCs w:val="24"/>
          <w:lang w:val="pt-PT" w:eastAsia="en-US"/>
        </w:rPr>
      </w:pPr>
      <w:r w:rsidRPr="00B03ABC">
        <w:rPr>
          <w:szCs w:val="24"/>
          <w:lang w:val="pt-PT" w:eastAsia="en-US"/>
        </w:rPr>
        <w:t>a)</w:t>
      </w:r>
      <w:r w:rsidRPr="00B03ABC">
        <w:rPr>
          <w:szCs w:val="24"/>
          <w:lang w:val="pt-PT" w:eastAsia="en-US"/>
        </w:rPr>
        <w:tab/>
        <w:t>izdevēja dalībvalsts anulē attiecīgās personas vadītāja apliecību vai transportlīdzekļa vadīšanas tiesības;</w:t>
      </w:r>
    </w:p>
    <w:p w:rsidR="00B03ABC" w:rsidRPr="00B03ABC" w:rsidRDefault="00B03ABC" w:rsidP="00B03ABC">
      <w:pPr>
        <w:spacing w:before="120" w:after="120" w:line="360" w:lineRule="auto"/>
        <w:ind w:left="1416" w:hanging="566"/>
        <w:rPr>
          <w:b/>
          <w:szCs w:val="24"/>
          <w:lang w:val="pt-PT" w:eastAsia="en-US"/>
        </w:rPr>
      </w:pPr>
      <w:r w:rsidRPr="00B03ABC">
        <w:rPr>
          <w:strike/>
          <w:szCs w:val="24"/>
          <w:lang w:val="pt-PT" w:eastAsia="en-US"/>
        </w:rPr>
        <w:t>b)</w:t>
      </w:r>
      <w:r w:rsidRPr="00B03ABC">
        <w:rPr>
          <w:szCs w:val="24"/>
          <w:lang w:val="pt-PT" w:eastAsia="en-US"/>
        </w:rPr>
        <w:tab/>
      </w:r>
      <w:r w:rsidRPr="00B03ABC">
        <w:rPr>
          <w:strike/>
          <w:szCs w:val="24"/>
          <w:lang w:val="pt-PT" w:eastAsia="en-US"/>
        </w:rPr>
        <w:t>attiecīgā persona var atgūt vadītāja apliecību vai transportlīdzekļa vadīšanas tiesības saskaņā ar izdevējas dalībvalsts noteikumiem;</w:t>
      </w:r>
      <w:r w:rsidR="00C4052C" w:rsidRPr="00C4052C">
        <w:rPr>
          <w:b/>
          <w:szCs w:val="24"/>
          <w:lang w:val="pt-PT" w:eastAsia="en-US"/>
        </w:rPr>
        <w:t xml:space="preserve"> [Gr. 21]</w:t>
      </w:r>
    </w:p>
    <w:p w:rsidR="00B03ABC" w:rsidRPr="00B03ABC" w:rsidRDefault="00B03ABC" w:rsidP="00B03ABC">
      <w:pPr>
        <w:spacing w:before="120" w:after="120" w:line="360" w:lineRule="auto"/>
        <w:ind w:left="1416" w:hanging="566"/>
        <w:rPr>
          <w:szCs w:val="24"/>
          <w:lang w:val="pt-PT" w:eastAsia="en-US"/>
        </w:rPr>
      </w:pPr>
      <w:r w:rsidRPr="00B03ABC">
        <w:rPr>
          <w:szCs w:val="24"/>
          <w:lang w:val="pt-PT" w:eastAsia="en-US"/>
        </w:rPr>
        <w:t>c)</w:t>
      </w:r>
      <w:r w:rsidRPr="00B03ABC">
        <w:rPr>
          <w:szCs w:val="24"/>
          <w:lang w:val="pt-PT" w:eastAsia="en-US"/>
        </w:rPr>
        <w:tab/>
        <w:t>izdevēja dalībvalsts pēc iespējas ņem vērā jebkādu daļu no papildu nosacījumiem, kas attiecīgajai personai jāievēro, lai atgūtu tiesības vadīt transportlīdzekli, un kas jau ir izpildīti pārkāpuma izdarīšanas dalībvalstī.</w:t>
      </w:r>
    </w:p>
    <w:p w:rsidR="00B03ABC" w:rsidRPr="00B03ABC" w:rsidRDefault="00B03ABC" w:rsidP="00B03ABC">
      <w:pPr>
        <w:spacing w:before="120" w:after="120" w:line="360" w:lineRule="auto"/>
        <w:ind w:left="1416" w:hanging="566"/>
        <w:rPr>
          <w:b/>
          <w:szCs w:val="24"/>
          <w:lang w:val="pt-PT" w:eastAsia="en-US"/>
        </w:rPr>
      </w:pPr>
      <w:r w:rsidRPr="00B03ABC">
        <w:rPr>
          <w:b/>
          <w:i/>
          <w:szCs w:val="24"/>
          <w:lang w:val="pt-PT" w:eastAsia="en-US"/>
        </w:rPr>
        <w:t>ca)</w:t>
      </w:r>
      <w:r w:rsidRPr="00B03ABC">
        <w:rPr>
          <w:szCs w:val="24"/>
          <w:lang w:val="pt-PT" w:eastAsia="en-US"/>
        </w:rPr>
        <w:tab/>
      </w:r>
      <w:r w:rsidRPr="00B03ABC">
        <w:rPr>
          <w:b/>
          <w:i/>
          <w:szCs w:val="24"/>
          <w:lang w:val="pt-PT" w:eastAsia="en-US"/>
        </w:rPr>
        <w:t>ja Direktīvas 2006/126/EK 12. pantā definētā pastāvīgās dzīvesvietas valsts nav izdevēja valsts, atvieglo iespēju apmainīt vadītāja apliecību.</w:t>
      </w:r>
      <w:r w:rsidR="00C4052C">
        <w:rPr>
          <w:b/>
          <w:szCs w:val="24"/>
          <w:lang w:val="pt-PT" w:eastAsia="en-US"/>
        </w:rPr>
        <w:t xml:space="preserve"> [Gr. 22]</w:t>
      </w:r>
    </w:p>
    <w:p w:rsidR="00B03ABC" w:rsidRPr="00B03ABC" w:rsidRDefault="00B03ABC" w:rsidP="00B03ABC">
      <w:pPr>
        <w:spacing w:before="120" w:after="120" w:line="360" w:lineRule="auto"/>
        <w:ind w:left="850"/>
        <w:rPr>
          <w:b/>
          <w:szCs w:val="24"/>
          <w:lang w:val="pt-PT" w:eastAsia="en-US"/>
        </w:rPr>
      </w:pPr>
      <w:r w:rsidRPr="00B03ABC">
        <w:rPr>
          <w:b/>
          <w:i/>
          <w:szCs w:val="24"/>
          <w:lang w:val="pt-PT" w:eastAsia="en-US"/>
        </w:rPr>
        <w:t>Attiecīgā persona var atgūt vadītāja apliecību vai transportlīdzekļa vadīšanas tiesības saskaņā ar izdevējas dalībvalsts noteikumiem.</w:t>
      </w:r>
      <w:r w:rsidR="00C4052C">
        <w:rPr>
          <w:b/>
          <w:szCs w:val="24"/>
          <w:lang w:val="pt-PT" w:eastAsia="en-US"/>
        </w:rPr>
        <w:t xml:space="preserve"> [Gr. 23]</w:t>
      </w:r>
    </w:p>
    <w:p w:rsidR="00C4052C" w:rsidRDefault="00C4052C">
      <w:pPr>
        <w:widowControl/>
        <w:rPr>
          <w:szCs w:val="24"/>
          <w:lang w:val="pt-PT" w:eastAsia="en-US"/>
        </w:rPr>
      </w:pPr>
      <w:r>
        <w:rPr>
          <w:szCs w:val="24"/>
          <w:lang w:val="pt-PT" w:eastAsia="en-US"/>
        </w:rPr>
        <w:br w:type="page"/>
      </w:r>
    </w:p>
    <w:p w:rsidR="00B03ABC" w:rsidRPr="00B03ABC" w:rsidRDefault="00B03ABC" w:rsidP="00B03ABC">
      <w:pPr>
        <w:spacing w:before="120" w:after="120" w:line="360" w:lineRule="auto"/>
        <w:ind w:left="850" w:hanging="850"/>
        <w:rPr>
          <w:b/>
          <w:szCs w:val="24"/>
          <w:lang w:val="pt-PT" w:eastAsia="en-US"/>
        </w:rPr>
      </w:pPr>
      <w:r w:rsidRPr="00B03ABC">
        <w:rPr>
          <w:szCs w:val="24"/>
          <w:lang w:val="pt-PT" w:eastAsia="en-US"/>
        </w:rPr>
        <w:lastRenderedPageBreak/>
        <w:t>3.</w:t>
      </w:r>
      <w:r w:rsidRPr="00B03ABC">
        <w:rPr>
          <w:szCs w:val="24"/>
          <w:lang w:val="pt-PT" w:eastAsia="en-US"/>
        </w:rPr>
        <w:tab/>
        <w:t>Ja</w:t>
      </w:r>
      <w:r w:rsidRPr="00B03ABC">
        <w:rPr>
          <w:b/>
          <w:i/>
          <w:szCs w:val="24"/>
          <w:lang w:val="pt-PT" w:eastAsia="en-US"/>
        </w:rPr>
        <w:t xml:space="preserve"> no</w:t>
      </w:r>
      <w:r w:rsidRPr="00B03ABC">
        <w:rPr>
          <w:szCs w:val="24"/>
          <w:lang w:val="pt-PT" w:eastAsia="en-US"/>
        </w:rPr>
        <w:t xml:space="preserve"> transportlīdzekļa vadīšanas tiesību </w:t>
      </w:r>
      <w:r w:rsidRPr="00B03ABC">
        <w:rPr>
          <w:strike/>
          <w:szCs w:val="24"/>
          <w:lang w:val="pt-PT" w:eastAsia="en-US"/>
        </w:rPr>
        <w:t>atņemšana nozīmē to apturēšanu vai ierobežošanu</w:t>
      </w:r>
      <w:r w:rsidRPr="00B03ABC">
        <w:rPr>
          <w:b/>
          <w:i/>
          <w:szCs w:val="24"/>
          <w:lang w:val="pt-PT" w:eastAsia="en-US"/>
        </w:rPr>
        <w:t>atņemšanas izriet to apturēšana vai ierobežošana</w:t>
      </w:r>
      <w:r w:rsidRPr="00B03ABC">
        <w:rPr>
          <w:szCs w:val="24"/>
          <w:lang w:val="pt-PT" w:eastAsia="en-US"/>
        </w:rPr>
        <w:t xml:space="preserve">, izdevēja dalībvalsts veic </w:t>
      </w:r>
      <w:r w:rsidRPr="00B03ABC">
        <w:rPr>
          <w:b/>
          <w:i/>
          <w:szCs w:val="24"/>
          <w:lang w:val="pt-PT" w:eastAsia="en-US"/>
        </w:rPr>
        <w:t xml:space="preserve">šādus </w:t>
      </w:r>
      <w:r w:rsidRPr="00B03ABC">
        <w:rPr>
          <w:szCs w:val="24"/>
          <w:lang w:val="pt-PT" w:eastAsia="en-US"/>
        </w:rPr>
        <w:t>pasākumus</w:t>
      </w:r>
      <w:r w:rsidRPr="00B03ABC">
        <w:rPr>
          <w:strike/>
          <w:szCs w:val="24"/>
          <w:lang w:val="pt-PT" w:eastAsia="en-US"/>
        </w:rPr>
        <w:t xml:space="preserve"> saskaņā ar šādiem nosacījumiem</w:t>
      </w:r>
      <w:r w:rsidRPr="00B03ABC">
        <w:rPr>
          <w:szCs w:val="24"/>
          <w:lang w:val="pt-PT" w:eastAsia="en-US"/>
        </w:rPr>
        <w:t>:</w:t>
      </w:r>
      <w:r w:rsidR="00C4052C">
        <w:rPr>
          <w:b/>
          <w:szCs w:val="24"/>
          <w:lang w:val="pt-PT" w:eastAsia="en-US"/>
        </w:rPr>
        <w:t xml:space="preserve"> [Gr. 24]</w:t>
      </w:r>
    </w:p>
    <w:p w:rsidR="00B03ABC" w:rsidRPr="00B03ABC" w:rsidRDefault="00B03ABC" w:rsidP="00B03ABC">
      <w:pPr>
        <w:spacing w:before="120" w:after="120" w:line="360" w:lineRule="auto"/>
        <w:ind w:left="1416" w:hanging="566"/>
        <w:rPr>
          <w:szCs w:val="24"/>
          <w:lang w:val="pt-PT" w:eastAsia="en-US"/>
        </w:rPr>
      </w:pPr>
      <w:r w:rsidRPr="00B03ABC">
        <w:rPr>
          <w:szCs w:val="24"/>
          <w:lang w:val="pt-PT" w:eastAsia="en-US"/>
        </w:rPr>
        <w:t>a)</w:t>
      </w:r>
      <w:r w:rsidRPr="00B03ABC">
        <w:rPr>
          <w:szCs w:val="24"/>
          <w:lang w:val="pt-PT" w:eastAsia="en-US"/>
        </w:rPr>
        <w:tab/>
        <w:t>izdevēja dalībvalsts aptur vai ierobežo attiecīgās personas vadītāja apliecības vai transportlīdzekļa vadīšanas tiesību derīgumu līdz dienai, kad apturēšana vai ierobežojums, kuru piemērojusi un par kuru paziņojusi pārkāpuma izdarīšanas dalībvalsts, zaudē spēku;</w:t>
      </w:r>
    </w:p>
    <w:p w:rsidR="00B03ABC" w:rsidRPr="00B03ABC" w:rsidRDefault="00B03ABC" w:rsidP="00B03ABC">
      <w:pPr>
        <w:spacing w:before="120" w:after="120" w:line="360" w:lineRule="auto"/>
        <w:ind w:left="1416" w:hanging="566"/>
        <w:rPr>
          <w:b/>
          <w:szCs w:val="24"/>
          <w:lang w:val="pt-PT" w:eastAsia="en-US"/>
        </w:rPr>
      </w:pPr>
      <w:r w:rsidRPr="00B03ABC">
        <w:rPr>
          <w:szCs w:val="24"/>
          <w:lang w:val="pt-PT" w:eastAsia="en-US"/>
        </w:rPr>
        <w:t>b)</w:t>
      </w:r>
      <w:r w:rsidRPr="00B03ABC">
        <w:rPr>
          <w:szCs w:val="24"/>
          <w:lang w:val="pt-PT" w:eastAsia="en-US"/>
        </w:rPr>
        <w:tab/>
        <w:t>ja uz apturēšanu vai ierobežošanu, ko piemērojusi un par kuru paziņojusi pārkāpuma izdarīšanas dalībvalsts, attiecas gan noteikts laikposms, gan papildu nosacījumu izpilde, izdevēja dalībvalsts ņem vērā tikai noteikto laikposmu;</w:t>
      </w:r>
      <w:r w:rsidR="00C4052C">
        <w:rPr>
          <w:b/>
          <w:szCs w:val="24"/>
          <w:lang w:val="pt-PT" w:eastAsia="en-US"/>
        </w:rPr>
        <w:t xml:space="preserve"> [Gr. 25]</w:t>
      </w:r>
    </w:p>
    <w:p w:rsidR="00B03ABC" w:rsidRPr="00B03ABC" w:rsidRDefault="00B03ABC" w:rsidP="00B03ABC">
      <w:pPr>
        <w:spacing w:before="120" w:after="120" w:line="360" w:lineRule="auto"/>
        <w:ind w:left="1416" w:hanging="566"/>
        <w:rPr>
          <w:szCs w:val="24"/>
          <w:lang w:val="pt-PT" w:eastAsia="en-US"/>
        </w:rPr>
      </w:pPr>
      <w:r w:rsidRPr="00B03ABC">
        <w:rPr>
          <w:szCs w:val="24"/>
          <w:lang w:val="pt-PT" w:eastAsia="en-US"/>
        </w:rPr>
        <w:t>c)</w:t>
      </w:r>
      <w:r w:rsidRPr="00B03ABC">
        <w:rPr>
          <w:szCs w:val="24"/>
          <w:lang w:val="pt-PT" w:eastAsia="en-US"/>
        </w:rPr>
        <w:tab/>
        <w:t>ja tiesību ierobežošanu veic un par to paziņo pārkāpuma izdarīšanas dalībvalsts, to ņem vērā tiktāl, ciktāl šāda ierobežošana ir saderīga ar izdevējas dalībvalsts tiesību aktiem veida vai ilguma ziņā.</w:t>
      </w:r>
    </w:p>
    <w:p w:rsidR="00C4052C" w:rsidRDefault="00C4052C">
      <w:pPr>
        <w:widowControl/>
        <w:rPr>
          <w:b/>
          <w:i/>
          <w:szCs w:val="24"/>
          <w:lang w:val="pt-PT" w:eastAsia="en-US"/>
        </w:rPr>
      </w:pPr>
      <w:r>
        <w:rPr>
          <w:b/>
          <w:i/>
          <w:szCs w:val="24"/>
          <w:lang w:val="pt-PT" w:eastAsia="en-US"/>
        </w:rPr>
        <w:br w:type="page"/>
      </w:r>
    </w:p>
    <w:p w:rsidR="00B03ABC" w:rsidRPr="00B03ABC" w:rsidRDefault="00B03ABC" w:rsidP="00B03ABC">
      <w:pPr>
        <w:spacing w:before="120" w:after="120" w:line="360" w:lineRule="auto"/>
        <w:ind w:left="850" w:hanging="850"/>
        <w:rPr>
          <w:b/>
          <w:szCs w:val="24"/>
          <w:lang w:val="pt-PT" w:eastAsia="en-US"/>
        </w:rPr>
      </w:pPr>
      <w:r w:rsidRPr="00B03ABC">
        <w:rPr>
          <w:b/>
          <w:i/>
          <w:szCs w:val="24"/>
          <w:lang w:val="pt-PT" w:eastAsia="en-US"/>
        </w:rPr>
        <w:lastRenderedPageBreak/>
        <w:t>3</w:t>
      </w:r>
      <w:r w:rsidR="00C4052C">
        <w:rPr>
          <w:b/>
          <w:i/>
          <w:szCs w:val="24"/>
          <w:lang w:val="pt-PT" w:eastAsia="en-US"/>
        </w:rPr>
        <w:t>.</w:t>
      </w:r>
      <w:r w:rsidRPr="00B03ABC">
        <w:rPr>
          <w:b/>
          <w:i/>
          <w:szCs w:val="24"/>
          <w:lang w:val="pt-PT" w:eastAsia="en-US"/>
        </w:rPr>
        <w:t>a</w:t>
      </w:r>
      <w:r w:rsidRPr="00B03ABC">
        <w:rPr>
          <w:szCs w:val="24"/>
          <w:lang w:val="pt-PT" w:eastAsia="en-US"/>
        </w:rPr>
        <w:tab/>
      </w:r>
      <w:r w:rsidRPr="00B03ABC">
        <w:rPr>
          <w:b/>
          <w:i/>
          <w:szCs w:val="24"/>
          <w:lang w:val="pt-PT" w:eastAsia="en-US"/>
        </w:rPr>
        <w:t>Izdevēja dalībvalsts, ievērojot savos noteikumos paredzētās likumiskās robežas, cenšas nodrošināt, ka pasākumi, kas veikti, pildot 2. un 3. punktu attiecībā uz transportlīdzekļa vadīšanas tiesību atņemšanu, ir cik vien iespējams saskaņoti ar atbilstošajiem pārkāpuma izdarīšanas dalībvalstī piemērotajiem pasākumiem.</w:t>
      </w:r>
      <w:r w:rsidR="00C4052C">
        <w:rPr>
          <w:b/>
          <w:szCs w:val="24"/>
          <w:lang w:val="pt-PT" w:eastAsia="en-US"/>
        </w:rPr>
        <w:t xml:space="preserve"> [Gr. 26]</w:t>
      </w:r>
    </w:p>
    <w:p w:rsidR="00B03ABC" w:rsidRPr="00B03ABC" w:rsidRDefault="00B03ABC" w:rsidP="00B03ABC">
      <w:pPr>
        <w:spacing w:before="120" w:after="120" w:line="360" w:lineRule="auto"/>
        <w:ind w:left="850" w:hanging="850"/>
        <w:rPr>
          <w:szCs w:val="24"/>
          <w:lang w:val="pt-PT" w:eastAsia="en-US"/>
        </w:rPr>
      </w:pPr>
      <w:r w:rsidRPr="00B03ABC">
        <w:rPr>
          <w:szCs w:val="24"/>
          <w:lang w:val="pt-PT" w:eastAsia="en-US"/>
        </w:rPr>
        <w:t>4.</w:t>
      </w:r>
      <w:r w:rsidRPr="00B03ABC">
        <w:rPr>
          <w:szCs w:val="24"/>
          <w:lang w:val="pt-PT" w:eastAsia="en-US"/>
        </w:rPr>
        <w:tab/>
        <w:t>Neskarot 8. panta 1. punkta a) apakšpunktā noteikto izņēmuma gadījumu, pieņemot pasākumus saskaņā ar šo pantu, izdevējai dalībvalstij ir saistoša informācija un fakti, ko norāda pārkāpuma izdarīšanas dalībvalsts saskaņā ar 5. pantu, un tā paļaujas uz tiem.</w:t>
      </w:r>
    </w:p>
    <w:p w:rsidR="00B03ABC" w:rsidRPr="00B03ABC" w:rsidRDefault="00B03ABC" w:rsidP="00B03ABC">
      <w:pPr>
        <w:spacing w:before="120" w:after="120" w:line="360" w:lineRule="auto"/>
        <w:jc w:val="center"/>
        <w:rPr>
          <w:szCs w:val="24"/>
          <w:lang w:val="pt-PT" w:eastAsia="en-US"/>
        </w:rPr>
      </w:pPr>
      <w:r w:rsidRPr="00B03ABC">
        <w:rPr>
          <w:szCs w:val="24"/>
          <w:lang w:val="pt-PT" w:eastAsia="en-US"/>
        </w:rPr>
        <w:t>7. pants</w:t>
      </w:r>
      <w:r w:rsidRPr="00B03ABC">
        <w:rPr>
          <w:szCs w:val="24"/>
          <w:lang w:val="pt-PT" w:eastAsia="en-US"/>
        </w:rPr>
        <w:br/>
        <w:t>Transportlīdzekļa vadīšanas tiesību atņemšanas sekas pārkāpuma izdarīšanas dalībvalstī</w:t>
      </w:r>
    </w:p>
    <w:p w:rsidR="00B03ABC" w:rsidRPr="00B03ABC" w:rsidRDefault="00B03ABC" w:rsidP="00B03ABC">
      <w:pPr>
        <w:spacing w:before="120" w:after="120" w:line="360" w:lineRule="auto"/>
        <w:ind w:left="850" w:hanging="850"/>
        <w:rPr>
          <w:szCs w:val="24"/>
          <w:lang w:val="pt-PT" w:eastAsia="en-US"/>
        </w:rPr>
      </w:pPr>
      <w:r w:rsidRPr="00B03ABC">
        <w:rPr>
          <w:szCs w:val="24"/>
          <w:lang w:val="pt-PT" w:eastAsia="en-US"/>
        </w:rPr>
        <w:t>1.</w:t>
      </w:r>
      <w:r w:rsidRPr="00B03ABC">
        <w:rPr>
          <w:szCs w:val="24"/>
          <w:lang w:val="pt-PT" w:eastAsia="en-US"/>
        </w:rPr>
        <w:tab/>
        <w:t>Šī direktīva neliedz pārkāpuma izdarīšanas dalībvalstij tās teritorijā un saskaņā ar valsts noteikumiem izpildīt transportlīdzekļa vadīšanas tiesību atņemšanu.</w:t>
      </w:r>
    </w:p>
    <w:p w:rsidR="00B03ABC" w:rsidRPr="00B03ABC" w:rsidRDefault="00B03ABC" w:rsidP="00B03ABC">
      <w:pPr>
        <w:spacing w:before="120" w:after="120" w:line="360" w:lineRule="auto"/>
        <w:ind w:left="850" w:hanging="850"/>
        <w:rPr>
          <w:szCs w:val="24"/>
          <w:lang w:val="pt-PT" w:eastAsia="en-US"/>
        </w:rPr>
      </w:pPr>
      <w:r w:rsidRPr="00B03ABC">
        <w:rPr>
          <w:szCs w:val="24"/>
          <w:lang w:val="pt-PT" w:eastAsia="en-US"/>
        </w:rPr>
        <w:t>2.</w:t>
      </w:r>
      <w:r w:rsidRPr="00B03ABC">
        <w:rPr>
          <w:szCs w:val="24"/>
          <w:lang w:val="pt-PT" w:eastAsia="en-US"/>
        </w:rPr>
        <w:tab/>
        <w:t>Ja par transportlīdzekļa vadīšanas tiesību atņemšanu, kas ietver papildu nosacījumus, ir paziņots izdevējai dalībvalstij saskaņā ar 4. panta 1. punktu, pārkāpuma izdarīšanas dalībvalsts var turpināt piemērot šādu transportlīdzekļa vadīšanas tiesību atņemšanu savā teritorijā, līdz attiecīgā persona izpilda minētos nosacījumus.</w:t>
      </w:r>
    </w:p>
    <w:p w:rsidR="00C4052C" w:rsidRDefault="00C4052C">
      <w:pPr>
        <w:widowControl/>
        <w:rPr>
          <w:szCs w:val="24"/>
          <w:lang w:val="pt-PT" w:eastAsia="en-US"/>
        </w:rPr>
      </w:pPr>
      <w:r>
        <w:rPr>
          <w:szCs w:val="24"/>
          <w:lang w:val="pt-PT" w:eastAsia="en-US"/>
        </w:rPr>
        <w:br w:type="page"/>
      </w:r>
    </w:p>
    <w:p w:rsidR="00B03ABC" w:rsidRPr="00B03ABC" w:rsidRDefault="00B03ABC" w:rsidP="00B03ABC">
      <w:pPr>
        <w:spacing w:before="120" w:after="120" w:line="360" w:lineRule="auto"/>
        <w:ind w:left="850" w:hanging="850"/>
        <w:rPr>
          <w:b/>
          <w:szCs w:val="24"/>
          <w:lang w:val="pt-PT" w:eastAsia="en-US"/>
        </w:rPr>
      </w:pPr>
      <w:r w:rsidRPr="00B03ABC">
        <w:rPr>
          <w:szCs w:val="24"/>
          <w:lang w:val="pt-PT" w:eastAsia="en-US"/>
        </w:rPr>
        <w:lastRenderedPageBreak/>
        <w:t>3.</w:t>
      </w:r>
      <w:r w:rsidRPr="00B03ABC">
        <w:rPr>
          <w:szCs w:val="24"/>
          <w:lang w:val="pt-PT" w:eastAsia="en-US"/>
        </w:rPr>
        <w:tab/>
        <w:t>Tomēr papildu nosacījumus, kas saistīti ar transportlīdzekļa vadīšanas tiesību atņemšanu, par kuru paziņots saskaņā ar 4. panta 1. punktu, pārkāpuma izdarīšanas dalībvalsts uzskata par izpildītiem, ja izdevēja dalībvalsts ir sniegusi pozitīvu novērtējumu par to, ka attiecīgā persona ir izpildījusi nosacījumus, kas piemērojami izdevējā dalībvalstī, lai atgūtu tiesības vadīt transportlīdzekli vai vadītāja apliecību vai arī varētu pieteikties jaunai apliecībai.</w:t>
      </w:r>
      <w:r w:rsidRPr="00B03ABC">
        <w:rPr>
          <w:b/>
          <w:i/>
          <w:szCs w:val="24"/>
          <w:lang w:val="pt-PT" w:eastAsia="en-US"/>
        </w:rPr>
        <w:t xml:space="preserve"> Šādā gadījumā pārkāpuma izdarīšanas dalībvalstij ir saistošs izdevējas dalībvalsts pozitīvais novērtējums un no tā izrietošās sekas. Tāpēc pārkāpuma izdarīšanas dalībvalsts izbeidz piemērot papildu nosacījumus. Tomēr pārkāpuma izdarīšanas dalībvalsts drīkst turpināt piemērot transportlīdzekļa vadīšanas tiesību atņemšanu savā teritorijā līdz tās termiņa beigām.</w:t>
      </w:r>
      <w:r w:rsidR="00C4052C">
        <w:rPr>
          <w:b/>
          <w:szCs w:val="24"/>
          <w:lang w:val="pt-PT" w:eastAsia="en-US"/>
        </w:rPr>
        <w:t xml:space="preserve"> [Gr. 27]</w:t>
      </w:r>
    </w:p>
    <w:p w:rsidR="00B03ABC" w:rsidRPr="00B03ABC" w:rsidRDefault="00B03ABC" w:rsidP="00B03ABC">
      <w:pPr>
        <w:spacing w:before="120" w:after="120" w:line="360" w:lineRule="auto"/>
        <w:jc w:val="center"/>
        <w:rPr>
          <w:szCs w:val="24"/>
          <w:lang w:val="pt-PT" w:eastAsia="en-US"/>
        </w:rPr>
      </w:pPr>
      <w:r w:rsidRPr="00B03ABC">
        <w:rPr>
          <w:szCs w:val="24"/>
          <w:lang w:val="pt-PT" w:eastAsia="en-US"/>
        </w:rPr>
        <w:t>8. pants</w:t>
      </w:r>
      <w:r w:rsidRPr="00B03ABC">
        <w:rPr>
          <w:szCs w:val="24"/>
          <w:lang w:val="pt-PT" w:eastAsia="en-US"/>
        </w:rPr>
        <w:br/>
        <w:t xml:space="preserve">Izņēmuma pamatojumi </w:t>
      </w:r>
    </w:p>
    <w:p w:rsidR="00B03ABC" w:rsidRPr="00B03ABC" w:rsidRDefault="00B03ABC" w:rsidP="00B03ABC">
      <w:pPr>
        <w:spacing w:before="120" w:after="120" w:line="360" w:lineRule="auto"/>
        <w:ind w:left="850" w:hanging="850"/>
        <w:rPr>
          <w:szCs w:val="24"/>
          <w:lang w:val="pt-PT" w:eastAsia="en-US"/>
        </w:rPr>
      </w:pPr>
      <w:r w:rsidRPr="00B03ABC">
        <w:rPr>
          <w:szCs w:val="24"/>
          <w:lang w:val="pt-PT" w:eastAsia="en-US"/>
        </w:rPr>
        <w:t>1.</w:t>
      </w:r>
      <w:r w:rsidRPr="00B03ABC">
        <w:rPr>
          <w:szCs w:val="24"/>
          <w:lang w:val="pt-PT" w:eastAsia="en-US"/>
        </w:rPr>
        <w:tab/>
        <w:t>Izdevēja dalībvalsts neveic 6. panta 1. punktā minētos pasākumus, ja:</w:t>
      </w:r>
    </w:p>
    <w:p w:rsidR="00B03ABC" w:rsidRPr="00B03ABC" w:rsidRDefault="00B03ABC" w:rsidP="00B03ABC">
      <w:pPr>
        <w:spacing w:before="120" w:after="120" w:line="360" w:lineRule="auto"/>
        <w:ind w:left="1416" w:hanging="566"/>
        <w:rPr>
          <w:szCs w:val="24"/>
          <w:lang w:val="pt-PT" w:eastAsia="en-US"/>
        </w:rPr>
      </w:pPr>
      <w:r w:rsidRPr="00B03ABC">
        <w:rPr>
          <w:szCs w:val="24"/>
          <w:lang w:val="pt-PT" w:eastAsia="en-US"/>
        </w:rPr>
        <w:t>a)</w:t>
      </w:r>
      <w:r w:rsidRPr="00B03ABC">
        <w:rPr>
          <w:szCs w:val="24"/>
          <w:lang w:val="pt-PT" w:eastAsia="en-US"/>
        </w:rPr>
        <w:tab/>
        <w:t>5. pantā minētais sertifikāts ir nepilnīgs vai acīmredzami nepareizs un nav sniegta trūkstošā vai pareizā informācija saskaņā ar šā panta 3. punktu;</w:t>
      </w:r>
    </w:p>
    <w:p w:rsidR="00C4052C" w:rsidRDefault="00C4052C">
      <w:pPr>
        <w:widowControl/>
        <w:rPr>
          <w:szCs w:val="24"/>
          <w:lang w:val="pt-PT" w:eastAsia="en-US"/>
        </w:rPr>
      </w:pPr>
      <w:r>
        <w:rPr>
          <w:szCs w:val="24"/>
          <w:lang w:val="pt-PT" w:eastAsia="en-US"/>
        </w:rPr>
        <w:br w:type="page"/>
      </w:r>
    </w:p>
    <w:p w:rsidR="00B03ABC" w:rsidRPr="00B03ABC" w:rsidRDefault="00B03ABC" w:rsidP="00B03ABC">
      <w:pPr>
        <w:spacing w:before="120" w:after="120" w:line="360" w:lineRule="auto"/>
        <w:ind w:left="1416" w:hanging="566"/>
        <w:rPr>
          <w:szCs w:val="24"/>
          <w:lang w:val="pt-PT" w:eastAsia="en-US"/>
        </w:rPr>
      </w:pPr>
      <w:r w:rsidRPr="00B03ABC">
        <w:rPr>
          <w:szCs w:val="24"/>
          <w:lang w:val="pt-PT" w:eastAsia="en-US"/>
        </w:rPr>
        <w:lastRenderedPageBreak/>
        <w:t>b)</w:t>
      </w:r>
      <w:r w:rsidRPr="00B03ABC">
        <w:rPr>
          <w:szCs w:val="24"/>
          <w:lang w:val="pt-PT" w:eastAsia="en-US"/>
        </w:rPr>
        <w:tab/>
        <w:t>transportlīdzekļa vadīšanas tiesību atņemšana jau ir pilnībā izpildīta pārkāpuma izdarīšanas dalībvalstī;</w:t>
      </w:r>
    </w:p>
    <w:p w:rsidR="00B03ABC" w:rsidRPr="00B03ABC" w:rsidRDefault="00B03ABC" w:rsidP="00B03ABC">
      <w:pPr>
        <w:spacing w:before="120" w:after="120" w:line="360" w:lineRule="auto"/>
        <w:ind w:left="1416" w:hanging="566"/>
        <w:rPr>
          <w:szCs w:val="24"/>
          <w:lang w:val="pt-PT" w:eastAsia="en-US"/>
        </w:rPr>
      </w:pPr>
      <w:r w:rsidRPr="00B03ABC">
        <w:rPr>
          <w:szCs w:val="24"/>
          <w:lang w:val="pt-PT" w:eastAsia="en-US"/>
        </w:rPr>
        <w:t>c)</w:t>
      </w:r>
      <w:r w:rsidRPr="00B03ABC">
        <w:rPr>
          <w:szCs w:val="24"/>
          <w:lang w:val="pt-PT" w:eastAsia="en-US"/>
        </w:rPr>
        <w:tab/>
        <w:t>transportlīdzekļa vadīšanas tiesību atņemšanai ir iestājies noilgums saskaņā ar izdevējas dalībvalsts tiesību aktiem;</w:t>
      </w:r>
    </w:p>
    <w:p w:rsidR="00B03ABC" w:rsidRPr="00B03ABC" w:rsidRDefault="00B03ABC" w:rsidP="00B03ABC">
      <w:pPr>
        <w:spacing w:before="120" w:after="120" w:line="360" w:lineRule="auto"/>
        <w:ind w:left="1416" w:hanging="566"/>
        <w:rPr>
          <w:b/>
          <w:szCs w:val="24"/>
          <w:lang w:val="pt-PT" w:eastAsia="en-US"/>
        </w:rPr>
      </w:pPr>
      <w:r w:rsidRPr="00B03ABC">
        <w:rPr>
          <w:strike/>
          <w:szCs w:val="24"/>
          <w:lang w:val="pt-PT" w:eastAsia="en-US"/>
        </w:rPr>
        <w:t>d)</w:t>
      </w:r>
      <w:r w:rsidRPr="00B03ABC">
        <w:rPr>
          <w:szCs w:val="24"/>
          <w:lang w:val="pt-PT" w:eastAsia="en-US"/>
        </w:rPr>
        <w:tab/>
      </w:r>
      <w:r w:rsidRPr="00B03ABC">
        <w:rPr>
          <w:strike/>
          <w:szCs w:val="24"/>
          <w:lang w:val="pt-PT" w:eastAsia="en-US"/>
        </w:rPr>
        <w:t>saskaņā ar izdevējas dalībvalsts tiesību aktiem pastāv privilēģija vai imunitāte, kas neļauj izpildīt transportlīdzekļa vadīšanas tiesību atņemšanu;</w:t>
      </w:r>
      <w:r w:rsidR="00C4052C" w:rsidRPr="00C4052C">
        <w:rPr>
          <w:b/>
          <w:szCs w:val="24"/>
          <w:lang w:val="pt-PT" w:eastAsia="en-US"/>
        </w:rPr>
        <w:t xml:space="preserve"> [Gr. 28]</w:t>
      </w:r>
    </w:p>
    <w:p w:rsidR="00B03ABC" w:rsidRPr="00B03ABC" w:rsidRDefault="00B03ABC" w:rsidP="00B03ABC">
      <w:pPr>
        <w:spacing w:before="120" w:after="120" w:line="360" w:lineRule="auto"/>
        <w:ind w:left="1416" w:hanging="566"/>
        <w:rPr>
          <w:szCs w:val="24"/>
          <w:lang w:val="pt-PT" w:eastAsia="en-US"/>
        </w:rPr>
      </w:pPr>
      <w:r w:rsidRPr="00B03ABC">
        <w:rPr>
          <w:szCs w:val="24"/>
          <w:lang w:val="pt-PT" w:eastAsia="en-US"/>
        </w:rPr>
        <w:t>e)</w:t>
      </w:r>
      <w:r w:rsidRPr="00B03ABC">
        <w:rPr>
          <w:szCs w:val="24"/>
          <w:lang w:val="pt-PT" w:eastAsia="en-US"/>
        </w:rPr>
        <w:tab/>
        <w:t>6. panta 3. punktā minēto pasākumu pieņemšanas brīdī atlikušais apturēšanas vai ierobežošanas laikposms, kas piemērots saistībā ar transportlīdzekļa vadīšanas tiesību atņemšanu, ir īsāks nekā viens mēnesis;</w:t>
      </w:r>
    </w:p>
    <w:p w:rsidR="00B03ABC" w:rsidRPr="00B03ABC" w:rsidRDefault="00B03ABC" w:rsidP="00B03ABC">
      <w:pPr>
        <w:spacing w:before="120" w:after="120" w:line="360" w:lineRule="auto"/>
        <w:ind w:left="1416" w:hanging="566"/>
        <w:rPr>
          <w:szCs w:val="24"/>
          <w:lang w:val="pt-PT" w:eastAsia="en-US"/>
        </w:rPr>
      </w:pPr>
      <w:r w:rsidRPr="00B03ABC">
        <w:rPr>
          <w:szCs w:val="24"/>
          <w:lang w:val="pt-PT" w:eastAsia="en-US"/>
        </w:rPr>
        <w:t>f)</w:t>
      </w:r>
      <w:r w:rsidRPr="00B03ABC">
        <w:rPr>
          <w:szCs w:val="24"/>
          <w:lang w:val="pt-PT" w:eastAsia="en-US"/>
        </w:rPr>
        <w:tab/>
        <w:t>notika tiesvedība un saskaņā ar sertifikātu attiecīgā persona nepiedalījās klātienē tiesas procesā, kura rezultātā tika pieņemts lēmums par transportlīdzekļa vadīšanas tiesību atņemšanu, ja vien sertifikātā nav norādīts, ka saskaņā ar turpmākām procesuālajām prasībām, kas noteiktas pārkāpuma izdarīšanas dalībvalsts tiesību aktos, ir iestājies kāds no šiem apstākļiem:</w:t>
      </w:r>
    </w:p>
    <w:p w:rsidR="00C4052C" w:rsidRDefault="00C4052C">
      <w:pPr>
        <w:widowControl/>
        <w:rPr>
          <w:szCs w:val="24"/>
          <w:lang w:val="pt-PT" w:eastAsia="en-US"/>
        </w:rPr>
      </w:pPr>
      <w:r>
        <w:rPr>
          <w:szCs w:val="24"/>
          <w:lang w:val="pt-PT" w:eastAsia="en-US"/>
        </w:rPr>
        <w:br w:type="page"/>
      </w:r>
    </w:p>
    <w:p w:rsidR="00B03ABC" w:rsidRPr="00B03ABC" w:rsidRDefault="00B03ABC" w:rsidP="00B03ABC">
      <w:pPr>
        <w:spacing w:before="120" w:after="120" w:line="360" w:lineRule="auto"/>
        <w:ind w:left="1982" w:hanging="566"/>
        <w:rPr>
          <w:szCs w:val="24"/>
          <w:lang w:val="pt-PT" w:eastAsia="en-US"/>
        </w:rPr>
      </w:pPr>
      <w:r w:rsidRPr="00B03ABC">
        <w:rPr>
          <w:szCs w:val="24"/>
          <w:lang w:val="pt-PT" w:eastAsia="en-US"/>
        </w:rPr>
        <w:lastRenderedPageBreak/>
        <w:t>i)</w:t>
      </w:r>
      <w:r w:rsidRPr="00B03ABC">
        <w:rPr>
          <w:szCs w:val="24"/>
          <w:lang w:val="pt-PT" w:eastAsia="en-US"/>
        </w:rPr>
        <w:tab/>
        <w:t>attiecīgā persona tika laikus uzaicināta ierasties personīgi un tādējādi bija informēta par to, kad un kur paredzēts rīkot tiesas sēdi, kuras rezultātā tika lemts par transportlīdzekļa vadīšanas tiesību atņemšanu, vai ar citiem līdzekļiem faktiski saņēma oficiālu informāciju par paredzēto minētās tiesas sēdes datumu un norises vietu tādā veidā, kas ļāva nepārprotami konstatēt, ka attiecīgā persona zināja par paredzēto tiesas sēdi un bija laikus informēta par to, ka var tikt pieņemts šāds lēmums par transportlīdzekļa vadīšanas tiesību atņemšanu, ja minētā persona neieradīsies uz tiesas sēdi;</w:t>
      </w:r>
    </w:p>
    <w:p w:rsidR="00B03ABC" w:rsidRPr="00B03ABC" w:rsidRDefault="00B03ABC" w:rsidP="00B03ABC">
      <w:pPr>
        <w:spacing w:before="120" w:after="120" w:line="360" w:lineRule="auto"/>
        <w:ind w:left="1982" w:hanging="566"/>
        <w:rPr>
          <w:szCs w:val="24"/>
          <w:lang w:val="pt-PT" w:eastAsia="en-US"/>
        </w:rPr>
      </w:pPr>
      <w:r w:rsidRPr="00B03ABC">
        <w:rPr>
          <w:szCs w:val="24"/>
          <w:lang w:val="pt-PT" w:eastAsia="en-US"/>
        </w:rPr>
        <w:t>ii)</w:t>
      </w:r>
      <w:r w:rsidRPr="00B03ABC">
        <w:rPr>
          <w:szCs w:val="24"/>
          <w:lang w:val="pt-PT" w:eastAsia="en-US"/>
        </w:rPr>
        <w:tab/>
        <w:t>būdama informēta par paredzēto tiesas sēdi, attiecīgā persona bija pilnvarojusi pašas ieceltu vai valsts norīkotu advokātu aizstāvēt šo personu tiesā, un minētais advokāts faktiski veica minētās personas aizstāvību tiesā; vai</w:t>
      </w:r>
    </w:p>
    <w:p w:rsidR="00C4052C" w:rsidRDefault="00C4052C">
      <w:pPr>
        <w:widowControl/>
        <w:rPr>
          <w:szCs w:val="24"/>
          <w:lang w:val="pt-PT" w:eastAsia="en-US"/>
        </w:rPr>
      </w:pPr>
      <w:r>
        <w:rPr>
          <w:szCs w:val="24"/>
          <w:lang w:val="pt-PT" w:eastAsia="en-US"/>
        </w:rPr>
        <w:br w:type="page"/>
      </w:r>
    </w:p>
    <w:p w:rsidR="00B03ABC" w:rsidRPr="00B03ABC" w:rsidRDefault="00B03ABC" w:rsidP="00B03ABC">
      <w:pPr>
        <w:spacing w:before="120" w:after="120" w:line="360" w:lineRule="auto"/>
        <w:ind w:left="1982" w:hanging="566"/>
        <w:rPr>
          <w:szCs w:val="24"/>
          <w:lang w:val="pt-PT" w:eastAsia="en-US"/>
        </w:rPr>
      </w:pPr>
      <w:r w:rsidRPr="00B03ABC">
        <w:rPr>
          <w:szCs w:val="24"/>
          <w:lang w:val="pt-PT" w:eastAsia="en-US"/>
        </w:rPr>
        <w:lastRenderedPageBreak/>
        <w:t>iii)</w:t>
      </w:r>
      <w:r w:rsidRPr="00B03ABC">
        <w:rPr>
          <w:szCs w:val="24"/>
          <w:lang w:val="pt-PT" w:eastAsia="en-US"/>
        </w:rPr>
        <w:tab/>
        <w:t>pēc lēmuma par transportlīdzekļa vadīšanas tiesību atņemšanu saņemšanas un būdama nepārprotami informēta par tiesībām uz lietas atkārtotu izskatīšanu vai pārsūdzēšanu, kurā attiecīgajai personai būtu tiesības piedalīties un kura dotu iespēju atkārtoti izskatīt lietu pēc būtības, tai skaitā pārbaudīt jaunus pierādījumus, un kuras rezultātā sākotnējais lēmums par transportlīdzekļa vadīšanas tiesību atņemšanu varētu tikt atcelts, šī persona skaidri norādīja, ka tā neapstrīd vadītāja tiesību atņemšanu, vai arī attiecīgajā termiņā nelūdza lietas atkārtotu izskatīšanu vai neiesniedza pārsūdzību;</w:t>
      </w:r>
    </w:p>
    <w:p w:rsidR="00B03ABC" w:rsidRPr="00B03ABC" w:rsidRDefault="00B03ABC" w:rsidP="00B03ABC">
      <w:pPr>
        <w:spacing w:before="120" w:after="120" w:line="360" w:lineRule="auto"/>
        <w:ind w:left="1416" w:hanging="566"/>
        <w:rPr>
          <w:szCs w:val="24"/>
          <w:lang w:val="pt-PT" w:eastAsia="en-US"/>
        </w:rPr>
      </w:pPr>
      <w:r w:rsidRPr="00B03ABC">
        <w:rPr>
          <w:szCs w:val="24"/>
          <w:lang w:val="pt-PT" w:eastAsia="en-US"/>
        </w:rPr>
        <w:t>g)</w:t>
      </w:r>
      <w:r w:rsidRPr="00B03ABC">
        <w:rPr>
          <w:szCs w:val="24"/>
          <w:lang w:val="pt-PT" w:eastAsia="en-US"/>
        </w:rPr>
        <w:tab/>
        <w:t>izņēmuma situācijās, pamatojoties uz konkrētiem un objektīviem pierādījumiem, ir būtisks pamats uzskatīt, ka transportlīdzekļa vadīšanas tiesību atņemšanas izpilde konkrētajos lietas apstākļos būtu saistīta ar Hartā noteikto pamattiesību pārkāpumu.</w:t>
      </w:r>
    </w:p>
    <w:p w:rsidR="00B03ABC" w:rsidRPr="00B03ABC" w:rsidRDefault="00B03ABC" w:rsidP="00B03ABC">
      <w:pPr>
        <w:spacing w:before="120" w:after="120" w:line="360" w:lineRule="auto"/>
        <w:ind w:left="850" w:hanging="850"/>
        <w:rPr>
          <w:szCs w:val="24"/>
          <w:lang w:val="pt-PT" w:eastAsia="en-US"/>
        </w:rPr>
      </w:pPr>
      <w:r w:rsidRPr="00B03ABC">
        <w:rPr>
          <w:szCs w:val="24"/>
          <w:lang w:val="pt-PT" w:eastAsia="en-US"/>
        </w:rPr>
        <w:t>2.</w:t>
      </w:r>
      <w:r w:rsidRPr="00B03ABC">
        <w:rPr>
          <w:szCs w:val="24"/>
          <w:lang w:val="pt-PT" w:eastAsia="en-US"/>
        </w:rPr>
        <w:tab/>
        <w:t>Izdevēja dalībvalsts var lemt piemērot arī šādus izņēmuma pamatojumus:</w:t>
      </w:r>
    </w:p>
    <w:p w:rsidR="00B03ABC" w:rsidRPr="00B03ABC" w:rsidRDefault="00B03ABC" w:rsidP="00B03ABC">
      <w:pPr>
        <w:spacing w:before="120" w:after="120" w:line="360" w:lineRule="auto"/>
        <w:ind w:left="1416" w:hanging="566"/>
        <w:rPr>
          <w:szCs w:val="24"/>
          <w:lang w:val="pt-PT" w:eastAsia="en-US"/>
        </w:rPr>
      </w:pPr>
      <w:r w:rsidRPr="00B03ABC">
        <w:rPr>
          <w:szCs w:val="24"/>
          <w:lang w:val="pt-PT" w:eastAsia="en-US"/>
        </w:rPr>
        <w:t>a)</w:t>
      </w:r>
      <w:r w:rsidRPr="00B03ABC">
        <w:rPr>
          <w:szCs w:val="24"/>
          <w:lang w:val="pt-PT" w:eastAsia="en-US"/>
        </w:rPr>
        <w:tab/>
        <w:t>transportlīdzekļa vadīšanas tiesību atņemšana ir saistīta ar tādu nopietnu, ar ceļu satiksmes drošību saistītu pārkāpumu, par kuru, pamatojoties uz informāciju, kas paziņota saskaņā ar 4. panta 1. punktu, atbilstīgi izdevējas dalībvalsts tiesību aktiem netiktu piemērota transportlīdzekļa vadīšanas tiesību atņemšana;</w:t>
      </w:r>
    </w:p>
    <w:p w:rsidR="00C4052C" w:rsidRDefault="00C4052C">
      <w:pPr>
        <w:widowControl/>
        <w:rPr>
          <w:szCs w:val="24"/>
          <w:lang w:val="pt-PT" w:eastAsia="en-US"/>
        </w:rPr>
      </w:pPr>
      <w:r>
        <w:rPr>
          <w:szCs w:val="24"/>
          <w:lang w:val="pt-PT" w:eastAsia="en-US"/>
        </w:rPr>
        <w:br w:type="page"/>
      </w:r>
    </w:p>
    <w:p w:rsidR="00B03ABC" w:rsidRPr="00B03ABC" w:rsidRDefault="00B03ABC" w:rsidP="00B03ABC">
      <w:pPr>
        <w:spacing w:before="120" w:after="120" w:line="360" w:lineRule="auto"/>
        <w:ind w:left="1416" w:hanging="566"/>
        <w:rPr>
          <w:b/>
          <w:szCs w:val="24"/>
          <w:lang w:val="pt-PT" w:eastAsia="en-US"/>
        </w:rPr>
      </w:pPr>
      <w:r w:rsidRPr="00B03ABC">
        <w:rPr>
          <w:szCs w:val="24"/>
          <w:lang w:val="pt-PT" w:eastAsia="en-US"/>
        </w:rPr>
        <w:lastRenderedPageBreak/>
        <w:t>b)</w:t>
      </w:r>
      <w:r w:rsidRPr="00B03ABC">
        <w:rPr>
          <w:szCs w:val="24"/>
          <w:lang w:val="pt-PT" w:eastAsia="en-US"/>
        </w:rPr>
        <w:tab/>
        <w:t xml:space="preserve">transportlīdzekļa vadīšanas tiesību atņemšana piemērota tikai par atļautā braukšanas ātruma pārsniegšanu, un pārkāpuma izdarīšanas dalībvalstī spēkā esošie atļautā braukšanas ātruma ierobežojumi pārsniegti par mazāk nekā </w:t>
      </w:r>
      <w:r w:rsidRPr="00B03ABC">
        <w:rPr>
          <w:b/>
          <w:i/>
          <w:szCs w:val="24"/>
          <w:lang w:val="pt-PT" w:eastAsia="en-US"/>
        </w:rPr>
        <w:t xml:space="preserve">30 km/h apdzīvotā vietā vai par mazāk nekā </w:t>
      </w:r>
      <w:r w:rsidRPr="00B03ABC">
        <w:rPr>
          <w:szCs w:val="24"/>
          <w:lang w:val="pt-PT" w:eastAsia="en-US"/>
        </w:rPr>
        <w:t>50 km/h</w:t>
      </w:r>
      <w:r w:rsidRPr="00B03ABC">
        <w:rPr>
          <w:b/>
          <w:i/>
          <w:szCs w:val="24"/>
          <w:lang w:val="pt-PT" w:eastAsia="en-US"/>
        </w:rPr>
        <w:t xml:space="preserve"> ārpus apdzīvotas vietas, ar nosacījumu, ka braukšanas ātruma ierobežojums pārsniegts uz ceļa, kur tas ir nepārprotami norādīts</w:t>
      </w:r>
      <w:r w:rsidRPr="00B03ABC">
        <w:rPr>
          <w:szCs w:val="24"/>
          <w:lang w:val="pt-PT" w:eastAsia="en-US"/>
        </w:rPr>
        <w:t>;</w:t>
      </w:r>
      <w:r w:rsidR="00C4052C">
        <w:rPr>
          <w:b/>
          <w:szCs w:val="24"/>
          <w:lang w:val="pt-PT" w:eastAsia="en-US"/>
        </w:rPr>
        <w:t xml:space="preserve"> [Gr. 29]</w:t>
      </w:r>
    </w:p>
    <w:p w:rsidR="00B03ABC" w:rsidRPr="00B03ABC" w:rsidRDefault="00B03ABC" w:rsidP="00B03ABC">
      <w:pPr>
        <w:spacing w:before="120" w:after="120" w:line="360" w:lineRule="auto"/>
        <w:ind w:left="1416" w:hanging="566"/>
        <w:rPr>
          <w:szCs w:val="24"/>
          <w:lang w:val="pt-PT" w:eastAsia="en-US"/>
        </w:rPr>
      </w:pPr>
      <w:r w:rsidRPr="00B03ABC">
        <w:rPr>
          <w:szCs w:val="24"/>
          <w:lang w:val="pt-PT" w:eastAsia="en-US"/>
        </w:rPr>
        <w:t>c)</w:t>
      </w:r>
      <w:r w:rsidRPr="00B03ABC">
        <w:rPr>
          <w:szCs w:val="24"/>
          <w:lang w:val="pt-PT" w:eastAsia="en-US"/>
        </w:rPr>
        <w:tab/>
        <w:t>saskaņā ar izdevējas dalībvalsts tiesību aktiem attiecīgo personu tās vecuma dēļ nevar saukt pie atbildības par nopietnu, ar ceļu satiksmes drošību saistītu pārkāpumu, attiecībā uz kuru tika noteikta transportlīdzekļa vadīšanas tiesību atņemšana.</w:t>
      </w:r>
    </w:p>
    <w:p w:rsidR="00B03ABC" w:rsidRPr="00B03ABC" w:rsidRDefault="00B03ABC" w:rsidP="00B03ABC">
      <w:pPr>
        <w:spacing w:before="120" w:after="120" w:line="360" w:lineRule="auto"/>
        <w:ind w:left="850" w:hanging="850"/>
        <w:rPr>
          <w:b/>
          <w:szCs w:val="24"/>
          <w:lang w:val="pt-PT" w:eastAsia="en-US"/>
        </w:rPr>
      </w:pPr>
      <w:r w:rsidRPr="00B03ABC">
        <w:rPr>
          <w:szCs w:val="24"/>
          <w:lang w:val="pt-PT" w:eastAsia="en-US"/>
        </w:rPr>
        <w:t>3.</w:t>
      </w:r>
      <w:r w:rsidRPr="00B03ABC">
        <w:rPr>
          <w:szCs w:val="24"/>
          <w:lang w:val="pt-PT" w:eastAsia="en-US"/>
        </w:rPr>
        <w:tab/>
        <w:t xml:space="preserve">Ikreiz, kad izdevēja dalībvalsts plāno konkrētā gadījumā piemērot izņēmumu saskaņā ar 1. vai 2. punktu, tā </w:t>
      </w:r>
      <w:r w:rsidRPr="00B03ABC">
        <w:rPr>
          <w:strike/>
          <w:szCs w:val="24"/>
          <w:lang w:val="pt-PT" w:eastAsia="en-US"/>
        </w:rPr>
        <w:t>nekavējoties</w:t>
      </w:r>
      <w:r w:rsidRPr="00B03ABC">
        <w:rPr>
          <w:b/>
          <w:i/>
          <w:szCs w:val="24"/>
          <w:lang w:val="pt-PT" w:eastAsia="en-US"/>
        </w:rPr>
        <w:t>ne vēlāk kā desmit darbdienu laikā pēc tam, kad pieņemts lēmums par izņēmuma piemērošanu,</w:t>
      </w:r>
      <w:r w:rsidRPr="00B03ABC">
        <w:rPr>
          <w:szCs w:val="24"/>
          <w:lang w:val="pt-PT" w:eastAsia="en-US"/>
        </w:rPr>
        <w:t xml:space="preserve"> informē pārkāpuma izdarīšanas dalībvalsti un attiecīgā gadījumā pieprasa visu nepieciešamo informāciju, lai pārbaudītu, vai ir piemērojams kāds no minētajos punktos noteiktajiem izņēmumiem. Pārkāpuma izdarīšanas dalībvalsts </w:t>
      </w:r>
      <w:r w:rsidRPr="00B03ABC">
        <w:rPr>
          <w:strike/>
          <w:szCs w:val="24"/>
          <w:lang w:val="pt-PT" w:eastAsia="en-US"/>
        </w:rPr>
        <w:t>nekavējoties</w:t>
      </w:r>
      <w:r w:rsidRPr="00B03ABC">
        <w:rPr>
          <w:b/>
          <w:i/>
          <w:szCs w:val="24"/>
          <w:lang w:val="pt-PT" w:eastAsia="en-US"/>
        </w:rPr>
        <w:t>ne vēlāk kā desmit darbdienu laikā pēc pieprasījuma</w:t>
      </w:r>
      <w:r w:rsidRPr="00B03ABC">
        <w:rPr>
          <w:szCs w:val="24"/>
          <w:lang w:val="pt-PT" w:eastAsia="en-US"/>
        </w:rPr>
        <w:t xml:space="preserve"> sniedz pieprasīto informāciju, kā arī var sniegt jebkādu papildu informāciju vai komentārus, ko tā uzskata par būtiskiem.</w:t>
      </w:r>
      <w:r w:rsidR="00C4052C">
        <w:rPr>
          <w:b/>
          <w:szCs w:val="24"/>
          <w:lang w:val="pt-PT" w:eastAsia="en-US"/>
        </w:rPr>
        <w:t xml:space="preserve"> [Gr. 30]</w:t>
      </w:r>
    </w:p>
    <w:p w:rsidR="006A113A" w:rsidRDefault="006A113A">
      <w:pPr>
        <w:widowControl/>
        <w:rPr>
          <w:szCs w:val="24"/>
          <w:lang w:val="pt-PT" w:eastAsia="en-US"/>
        </w:rPr>
      </w:pPr>
      <w:r>
        <w:rPr>
          <w:szCs w:val="24"/>
          <w:lang w:val="pt-PT" w:eastAsia="en-US"/>
        </w:rPr>
        <w:br w:type="page"/>
      </w:r>
    </w:p>
    <w:p w:rsidR="00B03ABC" w:rsidRPr="00B03ABC" w:rsidRDefault="00B03ABC" w:rsidP="00B03ABC">
      <w:pPr>
        <w:spacing w:before="120" w:after="120" w:line="360" w:lineRule="auto"/>
        <w:ind w:left="850"/>
        <w:rPr>
          <w:szCs w:val="24"/>
          <w:lang w:val="pt-PT" w:eastAsia="en-US"/>
        </w:rPr>
      </w:pPr>
      <w:r w:rsidRPr="00B03ABC">
        <w:rPr>
          <w:szCs w:val="24"/>
          <w:lang w:val="pt-PT" w:eastAsia="en-US"/>
        </w:rPr>
        <w:lastRenderedPageBreak/>
        <w:t>Saskaņā ar šo punktu sniegtā informācija neietver personas datus, izņemot tos, kas noteikti nepieciešami 1. un 2. punkta piemērošanai, un šādu informāciju izmanto vienīgi šo punktu piemērošanas nolūkā.</w:t>
      </w:r>
    </w:p>
    <w:p w:rsidR="00B03ABC" w:rsidRPr="00B03ABC" w:rsidRDefault="00B03ABC" w:rsidP="00B03ABC">
      <w:pPr>
        <w:spacing w:before="120" w:after="120" w:line="360" w:lineRule="auto"/>
        <w:jc w:val="center"/>
        <w:rPr>
          <w:szCs w:val="24"/>
          <w:lang w:val="pt-PT" w:eastAsia="en-US"/>
        </w:rPr>
      </w:pPr>
      <w:r w:rsidRPr="00B03ABC">
        <w:rPr>
          <w:szCs w:val="24"/>
          <w:lang w:val="pt-PT" w:eastAsia="en-US"/>
        </w:rPr>
        <w:t>9. pants</w:t>
      </w:r>
      <w:r w:rsidRPr="00B03ABC">
        <w:rPr>
          <w:szCs w:val="24"/>
          <w:lang w:val="pt-PT" w:eastAsia="en-US"/>
        </w:rPr>
        <w:br/>
        <w:t xml:space="preserve">Termiņi </w:t>
      </w:r>
    </w:p>
    <w:p w:rsidR="00B03ABC" w:rsidRPr="00B03ABC" w:rsidRDefault="00B03ABC" w:rsidP="00B03ABC">
      <w:pPr>
        <w:spacing w:before="120" w:after="120" w:line="360" w:lineRule="auto"/>
        <w:ind w:left="850" w:hanging="850"/>
        <w:rPr>
          <w:b/>
          <w:szCs w:val="24"/>
          <w:lang w:val="pt-PT" w:eastAsia="en-US"/>
        </w:rPr>
      </w:pPr>
      <w:r w:rsidRPr="00B03ABC">
        <w:rPr>
          <w:szCs w:val="24"/>
          <w:lang w:val="pt-PT" w:eastAsia="en-US"/>
        </w:rPr>
        <w:t>1.</w:t>
      </w:r>
      <w:r w:rsidRPr="00B03ABC">
        <w:rPr>
          <w:szCs w:val="24"/>
          <w:lang w:val="pt-PT" w:eastAsia="en-US"/>
        </w:rPr>
        <w:tab/>
        <w:t xml:space="preserve">Izdevēja dalībvalsts veic 6. panta 1. punktā minētos pasākumus vai pieņem lēmumu, par izņēmuma piemērošanu atbilstīgi 8. pantam, nekavējoties un neskarot 3. punkta noteikumus, ne vēlāk kā 15 </w:t>
      </w:r>
      <w:r w:rsidRPr="00B03ABC">
        <w:rPr>
          <w:strike/>
          <w:szCs w:val="24"/>
          <w:lang w:val="pt-PT" w:eastAsia="en-US"/>
        </w:rPr>
        <w:t>dienas</w:t>
      </w:r>
      <w:r w:rsidRPr="00B03ABC">
        <w:rPr>
          <w:b/>
          <w:i/>
          <w:szCs w:val="24"/>
          <w:lang w:val="pt-PT" w:eastAsia="en-US"/>
        </w:rPr>
        <w:t>darbdienu laikā</w:t>
      </w:r>
      <w:r w:rsidRPr="00B03ABC">
        <w:rPr>
          <w:szCs w:val="24"/>
          <w:lang w:val="pt-PT" w:eastAsia="en-US"/>
        </w:rPr>
        <w:t xml:space="preserve"> pēc tam, kad tā ir saņēmusi sertifikātu saskaņā ar 5. panta 1. punktu.</w:t>
      </w:r>
      <w:r w:rsidR="006A113A">
        <w:rPr>
          <w:b/>
          <w:szCs w:val="24"/>
          <w:lang w:val="pt-PT" w:eastAsia="en-US"/>
        </w:rPr>
        <w:t xml:space="preserve"> [Gr. 31]</w:t>
      </w:r>
    </w:p>
    <w:p w:rsidR="00B03ABC" w:rsidRPr="00B03ABC" w:rsidRDefault="00B03ABC" w:rsidP="00B03ABC">
      <w:pPr>
        <w:spacing w:before="120" w:after="120" w:line="360" w:lineRule="auto"/>
        <w:ind w:left="850" w:hanging="850"/>
        <w:rPr>
          <w:b/>
          <w:szCs w:val="24"/>
          <w:lang w:val="pt-PT" w:eastAsia="en-US"/>
        </w:rPr>
      </w:pPr>
      <w:r w:rsidRPr="00B03ABC">
        <w:rPr>
          <w:szCs w:val="24"/>
          <w:lang w:val="pt-PT" w:eastAsia="en-US"/>
        </w:rPr>
        <w:t>2.</w:t>
      </w:r>
      <w:r w:rsidRPr="00B03ABC">
        <w:rPr>
          <w:szCs w:val="24"/>
          <w:lang w:val="pt-PT" w:eastAsia="en-US"/>
        </w:rPr>
        <w:tab/>
        <w:t xml:space="preserve">Izdevējas dalībvalsts kontaktpunkts ar RESPER palīdzību </w:t>
      </w:r>
      <w:r w:rsidRPr="00B03ABC">
        <w:rPr>
          <w:strike/>
          <w:szCs w:val="24"/>
          <w:lang w:val="pt-PT" w:eastAsia="en-US"/>
        </w:rPr>
        <w:t>nekavējoties</w:t>
      </w:r>
      <w:r w:rsidRPr="00B03ABC">
        <w:rPr>
          <w:b/>
          <w:i/>
          <w:szCs w:val="24"/>
          <w:lang w:val="pt-PT" w:eastAsia="en-US"/>
        </w:rPr>
        <w:t>ne vēlāk kā desmit darbdienu laikā pēc to pieņemšanas</w:t>
      </w:r>
      <w:r w:rsidRPr="00B03ABC">
        <w:rPr>
          <w:szCs w:val="24"/>
          <w:lang w:val="pt-PT" w:eastAsia="en-US"/>
        </w:rPr>
        <w:t xml:space="preserve"> paziņo pārkāpuma izdarīšanas dalībvalsts kontaktpunktam par pasākumiem, kas veikti saskaņā ar 6. panta 1. punktu, vai lēmumu, ka saskaņā ar 8. pantu ir piemērojams izņēmums.</w:t>
      </w:r>
      <w:r w:rsidR="006A113A">
        <w:rPr>
          <w:b/>
          <w:szCs w:val="24"/>
          <w:lang w:val="pt-PT" w:eastAsia="en-US"/>
        </w:rPr>
        <w:t xml:space="preserve"> [Gr. 32]</w:t>
      </w:r>
    </w:p>
    <w:p w:rsidR="006A113A" w:rsidRDefault="006A113A">
      <w:pPr>
        <w:widowControl/>
        <w:rPr>
          <w:szCs w:val="24"/>
          <w:lang w:val="pt-PT" w:eastAsia="en-US"/>
        </w:rPr>
      </w:pPr>
      <w:r>
        <w:rPr>
          <w:szCs w:val="24"/>
          <w:lang w:val="pt-PT" w:eastAsia="en-US"/>
        </w:rPr>
        <w:br w:type="page"/>
      </w:r>
    </w:p>
    <w:p w:rsidR="00B03ABC" w:rsidRPr="00B03ABC" w:rsidRDefault="00B03ABC" w:rsidP="00B03ABC">
      <w:pPr>
        <w:spacing w:before="120" w:after="120" w:line="360" w:lineRule="auto"/>
        <w:ind w:left="850" w:hanging="850"/>
        <w:rPr>
          <w:szCs w:val="24"/>
          <w:lang w:val="pt-PT" w:eastAsia="en-US"/>
        </w:rPr>
      </w:pPr>
      <w:r w:rsidRPr="00B03ABC">
        <w:rPr>
          <w:szCs w:val="24"/>
          <w:lang w:val="pt-PT" w:eastAsia="en-US"/>
        </w:rPr>
        <w:lastRenderedPageBreak/>
        <w:t>3.</w:t>
      </w:r>
      <w:r w:rsidRPr="00B03ABC">
        <w:rPr>
          <w:szCs w:val="24"/>
          <w:lang w:val="pt-PT" w:eastAsia="en-US"/>
        </w:rPr>
        <w:tab/>
        <w:t>Ja konkrētā gadījumā nav iespējams ievērot 1. punktā noteikto termiņu, izdevējas dalībvalsts kontaktpunkts</w:t>
      </w:r>
      <w:r w:rsidRPr="00B03ABC">
        <w:rPr>
          <w:b/>
          <w:i/>
          <w:szCs w:val="24"/>
          <w:lang w:val="pt-PT" w:eastAsia="en-US"/>
        </w:rPr>
        <w:t>, izmantojot RESPER, ne vēlāk kā desmit darbdienu laikā pēc minētā termiņa iestāšanās</w:t>
      </w:r>
      <w:r w:rsidRPr="00B03ABC">
        <w:rPr>
          <w:strike/>
          <w:szCs w:val="24"/>
          <w:lang w:val="pt-PT" w:eastAsia="en-US"/>
        </w:rPr>
        <w:t xml:space="preserve"> nekavējoties</w:t>
      </w:r>
      <w:r w:rsidRPr="00B03ABC">
        <w:rPr>
          <w:szCs w:val="24"/>
          <w:lang w:val="pt-PT" w:eastAsia="en-US"/>
        </w:rPr>
        <w:t xml:space="preserve"> informē pārkāpuma izdarīšanas dalībvalsts kontaktpunktu</w:t>
      </w:r>
      <w:r w:rsidRPr="00B03ABC">
        <w:rPr>
          <w:strike/>
          <w:szCs w:val="24"/>
          <w:lang w:val="pt-PT" w:eastAsia="en-US"/>
        </w:rPr>
        <w:t xml:space="preserve"> ar jebkādiem līdzekļiem</w:t>
      </w:r>
      <w:r w:rsidRPr="00B03ABC">
        <w:rPr>
          <w:szCs w:val="24"/>
          <w:lang w:val="pt-PT" w:eastAsia="en-US"/>
        </w:rPr>
        <w:t>, norādot iemeslus, kuru dēļ nebija iespējams ievērot šo termiņu.</w:t>
      </w:r>
    </w:p>
    <w:p w:rsidR="00B03ABC" w:rsidRPr="00B03ABC" w:rsidRDefault="00B03ABC" w:rsidP="00B03ABC">
      <w:pPr>
        <w:spacing w:before="120" w:after="120" w:line="360" w:lineRule="auto"/>
        <w:ind w:left="850"/>
        <w:rPr>
          <w:b/>
          <w:szCs w:val="24"/>
          <w:lang w:val="pt-PT" w:eastAsia="en-US"/>
        </w:rPr>
      </w:pPr>
      <w:r w:rsidRPr="00B03ABC">
        <w:rPr>
          <w:szCs w:val="24"/>
          <w:lang w:val="pt-PT" w:eastAsia="en-US"/>
        </w:rPr>
        <w:t>Šā panta 1. punktā noteiktā termiņa beigas neatbrīvo izdevēju dalībvalsti no tās pienākuma nekavējoties veikt 6. panta 1. punktā minētos pasākumus.</w:t>
      </w:r>
      <w:r w:rsidR="006A113A">
        <w:rPr>
          <w:b/>
          <w:szCs w:val="24"/>
          <w:lang w:val="pt-PT" w:eastAsia="en-US"/>
        </w:rPr>
        <w:t xml:space="preserve"> [Gr. 33]</w:t>
      </w:r>
    </w:p>
    <w:p w:rsidR="00B03ABC" w:rsidRPr="00B03ABC" w:rsidRDefault="00B03ABC" w:rsidP="00B03ABC">
      <w:pPr>
        <w:spacing w:before="120" w:after="120" w:line="360" w:lineRule="auto"/>
        <w:jc w:val="center"/>
        <w:rPr>
          <w:szCs w:val="24"/>
          <w:lang w:val="pt-PT" w:eastAsia="en-US"/>
        </w:rPr>
      </w:pPr>
      <w:r w:rsidRPr="00B03ABC">
        <w:rPr>
          <w:szCs w:val="24"/>
          <w:lang w:val="pt-PT" w:eastAsia="en-US"/>
        </w:rPr>
        <w:t>10. pants</w:t>
      </w:r>
      <w:r w:rsidRPr="00B03ABC">
        <w:rPr>
          <w:szCs w:val="24"/>
          <w:lang w:val="pt-PT" w:eastAsia="en-US"/>
        </w:rPr>
        <w:br/>
        <w:t>Apspriešanās starp dalībvalstīm</w:t>
      </w:r>
    </w:p>
    <w:p w:rsidR="00B03ABC" w:rsidRPr="00B03ABC" w:rsidRDefault="00B03ABC" w:rsidP="00B03ABC">
      <w:pPr>
        <w:spacing w:before="120" w:after="120" w:line="360" w:lineRule="auto"/>
        <w:rPr>
          <w:b/>
          <w:szCs w:val="24"/>
          <w:lang w:val="pt-PT" w:eastAsia="en-US"/>
        </w:rPr>
      </w:pPr>
      <w:r w:rsidRPr="00B03ABC">
        <w:rPr>
          <w:szCs w:val="24"/>
          <w:lang w:val="pt-PT" w:eastAsia="en-US"/>
        </w:rPr>
        <w:t>Ja nepieciešams, dalībvalstīm</w:t>
      </w:r>
      <w:r w:rsidRPr="00B03ABC">
        <w:rPr>
          <w:strike/>
          <w:szCs w:val="24"/>
          <w:lang w:val="pt-PT" w:eastAsia="en-US"/>
        </w:rPr>
        <w:t>, izmantojot piemērotus līdzekļus, nekavējoties</w:t>
      </w:r>
      <w:r w:rsidRPr="00B03ABC">
        <w:rPr>
          <w:b/>
          <w:i/>
          <w:szCs w:val="24"/>
          <w:lang w:val="pt-PT" w:eastAsia="en-US"/>
        </w:rPr>
        <w:t xml:space="preserve"> laikus</w:t>
      </w:r>
      <w:r w:rsidRPr="00B03ABC">
        <w:rPr>
          <w:szCs w:val="24"/>
          <w:lang w:val="pt-PT" w:eastAsia="en-US"/>
        </w:rPr>
        <w:t xml:space="preserve"> savstarpēji jāapspriežas, lai nodrošinātu šīs direktīvas efektīvu piemērošanu.</w:t>
      </w:r>
      <w:r w:rsidR="006A113A">
        <w:rPr>
          <w:b/>
          <w:szCs w:val="24"/>
          <w:lang w:val="pt-PT" w:eastAsia="en-US"/>
        </w:rPr>
        <w:t xml:space="preserve"> [Gr. 34]</w:t>
      </w:r>
    </w:p>
    <w:p w:rsidR="006A113A" w:rsidRDefault="006A113A">
      <w:pPr>
        <w:widowControl/>
        <w:rPr>
          <w:szCs w:val="24"/>
          <w:lang w:val="pt-PT" w:eastAsia="en-US"/>
        </w:rPr>
      </w:pPr>
      <w:r>
        <w:rPr>
          <w:szCs w:val="24"/>
          <w:lang w:val="pt-PT" w:eastAsia="en-US"/>
        </w:rPr>
        <w:br w:type="page"/>
      </w:r>
    </w:p>
    <w:p w:rsidR="00B03ABC" w:rsidRPr="00B03ABC" w:rsidRDefault="00B03ABC" w:rsidP="00B03ABC">
      <w:pPr>
        <w:spacing w:before="120" w:after="120" w:line="360" w:lineRule="auto"/>
        <w:jc w:val="center"/>
        <w:rPr>
          <w:szCs w:val="24"/>
          <w:lang w:val="pt-PT" w:eastAsia="en-US"/>
        </w:rPr>
      </w:pPr>
      <w:r w:rsidRPr="00B03ABC">
        <w:rPr>
          <w:szCs w:val="24"/>
          <w:lang w:val="pt-PT" w:eastAsia="en-US"/>
        </w:rPr>
        <w:lastRenderedPageBreak/>
        <w:t>11. pants</w:t>
      </w:r>
      <w:r w:rsidRPr="00B03ABC">
        <w:rPr>
          <w:szCs w:val="24"/>
          <w:lang w:val="pt-PT" w:eastAsia="en-US"/>
        </w:rPr>
        <w:br/>
        <w:t>Informācija, ko sniedz izdevēja dalībvalsts</w:t>
      </w:r>
    </w:p>
    <w:p w:rsidR="00B03ABC" w:rsidRPr="00B03ABC" w:rsidRDefault="00B03ABC" w:rsidP="00B03ABC">
      <w:pPr>
        <w:spacing w:before="120" w:after="120" w:line="360" w:lineRule="auto"/>
        <w:rPr>
          <w:b/>
          <w:szCs w:val="24"/>
          <w:lang w:val="pt-PT" w:eastAsia="en-US"/>
        </w:rPr>
      </w:pPr>
      <w:r w:rsidRPr="00B03ABC">
        <w:rPr>
          <w:szCs w:val="24"/>
          <w:lang w:val="pt-PT" w:eastAsia="en-US"/>
        </w:rPr>
        <w:t xml:space="preserve">Izdevējas dalībvalsts kontaktpunkts </w:t>
      </w:r>
      <w:r w:rsidRPr="00B03ABC">
        <w:rPr>
          <w:strike/>
          <w:szCs w:val="24"/>
          <w:lang w:val="pt-PT" w:eastAsia="en-US"/>
        </w:rPr>
        <w:t>nekavējoties</w:t>
      </w:r>
      <w:r w:rsidRPr="00B03ABC">
        <w:rPr>
          <w:b/>
          <w:i/>
          <w:szCs w:val="24"/>
          <w:lang w:val="pt-PT" w:eastAsia="en-US"/>
        </w:rPr>
        <w:t>ne vēlāk kā desmit darbdienu laikā pēc attiecīgo pasākumu pieņemšanas</w:t>
      </w:r>
      <w:r w:rsidRPr="00B03ABC">
        <w:rPr>
          <w:szCs w:val="24"/>
          <w:lang w:val="pt-PT" w:eastAsia="en-US"/>
        </w:rPr>
        <w:t xml:space="preserve"> informē pārkāpuma izdarīšanas dalībvalsts kontaktpunktu:</w:t>
      </w:r>
      <w:r w:rsidR="006A113A">
        <w:rPr>
          <w:b/>
          <w:szCs w:val="24"/>
          <w:lang w:val="pt-PT" w:eastAsia="en-US"/>
        </w:rPr>
        <w:t xml:space="preserve"> [Gr. 35]</w:t>
      </w:r>
    </w:p>
    <w:p w:rsidR="00B03ABC" w:rsidRPr="00B03ABC" w:rsidRDefault="00B03ABC" w:rsidP="00B03ABC">
      <w:pPr>
        <w:spacing w:before="120" w:after="120" w:line="360" w:lineRule="auto"/>
        <w:ind w:left="850" w:hanging="850"/>
        <w:rPr>
          <w:szCs w:val="24"/>
          <w:lang w:val="pt-PT" w:eastAsia="en-US"/>
        </w:rPr>
      </w:pPr>
      <w:r w:rsidRPr="00B03ABC">
        <w:rPr>
          <w:szCs w:val="24"/>
          <w:lang w:val="pt-PT" w:eastAsia="en-US"/>
        </w:rPr>
        <w:t>a)</w:t>
      </w:r>
      <w:r w:rsidRPr="00B03ABC">
        <w:rPr>
          <w:szCs w:val="24"/>
          <w:lang w:val="pt-PT" w:eastAsia="en-US"/>
        </w:rPr>
        <w:tab/>
        <w:t>par transportlīdzekļa vadīšanas tiesību atņemšanas paziņojuma saņemšanu saskaņā ar 4. panta 1. punktu;</w:t>
      </w:r>
    </w:p>
    <w:p w:rsidR="00B03ABC" w:rsidRPr="00B03ABC" w:rsidRDefault="00B03ABC" w:rsidP="00B03ABC">
      <w:pPr>
        <w:spacing w:before="120" w:after="120" w:line="360" w:lineRule="auto"/>
        <w:ind w:left="850" w:hanging="850"/>
        <w:rPr>
          <w:szCs w:val="24"/>
          <w:lang w:val="pt-PT" w:eastAsia="en-US"/>
        </w:rPr>
      </w:pPr>
      <w:r w:rsidRPr="00B03ABC">
        <w:rPr>
          <w:szCs w:val="24"/>
          <w:lang w:val="pt-PT" w:eastAsia="en-US"/>
        </w:rPr>
        <w:t>b)</w:t>
      </w:r>
      <w:r w:rsidRPr="00B03ABC">
        <w:rPr>
          <w:szCs w:val="24"/>
          <w:lang w:val="pt-PT" w:eastAsia="en-US"/>
        </w:rPr>
        <w:tab/>
        <w:t>par pasākumiem, kas veikti saskaņā ar 6. pantu, tiklīdz tie kļuva juridiski saistoši;</w:t>
      </w:r>
    </w:p>
    <w:p w:rsidR="00B03ABC" w:rsidRPr="00B03ABC" w:rsidRDefault="00B03ABC" w:rsidP="00B03ABC">
      <w:pPr>
        <w:spacing w:before="120" w:after="120" w:line="360" w:lineRule="auto"/>
        <w:ind w:left="850" w:hanging="850"/>
        <w:rPr>
          <w:szCs w:val="24"/>
          <w:lang w:val="pt-PT" w:eastAsia="en-US"/>
        </w:rPr>
      </w:pPr>
      <w:r w:rsidRPr="00B03ABC">
        <w:rPr>
          <w:szCs w:val="24"/>
          <w:lang w:val="pt-PT" w:eastAsia="en-US"/>
        </w:rPr>
        <w:t>c)</w:t>
      </w:r>
      <w:r w:rsidRPr="00B03ABC">
        <w:rPr>
          <w:szCs w:val="24"/>
          <w:lang w:val="pt-PT" w:eastAsia="en-US"/>
        </w:rPr>
        <w:tab/>
        <w:t>par jebkuru lēmumu, ka ir piemērojams izņēmums saskaņā ar 8. pantu, kā arī šāda lēmuma pamatojumu;</w:t>
      </w:r>
    </w:p>
    <w:p w:rsidR="00B03ABC" w:rsidRPr="00B03ABC" w:rsidRDefault="00B03ABC" w:rsidP="00B03ABC">
      <w:pPr>
        <w:spacing w:before="120" w:after="120" w:line="360" w:lineRule="auto"/>
        <w:ind w:left="850" w:hanging="850"/>
        <w:rPr>
          <w:szCs w:val="24"/>
          <w:lang w:val="pt-PT" w:eastAsia="en-US"/>
        </w:rPr>
      </w:pPr>
      <w:r w:rsidRPr="00B03ABC">
        <w:rPr>
          <w:szCs w:val="24"/>
          <w:lang w:val="pt-PT" w:eastAsia="en-US"/>
        </w:rPr>
        <w:t>d)</w:t>
      </w:r>
      <w:r w:rsidRPr="00B03ABC">
        <w:rPr>
          <w:szCs w:val="24"/>
          <w:lang w:val="pt-PT" w:eastAsia="en-US"/>
        </w:rPr>
        <w:tab/>
        <w:t>par visiem pasākumiem, ar ko aptur vai pārtrauc transportlīdzekļa vadīšanas tiesību atņemšanas sekas Savienības mērogā, un par tam pamatā esošajiem iemesliem, tai skaitā saistībā ar attiecīgās personas veiktu sekmīgu apstrīdēšanu.</w:t>
      </w:r>
    </w:p>
    <w:p w:rsidR="006A113A" w:rsidRDefault="006A113A">
      <w:pPr>
        <w:widowControl/>
        <w:rPr>
          <w:szCs w:val="24"/>
          <w:lang w:val="pt-PT" w:eastAsia="en-US"/>
        </w:rPr>
      </w:pPr>
      <w:r>
        <w:rPr>
          <w:szCs w:val="24"/>
          <w:lang w:val="pt-PT" w:eastAsia="en-US"/>
        </w:rPr>
        <w:br w:type="page"/>
      </w:r>
    </w:p>
    <w:p w:rsidR="00B03ABC" w:rsidRPr="00B03ABC" w:rsidRDefault="00B03ABC" w:rsidP="00B03ABC">
      <w:pPr>
        <w:spacing w:before="120" w:after="120" w:line="360" w:lineRule="auto"/>
        <w:jc w:val="center"/>
        <w:rPr>
          <w:szCs w:val="24"/>
          <w:lang w:val="pt-PT" w:eastAsia="en-US"/>
        </w:rPr>
      </w:pPr>
      <w:r w:rsidRPr="00B03ABC">
        <w:rPr>
          <w:szCs w:val="24"/>
          <w:lang w:val="pt-PT" w:eastAsia="en-US"/>
        </w:rPr>
        <w:lastRenderedPageBreak/>
        <w:t>12. pants</w:t>
      </w:r>
      <w:r w:rsidRPr="00B03ABC">
        <w:rPr>
          <w:szCs w:val="24"/>
          <w:lang w:val="pt-PT" w:eastAsia="en-US"/>
        </w:rPr>
        <w:br/>
        <w:t>Informācija, ko sniedz pārkāpuma izdarīšanas dalībvalsts</w:t>
      </w:r>
    </w:p>
    <w:p w:rsidR="00B03ABC" w:rsidRPr="00B03ABC" w:rsidRDefault="00B03ABC" w:rsidP="00B03ABC">
      <w:pPr>
        <w:spacing w:before="120" w:after="120" w:line="360" w:lineRule="auto"/>
        <w:rPr>
          <w:b/>
          <w:szCs w:val="24"/>
          <w:lang w:val="pt-PT" w:eastAsia="en-US"/>
        </w:rPr>
      </w:pPr>
      <w:r w:rsidRPr="00B03ABC">
        <w:rPr>
          <w:szCs w:val="24"/>
          <w:lang w:val="pt-PT" w:eastAsia="en-US"/>
        </w:rPr>
        <w:t xml:space="preserve">Pārkāpuma izdarīšanas dalībvalsts kontaktpunkts </w:t>
      </w:r>
      <w:r w:rsidRPr="00B03ABC">
        <w:rPr>
          <w:strike/>
          <w:szCs w:val="24"/>
          <w:lang w:val="pt-PT" w:eastAsia="en-US"/>
        </w:rPr>
        <w:t>nekavējoties</w:t>
      </w:r>
      <w:r w:rsidRPr="00B03ABC">
        <w:rPr>
          <w:b/>
          <w:i/>
          <w:szCs w:val="24"/>
          <w:lang w:val="pt-PT" w:eastAsia="en-US"/>
        </w:rPr>
        <w:t>ne vēlāk kā desmit darbdienu laikā pēc attiecīgo pasākumu pieņemšanas</w:t>
      </w:r>
      <w:r w:rsidRPr="00B03ABC">
        <w:rPr>
          <w:szCs w:val="24"/>
          <w:lang w:val="pt-PT" w:eastAsia="en-US"/>
        </w:rPr>
        <w:t xml:space="preserve"> informē izdevējas dalībvalsts kontaktpunktu:</w:t>
      </w:r>
      <w:r w:rsidR="006A113A">
        <w:rPr>
          <w:b/>
          <w:szCs w:val="24"/>
          <w:lang w:val="pt-PT" w:eastAsia="en-US"/>
        </w:rPr>
        <w:t xml:space="preserve"> [Gr. 36]</w:t>
      </w:r>
    </w:p>
    <w:p w:rsidR="00B03ABC" w:rsidRPr="00B03ABC" w:rsidRDefault="00B03ABC" w:rsidP="00B03ABC">
      <w:pPr>
        <w:spacing w:before="120" w:after="120" w:line="360" w:lineRule="auto"/>
        <w:ind w:left="850" w:hanging="850"/>
        <w:rPr>
          <w:b/>
          <w:szCs w:val="24"/>
          <w:lang w:val="pt-PT" w:eastAsia="en-US"/>
        </w:rPr>
      </w:pPr>
      <w:r w:rsidRPr="00B03ABC">
        <w:rPr>
          <w:szCs w:val="24"/>
          <w:lang w:val="pt-PT" w:eastAsia="en-US"/>
        </w:rPr>
        <w:t>a)</w:t>
      </w:r>
      <w:r w:rsidRPr="00B03ABC">
        <w:rPr>
          <w:szCs w:val="24"/>
          <w:lang w:val="pt-PT" w:eastAsia="en-US"/>
        </w:rPr>
        <w:tab/>
        <w:t>par jebkuriem apstākļiem, kas ietekmē lēmumu, ar kuru tika piemērota transportlīdzekļa vadīšanas tiesību atņemšana</w:t>
      </w:r>
      <w:r w:rsidRPr="00B03ABC">
        <w:rPr>
          <w:b/>
          <w:i/>
          <w:szCs w:val="24"/>
          <w:lang w:val="pt-PT" w:eastAsia="en-US"/>
        </w:rPr>
        <w:t>, tostarp jebkuru būtisku informāciju par tādu papildu nosacījumu faktisku izpildi pārkāpuma izdarīšanas dalībvalstī, kuri piemēroti sakarā ar transportlīdzekļa vadīšanas tiesību atņemšanu</w:t>
      </w:r>
      <w:r w:rsidRPr="00B03ABC">
        <w:rPr>
          <w:szCs w:val="24"/>
          <w:lang w:val="pt-PT" w:eastAsia="en-US"/>
        </w:rPr>
        <w:t>;</w:t>
      </w:r>
      <w:r w:rsidR="006A113A">
        <w:rPr>
          <w:b/>
          <w:szCs w:val="24"/>
          <w:lang w:val="pt-PT" w:eastAsia="en-US"/>
        </w:rPr>
        <w:t xml:space="preserve"> [Gr. 37]</w:t>
      </w:r>
    </w:p>
    <w:p w:rsidR="00B03ABC" w:rsidRPr="00B03ABC" w:rsidRDefault="00B03ABC" w:rsidP="00B03ABC">
      <w:pPr>
        <w:spacing w:before="120" w:after="120" w:line="360" w:lineRule="auto"/>
        <w:ind w:left="850" w:hanging="850"/>
        <w:rPr>
          <w:szCs w:val="24"/>
          <w:lang w:val="pt-PT" w:eastAsia="en-US"/>
        </w:rPr>
      </w:pPr>
      <w:r w:rsidRPr="00B03ABC">
        <w:rPr>
          <w:szCs w:val="24"/>
          <w:lang w:val="pt-PT" w:eastAsia="en-US"/>
        </w:rPr>
        <w:t>b)</w:t>
      </w:r>
      <w:r w:rsidRPr="00B03ABC">
        <w:rPr>
          <w:szCs w:val="24"/>
          <w:lang w:val="pt-PT" w:eastAsia="en-US"/>
        </w:rPr>
        <w:tab/>
        <w:t>par transportlīdzekļa vadīšanas tiesību atņemšanas izpildi pārkāpuma izdarīšanas dalībvalstī.</w:t>
      </w:r>
    </w:p>
    <w:p w:rsidR="006A113A" w:rsidRDefault="006A113A">
      <w:pPr>
        <w:widowControl/>
        <w:rPr>
          <w:szCs w:val="24"/>
          <w:lang w:val="pt-PT" w:eastAsia="en-US"/>
        </w:rPr>
      </w:pPr>
      <w:r>
        <w:rPr>
          <w:szCs w:val="24"/>
          <w:lang w:val="pt-PT" w:eastAsia="en-US"/>
        </w:rPr>
        <w:br w:type="page"/>
      </w:r>
    </w:p>
    <w:p w:rsidR="00B03ABC" w:rsidRPr="00B03ABC" w:rsidRDefault="00B03ABC" w:rsidP="00B03ABC">
      <w:pPr>
        <w:spacing w:before="120" w:after="120" w:line="360" w:lineRule="auto"/>
        <w:jc w:val="center"/>
        <w:rPr>
          <w:szCs w:val="24"/>
          <w:lang w:val="pt-PT" w:eastAsia="en-US"/>
        </w:rPr>
      </w:pPr>
      <w:r w:rsidRPr="00B03ABC">
        <w:rPr>
          <w:szCs w:val="24"/>
          <w:lang w:val="pt-PT" w:eastAsia="en-US"/>
        </w:rPr>
        <w:lastRenderedPageBreak/>
        <w:t xml:space="preserve">13. pants </w:t>
      </w:r>
      <w:r w:rsidRPr="00B03ABC">
        <w:rPr>
          <w:szCs w:val="24"/>
          <w:lang w:val="pt-PT" w:eastAsia="en-US"/>
        </w:rPr>
        <w:br/>
        <w:t>Pienākums informēt attiecīgo personu</w:t>
      </w:r>
    </w:p>
    <w:p w:rsidR="00B03ABC" w:rsidRPr="00B03ABC" w:rsidRDefault="00B03ABC" w:rsidP="00B03ABC">
      <w:pPr>
        <w:spacing w:before="120" w:after="120" w:line="360" w:lineRule="auto"/>
        <w:ind w:left="850" w:hanging="850"/>
        <w:rPr>
          <w:b/>
          <w:szCs w:val="24"/>
          <w:lang w:val="pt-PT" w:eastAsia="en-US"/>
        </w:rPr>
      </w:pPr>
      <w:r w:rsidRPr="00B03ABC">
        <w:rPr>
          <w:szCs w:val="24"/>
          <w:lang w:val="pt-PT" w:eastAsia="en-US"/>
        </w:rPr>
        <w:t>1.</w:t>
      </w:r>
      <w:r w:rsidRPr="00B03ABC">
        <w:rPr>
          <w:szCs w:val="24"/>
          <w:lang w:val="pt-PT" w:eastAsia="en-US"/>
        </w:rPr>
        <w:tab/>
        <w:t xml:space="preserve">Gan pēc paziņojuma saņemšanas saskaņā ar 4. panta 1. punktu, gan attiecīgi pēc 6. panta 1. punktā paredzēto pasākumu pieņemšanas izdevēja dalībvalsts </w:t>
      </w:r>
      <w:r w:rsidRPr="00B03ABC">
        <w:rPr>
          <w:strike/>
          <w:szCs w:val="24"/>
          <w:lang w:val="pt-PT" w:eastAsia="en-US"/>
        </w:rPr>
        <w:t>nekavējoties</w:t>
      </w:r>
      <w:r w:rsidRPr="00B03ABC">
        <w:rPr>
          <w:b/>
          <w:i/>
          <w:szCs w:val="24"/>
          <w:lang w:val="pt-PT" w:eastAsia="en-US"/>
        </w:rPr>
        <w:t>ne vēlāk kā septiņas darbdienas pēc paziņojuma saņemšanas saskaņā ar 4. panta 1. punktu vai pēc 6. panta 1. punktā paredzēto pasākumu pieņemšanas</w:t>
      </w:r>
      <w:r w:rsidRPr="00B03ABC">
        <w:rPr>
          <w:szCs w:val="24"/>
          <w:lang w:val="pt-PT" w:eastAsia="en-US"/>
        </w:rPr>
        <w:t xml:space="preserve"> informē attiecīgo personu saskaņā ar valsts tiesību aktos noteiktajām procedūrām.</w:t>
      </w:r>
      <w:r w:rsidR="006A113A">
        <w:rPr>
          <w:b/>
          <w:szCs w:val="24"/>
          <w:lang w:val="pt-PT" w:eastAsia="en-US"/>
        </w:rPr>
        <w:t xml:space="preserve"> [Gr. 38]</w:t>
      </w:r>
    </w:p>
    <w:p w:rsidR="00B03ABC" w:rsidRPr="00B03ABC" w:rsidRDefault="00B03ABC" w:rsidP="00B03ABC">
      <w:pPr>
        <w:spacing w:before="120" w:after="120" w:line="360" w:lineRule="auto"/>
        <w:ind w:left="850" w:hanging="850"/>
        <w:rPr>
          <w:szCs w:val="24"/>
          <w:lang w:val="pt-PT" w:eastAsia="en-US"/>
        </w:rPr>
      </w:pPr>
      <w:r w:rsidRPr="00B03ABC">
        <w:rPr>
          <w:szCs w:val="24"/>
          <w:lang w:val="pt-PT" w:eastAsia="en-US"/>
        </w:rPr>
        <w:t>2.</w:t>
      </w:r>
      <w:r w:rsidRPr="00B03ABC">
        <w:rPr>
          <w:szCs w:val="24"/>
          <w:lang w:val="pt-PT" w:eastAsia="en-US"/>
        </w:rPr>
        <w:tab/>
        <w:t>Saskaņā ar 1. punktu sniedzamajā informācijā norāda vismaz turpmāk minēto:</w:t>
      </w:r>
    </w:p>
    <w:p w:rsidR="00B03ABC" w:rsidRPr="00B03ABC" w:rsidRDefault="00B03ABC" w:rsidP="00B03ABC">
      <w:pPr>
        <w:spacing w:before="120" w:after="120" w:line="360" w:lineRule="auto"/>
        <w:ind w:left="1416" w:hanging="566"/>
        <w:rPr>
          <w:szCs w:val="24"/>
          <w:lang w:val="pt-PT" w:eastAsia="en-US"/>
        </w:rPr>
      </w:pPr>
      <w:r w:rsidRPr="00B03ABC">
        <w:rPr>
          <w:szCs w:val="24"/>
          <w:lang w:val="pt-PT" w:eastAsia="en-US"/>
        </w:rPr>
        <w:t>a)</w:t>
      </w:r>
      <w:r w:rsidRPr="00B03ABC">
        <w:rPr>
          <w:szCs w:val="24"/>
          <w:lang w:val="pt-PT" w:eastAsia="en-US"/>
        </w:rPr>
        <w:tab/>
        <w:t>ja informācija tiek sniegta pēc paziņojuma saņemšanas saskaņā ar 4. panta 1. punktu:</w:t>
      </w:r>
    </w:p>
    <w:p w:rsidR="00B03ABC" w:rsidRPr="00B03ABC" w:rsidRDefault="00B03ABC" w:rsidP="00B03ABC">
      <w:pPr>
        <w:spacing w:before="120" w:after="120" w:line="360" w:lineRule="auto"/>
        <w:ind w:left="1982" w:hanging="566"/>
        <w:rPr>
          <w:b/>
          <w:szCs w:val="24"/>
          <w:lang w:val="pt-PT" w:eastAsia="en-US"/>
        </w:rPr>
      </w:pPr>
      <w:r w:rsidRPr="00B03ABC">
        <w:rPr>
          <w:szCs w:val="24"/>
          <w:lang w:val="pt-PT" w:eastAsia="en-US"/>
        </w:rPr>
        <w:t>i)</w:t>
      </w:r>
      <w:r w:rsidRPr="00B03ABC">
        <w:rPr>
          <w:szCs w:val="24"/>
          <w:lang w:val="pt-PT" w:eastAsia="en-US"/>
        </w:rPr>
        <w:tab/>
        <w:t>to iestāžu nosaukumus</w:t>
      </w:r>
      <w:r w:rsidRPr="00B03ABC">
        <w:rPr>
          <w:b/>
          <w:i/>
          <w:szCs w:val="24"/>
          <w:lang w:val="pt-PT" w:eastAsia="en-US"/>
        </w:rPr>
        <w:t>, pasta adresi, tālruņa numuru, klātbūtni internetā un e-pasta adresi</w:t>
      </w:r>
      <w:r w:rsidRPr="00B03ABC">
        <w:rPr>
          <w:szCs w:val="24"/>
          <w:lang w:val="pt-PT" w:eastAsia="en-US"/>
        </w:rPr>
        <w:t>, kuras ir kompetentas piemērot transportlīdzekļa vadīšanas tiesību atņemšanu gan izdevējā dalībvalstī, gan pārkāpuma izdarīšanas dalībvalstī, un</w:t>
      </w:r>
      <w:r w:rsidR="006A113A">
        <w:rPr>
          <w:b/>
          <w:szCs w:val="24"/>
          <w:lang w:val="pt-PT" w:eastAsia="en-US"/>
        </w:rPr>
        <w:t xml:space="preserve"> [Gr. 39]</w:t>
      </w:r>
    </w:p>
    <w:p w:rsidR="006A113A" w:rsidRDefault="006A113A">
      <w:pPr>
        <w:widowControl/>
        <w:rPr>
          <w:szCs w:val="24"/>
          <w:lang w:val="pt-PT" w:eastAsia="en-US"/>
        </w:rPr>
      </w:pPr>
      <w:r>
        <w:rPr>
          <w:szCs w:val="24"/>
          <w:lang w:val="pt-PT" w:eastAsia="en-US"/>
        </w:rPr>
        <w:br w:type="page"/>
      </w:r>
    </w:p>
    <w:p w:rsidR="00B03ABC" w:rsidRPr="00B03ABC" w:rsidRDefault="00B03ABC" w:rsidP="00B03ABC">
      <w:pPr>
        <w:spacing w:before="120" w:after="120" w:line="360" w:lineRule="auto"/>
        <w:ind w:left="1982" w:hanging="566"/>
        <w:rPr>
          <w:szCs w:val="24"/>
          <w:lang w:val="pt-PT" w:eastAsia="en-US"/>
        </w:rPr>
      </w:pPr>
      <w:r w:rsidRPr="00B03ABC">
        <w:rPr>
          <w:szCs w:val="24"/>
          <w:lang w:val="pt-PT" w:eastAsia="en-US"/>
        </w:rPr>
        <w:lastRenderedPageBreak/>
        <w:t>ii)</w:t>
      </w:r>
      <w:r w:rsidRPr="00B03ABC">
        <w:rPr>
          <w:szCs w:val="24"/>
          <w:lang w:val="pt-PT" w:eastAsia="en-US"/>
        </w:rPr>
        <w:tab/>
        <w:t>tiesiskās aizsardzības līdzekļus, kas pieejami saskaņā ar izdevējas dalībvalsts tiesību aktiem, tai skaitā tiesības tikt uzklausītam;</w:t>
      </w:r>
    </w:p>
    <w:p w:rsidR="00B03ABC" w:rsidRPr="00B03ABC" w:rsidRDefault="00B03ABC" w:rsidP="00B03ABC">
      <w:pPr>
        <w:spacing w:before="120" w:after="120" w:line="360" w:lineRule="auto"/>
        <w:ind w:left="1416" w:hanging="566"/>
        <w:rPr>
          <w:szCs w:val="24"/>
          <w:lang w:val="pt-PT" w:eastAsia="en-US"/>
        </w:rPr>
      </w:pPr>
      <w:r w:rsidRPr="00B03ABC">
        <w:rPr>
          <w:szCs w:val="24"/>
          <w:lang w:val="pt-PT" w:eastAsia="en-US"/>
        </w:rPr>
        <w:t>b)</w:t>
      </w:r>
      <w:r w:rsidRPr="00B03ABC">
        <w:rPr>
          <w:szCs w:val="24"/>
          <w:lang w:val="pt-PT" w:eastAsia="en-US"/>
        </w:rPr>
        <w:tab/>
        <w:t>ja informācija tiek sniegta pēc pasākumu pieņemšanas saskaņā ar 6. panta 1. punktu:</w:t>
      </w:r>
    </w:p>
    <w:p w:rsidR="00B03ABC" w:rsidRPr="00B03ABC" w:rsidRDefault="00B03ABC" w:rsidP="00B03ABC">
      <w:pPr>
        <w:spacing w:before="120" w:after="120" w:line="360" w:lineRule="auto"/>
        <w:ind w:left="1982" w:hanging="566"/>
        <w:rPr>
          <w:szCs w:val="24"/>
          <w:lang w:val="pt-PT" w:eastAsia="en-US"/>
        </w:rPr>
      </w:pPr>
      <w:r w:rsidRPr="00B03ABC">
        <w:rPr>
          <w:szCs w:val="24"/>
          <w:lang w:val="pt-PT" w:eastAsia="en-US"/>
        </w:rPr>
        <w:t>i)</w:t>
      </w:r>
      <w:r w:rsidRPr="00B03ABC">
        <w:rPr>
          <w:szCs w:val="24"/>
          <w:lang w:val="pt-PT" w:eastAsia="en-US"/>
        </w:rPr>
        <w:tab/>
        <w:t>informāciju par izdevējas dalībvalsts veiktajiem pasākumiem;.</w:t>
      </w:r>
    </w:p>
    <w:p w:rsidR="00B03ABC" w:rsidRPr="00B03ABC" w:rsidRDefault="00B03ABC" w:rsidP="00B03ABC">
      <w:pPr>
        <w:spacing w:before="120" w:after="120" w:line="360" w:lineRule="auto"/>
        <w:ind w:left="1982" w:hanging="566"/>
        <w:rPr>
          <w:szCs w:val="24"/>
          <w:lang w:val="pt-PT" w:eastAsia="en-US"/>
        </w:rPr>
      </w:pPr>
      <w:r w:rsidRPr="00B03ABC">
        <w:rPr>
          <w:szCs w:val="24"/>
          <w:lang w:val="pt-PT" w:eastAsia="en-US"/>
        </w:rPr>
        <w:t>ii)</w:t>
      </w:r>
      <w:r w:rsidRPr="00B03ABC">
        <w:rPr>
          <w:szCs w:val="24"/>
          <w:lang w:val="pt-PT" w:eastAsia="en-US"/>
        </w:rPr>
        <w:tab/>
        <w:t>tiesiskās aizsardzības līdzekļus, kas saskaņā ar izdevējas dalībvalsts tiesību aktiem pieejami veikto pasākumu apstrīdēšanai.</w:t>
      </w:r>
    </w:p>
    <w:p w:rsidR="00B03ABC" w:rsidRPr="00B03ABC" w:rsidRDefault="00B03ABC" w:rsidP="00B03ABC">
      <w:pPr>
        <w:spacing w:before="120" w:after="120" w:line="360" w:lineRule="auto"/>
        <w:jc w:val="center"/>
        <w:rPr>
          <w:szCs w:val="24"/>
          <w:lang w:val="pt-PT" w:eastAsia="en-US"/>
        </w:rPr>
      </w:pPr>
      <w:r w:rsidRPr="00B03ABC">
        <w:rPr>
          <w:szCs w:val="24"/>
          <w:lang w:val="pt-PT" w:eastAsia="en-US"/>
        </w:rPr>
        <w:t>14. pants</w:t>
      </w:r>
      <w:r w:rsidRPr="00B03ABC">
        <w:rPr>
          <w:szCs w:val="24"/>
          <w:lang w:val="pt-PT" w:eastAsia="en-US"/>
        </w:rPr>
        <w:br/>
        <w:t xml:space="preserve">Tiesiskās aizsardzības līdzekļi </w:t>
      </w:r>
    </w:p>
    <w:p w:rsidR="00B03ABC" w:rsidRPr="00B03ABC" w:rsidRDefault="00B03ABC" w:rsidP="00B03ABC">
      <w:pPr>
        <w:spacing w:before="120" w:after="120" w:line="360" w:lineRule="auto"/>
        <w:ind w:left="850" w:hanging="850"/>
        <w:rPr>
          <w:szCs w:val="24"/>
          <w:lang w:val="pt-PT" w:eastAsia="en-US"/>
        </w:rPr>
      </w:pPr>
      <w:r w:rsidRPr="00B03ABC">
        <w:rPr>
          <w:szCs w:val="24"/>
          <w:lang w:val="pt-PT" w:eastAsia="en-US"/>
        </w:rPr>
        <w:t>1.</w:t>
      </w:r>
      <w:r w:rsidRPr="00B03ABC">
        <w:rPr>
          <w:szCs w:val="24"/>
          <w:lang w:val="pt-PT" w:eastAsia="en-US"/>
        </w:rPr>
        <w:tab/>
        <w:t>Dalībvalstis nodrošina pietiekamus tiesiskās aizsardzības līdzekļus, lai vērstos pret lēmumiem vai pasākumiem, kas pieņemti saskaņā ar šo direktīvu, un tie ir līdzvērtīgi līdzekļiem, kas ir pieejami līdzīgās iekšzemes lietās. Tās veic atbilstīgus pasākumus, lai nodrošinātu, ka informācija par šādiem tiesiskās aizsardzības līdzekļiem tiek sniegta savlaicīgi, tādējādi nodrošinot to efektīvu izmantošanu.</w:t>
      </w:r>
    </w:p>
    <w:p w:rsidR="00B03ABC" w:rsidRPr="00B03ABC" w:rsidRDefault="00B03ABC" w:rsidP="00B03ABC">
      <w:pPr>
        <w:spacing w:before="120" w:after="120" w:line="360" w:lineRule="auto"/>
        <w:ind w:left="850" w:hanging="850"/>
        <w:rPr>
          <w:szCs w:val="24"/>
          <w:lang w:val="pt-PT" w:eastAsia="en-US"/>
        </w:rPr>
      </w:pPr>
      <w:r w:rsidRPr="00B03ABC">
        <w:rPr>
          <w:szCs w:val="24"/>
          <w:lang w:val="pt-PT" w:eastAsia="en-US"/>
        </w:rPr>
        <w:t>2.</w:t>
      </w:r>
      <w:r w:rsidRPr="00B03ABC">
        <w:rPr>
          <w:szCs w:val="24"/>
          <w:lang w:val="pt-PT" w:eastAsia="en-US"/>
        </w:rPr>
        <w:tab/>
        <w:t>Transportlīdzekļa vadīšanas tiesību atņemšanu, par kuru paziņots saskaņā ar 4. panta 1. punktu, var apstrīdēt tikai ar prasību, kas celta pārkāpuma izdarīšanas dalībvalstī.</w:t>
      </w:r>
    </w:p>
    <w:p w:rsidR="006A113A" w:rsidRDefault="006A113A">
      <w:pPr>
        <w:widowControl/>
        <w:rPr>
          <w:szCs w:val="24"/>
          <w:lang w:val="pt-PT" w:eastAsia="en-US"/>
        </w:rPr>
      </w:pPr>
      <w:r>
        <w:rPr>
          <w:szCs w:val="24"/>
          <w:lang w:val="pt-PT" w:eastAsia="en-US"/>
        </w:rPr>
        <w:br w:type="page"/>
      </w:r>
    </w:p>
    <w:p w:rsidR="00B03ABC" w:rsidRPr="00B03ABC" w:rsidRDefault="00B03ABC" w:rsidP="00B03ABC">
      <w:pPr>
        <w:spacing w:before="120" w:after="120" w:line="360" w:lineRule="auto"/>
        <w:ind w:left="850" w:hanging="850"/>
        <w:rPr>
          <w:szCs w:val="24"/>
          <w:lang w:val="pt-PT" w:eastAsia="en-US"/>
        </w:rPr>
      </w:pPr>
      <w:r w:rsidRPr="00B03ABC">
        <w:rPr>
          <w:szCs w:val="24"/>
          <w:lang w:val="pt-PT" w:eastAsia="en-US"/>
        </w:rPr>
        <w:lastRenderedPageBreak/>
        <w:t>3.</w:t>
      </w:r>
      <w:r w:rsidRPr="00B03ABC">
        <w:rPr>
          <w:szCs w:val="24"/>
          <w:lang w:val="pt-PT" w:eastAsia="en-US"/>
        </w:rPr>
        <w:tab/>
        <w:t>Pārkāpuma izdarīšanas dalībvalsts un izdevēja dalībvalsts informē viena otru par tiesiskās aizsardzības līdzekļiem, ar kuriem var vērsties pret lēmumiem vai pasākumiem, kas pieņemti saskaņā ar šo direktīvu.</w:t>
      </w:r>
    </w:p>
    <w:p w:rsidR="00B03ABC" w:rsidRPr="00B03ABC" w:rsidRDefault="00B03ABC" w:rsidP="00B03ABC">
      <w:pPr>
        <w:spacing w:before="120" w:after="120" w:line="360" w:lineRule="auto"/>
        <w:jc w:val="center"/>
        <w:rPr>
          <w:szCs w:val="24"/>
          <w:lang w:val="pt-PT" w:eastAsia="en-US"/>
        </w:rPr>
      </w:pPr>
      <w:r w:rsidRPr="00B03ABC">
        <w:rPr>
          <w:szCs w:val="24"/>
          <w:lang w:val="pt-PT" w:eastAsia="en-US"/>
        </w:rPr>
        <w:t>15. pants</w:t>
      </w:r>
      <w:r w:rsidRPr="00B03ABC">
        <w:rPr>
          <w:szCs w:val="24"/>
          <w:lang w:val="pt-PT" w:eastAsia="en-US"/>
        </w:rPr>
        <w:br/>
        <w:t xml:space="preserve"> Valstu kontaktpunkti </w:t>
      </w:r>
    </w:p>
    <w:p w:rsidR="00B03ABC" w:rsidRPr="00B03ABC" w:rsidRDefault="00B03ABC" w:rsidP="00B03ABC">
      <w:pPr>
        <w:spacing w:before="120" w:after="120" w:line="360" w:lineRule="auto"/>
        <w:ind w:left="850" w:hanging="850"/>
        <w:rPr>
          <w:szCs w:val="24"/>
          <w:lang w:val="pt-PT" w:eastAsia="en-US"/>
        </w:rPr>
      </w:pPr>
      <w:r w:rsidRPr="00B03ABC">
        <w:rPr>
          <w:szCs w:val="24"/>
          <w:lang w:val="pt-PT" w:eastAsia="en-US"/>
        </w:rPr>
        <w:t>1.</w:t>
      </w:r>
      <w:r w:rsidRPr="00B03ABC">
        <w:rPr>
          <w:szCs w:val="24"/>
          <w:lang w:val="pt-PT" w:eastAsia="en-US"/>
        </w:rPr>
        <w:tab/>
        <w:t xml:space="preserve">Līdz </w:t>
      </w:r>
      <w:r w:rsidR="006A113A">
        <w:rPr>
          <w:szCs w:val="24"/>
          <w:lang w:val="pt-PT" w:eastAsia="en-US"/>
        </w:rPr>
        <w:t xml:space="preserve">... </w:t>
      </w:r>
      <w:r w:rsidRPr="00B03ABC">
        <w:rPr>
          <w:szCs w:val="24"/>
          <w:lang w:val="pt-PT" w:eastAsia="en-US"/>
        </w:rPr>
        <w:t>[šīs direktīvas transponēšanas datums] katra dalībvalsts izraugās valsts kontaktpunktu šīs direktīvas vajadzībām.</w:t>
      </w:r>
    </w:p>
    <w:p w:rsidR="00B03ABC" w:rsidRPr="00B03ABC" w:rsidRDefault="00B03ABC" w:rsidP="00B03ABC">
      <w:pPr>
        <w:spacing w:before="120" w:after="120" w:line="360" w:lineRule="auto"/>
        <w:ind w:left="850" w:hanging="850"/>
        <w:rPr>
          <w:b/>
          <w:szCs w:val="24"/>
          <w:lang w:val="pt-PT" w:eastAsia="en-US"/>
        </w:rPr>
      </w:pPr>
      <w:r w:rsidRPr="00B03ABC">
        <w:rPr>
          <w:szCs w:val="24"/>
          <w:lang w:val="pt-PT" w:eastAsia="en-US"/>
        </w:rPr>
        <w:t>2.</w:t>
      </w:r>
      <w:r w:rsidRPr="00B03ABC">
        <w:rPr>
          <w:szCs w:val="24"/>
          <w:lang w:val="pt-PT" w:eastAsia="en-US"/>
        </w:rPr>
        <w:tab/>
        <w:t xml:space="preserve">Dalībvalstis nodrošina, ka to attiecīgie valstu kontaktpunkti sadarbojas ar iestādēm, kuru kompetencē ir transportlīdzekļa vadīšanas tiesību atņemšana, kas tiek piemērota par nopietnu, ar ceļu satiksmes drošību saistītu pārkāpumu izdarīšanu, jo īpaši, lai nodrošinātu visas vajadzīgās informācijas savlaicīgu apmaiņu un </w:t>
      </w:r>
      <w:r w:rsidRPr="00B03ABC">
        <w:rPr>
          <w:strike/>
          <w:szCs w:val="24"/>
          <w:lang w:val="pt-PT" w:eastAsia="en-US"/>
        </w:rPr>
        <w:t>9. pantā</w:t>
      </w:r>
      <w:r w:rsidRPr="00B03ABC">
        <w:rPr>
          <w:b/>
          <w:i/>
          <w:szCs w:val="24"/>
          <w:lang w:val="pt-PT" w:eastAsia="en-US"/>
        </w:rPr>
        <w:t>šajā direktīvā</w:t>
      </w:r>
      <w:r w:rsidRPr="00B03ABC">
        <w:rPr>
          <w:szCs w:val="24"/>
          <w:lang w:val="pt-PT" w:eastAsia="en-US"/>
        </w:rPr>
        <w:t xml:space="preserve"> noteikto termiņu ievērošanu.</w:t>
      </w:r>
      <w:r w:rsidR="006A113A">
        <w:rPr>
          <w:b/>
          <w:szCs w:val="24"/>
          <w:lang w:val="pt-PT" w:eastAsia="en-US"/>
        </w:rPr>
        <w:t xml:space="preserve"> [Gr. 40]</w:t>
      </w:r>
    </w:p>
    <w:p w:rsidR="00B03ABC" w:rsidRPr="00B03ABC" w:rsidRDefault="00B03ABC" w:rsidP="00B03ABC">
      <w:pPr>
        <w:spacing w:before="120" w:after="120" w:line="360" w:lineRule="auto"/>
        <w:ind w:left="850" w:hanging="850"/>
        <w:rPr>
          <w:b/>
          <w:szCs w:val="24"/>
          <w:lang w:val="pt-PT" w:eastAsia="en-US"/>
        </w:rPr>
      </w:pPr>
      <w:r w:rsidRPr="00B03ABC">
        <w:rPr>
          <w:szCs w:val="24"/>
          <w:lang w:val="pt-PT" w:eastAsia="en-US"/>
        </w:rPr>
        <w:t>3.</w:t>
      </w:r>
      <w:r w:rsidRPr="00B03ABC">
        <w:rPr>
          <w:szCs w:val="24"/>
          <w:lang w:val="pt-PT" w:eastAsia="en-US"/>
        </w:rPr>
        <w:tab/>
        <w:t>Dalībvalstis informē Komisiju par valstu kontaktpunktiem, kas izraudzīti šīs direktīvas mērķiem. Komisija saskaņā ar šo pantu saņemto informāciju dara pieejamu visām dalībvalstīm</w:t>
      </w:r>
      <w:r w:rsidRPr="00B03ABC">
        <w:rPr>
          <w:strike/>
          <w:szCs w:val="24"/>
          <w:lang w:val="pt-PT" w:eastAsia="en-US"/>
        </w:rPr>
        <w:t xml:space="preserve"> tās tīmekļvietnē</w:t>
      </w:r>
      <w:r w:rsidRPr="00B03ABC">
        <w:rPr>
          <w:b/>
          <w:i/>
          <w:szCs w:val="24"/>
          <w:lang w:val="pt-PT" w:eastAsia="en-US"/>
        </w:rPr>
        <w:t>, izmantojot RESPER, kā arī sniedz to CBE portālā, kad tas sāks darboties</w:t>
      </w:r>
      <w:r w:rsidRPr="00B03ABC">
        <w:rPr>
          <w:szCs w:val="24"/>
          <w:lang w:val="pt-PT" w:eastAsia="en-US"/>
        </w:rPr>
        <w:t>.</w:t>
      </w:r>
      <w:r w:rsidRPr="00B03ABC">
        <w:rPr>
          <w:b/>
          <w:i/>
          <w:szCs w:val="24"/>
          <w:lang w:val="pt-PT" w:eastAsia="en-US"/>
        </w:rPr>
        <w:t xml:space="preserve"> Līdz tam Komisija dara šo informāciju pieejamu savā tīmekļa vietnē.</w:t>
      </w:r>
      <w:r w:rsidR="006A113A">
        <w:rPr>
          <w:b/>
          <w:szCs w:val="24"/>
          <w:lang w:val="pt-PT" w:eastAsia="en-US"/>
        </w:rPr>
        <w:t xml:space="preserve"> [Gr. 41]</w:t>
      </w:r>
    </w:p>
    <w:p w:rsidR="006A113A" w:rsidRDefault="006A113A">
      <w:pPr>
        <w:widowControl/>
        <w:rPr>
          <w:szCs w:val="24"/>
          <w:lang w:val="pt-PT" w:eastAsia="en-US"/>
        </w:rPr>
      </w:pPr>
      <w:r>
        <w:rPr>
          <w:szCs w:val="24"/>
          <w:lang w:val="pt-PT" w:eastAsia="en-US"/>
        </w:rPr>
        <w:br w:type="page"/>
      </w:r>
    </w:p>
    <w:p w:rsidR="00B03ABC" w:rsidRPr="00B03ABC" w:rsidRDefault="00B03ABC" w:rsidP="00B03ABC">
      <w:pPr>
        <w:spacing w:before="120" w:after="120" w:line="360" w:lineRule="auto"/>
        <w:jc w:val="center"/>
        <w:rPr>
          <w:szCs w:val="24"/>
          <w:lang w:val="pt-PT" w:eastAsia="en-US"/>
        </w:rPr>
      </w:pPr>
      <w:r w:rsidRPr="00B03ABC">
        <w:rPr>
          <w:szCs w:val="24"/>
          <w:lang w:val="pt-PT" w:eastAsia="en-US"/>
        </w:rPr>
        <w:lastRenderedPageBreak/>
        <w:t xml:space="preserve">16. pants </w:t>
      </w:r>
      <w:r w:rsidRPr="00B03ABC">
        <w:rPr>
          <w:szCs w:val="24"/>
          <w:lang w:val="pt-PT" w:eastAsia="en-US"/>
        </w:rPr>
        <w:br/>
        <w:t>Statistika</w:t>
      </w:r>
    </w:p>
    <w:p w:rsidR="00B03ABC" w:rsidRPr="00B03ABC" w:rsidRDefault="00B03ABC" w:rsidP="00B03ABC">
      <w:pPr>
        <w:spacing w:before="120" w:after="120" w:line="360" w:lineRule="auto"/>
        <w:rPr>
          <w:szCs w:val="24"/>
          <w:lang w:val="pt-PT" w:eastAsia="en-US"/>
        </w:rPr>
      </w:pPr>
      <w:r w:rsidRPr="00B03ABC">
        <w:rPr>
          <w:szCs w:val="24"/>
          <w:lang w:val="pt-PT" w:eastAsia="en-US"/>
        </w:rPr>
        <w:t>Dalībvalstis regulāri apkopo visaptverošu statistiku par šīs direktīvas piemērošanu un ik gadu nosūta to Komisijai. Šī statistika ietver šādus datus:</w:t>
      </w:r>
    </w:p>
    <w:p w:rsidR="00B03ABC" w:rsidRPr="00B03ABC" w:rsidRDefault="00B03ABC" w:rsidP="00B03ABC">
      <w:pPr>
        <w:spacing w:before="120" w:after="120" w:line="360" w:lineRule="auto"/>
        <w:ind w:left="850" w:hanging="850"/>
        <w:rPr>
          <w:szCs w:val="24"/>
          <w:lang w:val="pt-PT" w:eastAsia="en-US"/>
        </w:rPr>
      </w:pPr>
      <w:r w:rsidRPr="00B03ABC">
        <w:rPr>
          <w:szCs w:val="24"/>
          <w:lang w:val="pt-PT" w:eastAsia="en-US"/>
        </w:rPr>
        <w:t>a)</w:t>
      </w:r>
      <w:r w:rsidRPr="00B03ABC">
        <w:rPr>
          <w:szCs w:val="24"/>
          <w:lang w:val="pt-PT" w:eastAsia="en-US"/>
        </w:rPr>
        <w:tab/>
        <w:t>saskaņā ar 4. panta 1. punktu izdoto paziņojumu skaits sadalījumā pēc adresātu dalībvalstīm;</w:t>
      </w:r>
    </w:p>
    <w:p w:rsidR="00B03ABC" w:rsidRPr="00B03ABC" w:rsidRDefault="00B03ABC" w:rsidP="00B03ABC">
      <w:pPr>
        <w:spacing w:before="120" w:after="120" w:line="360" w:lineRule="auto"/>
        <w:ind w:left="850" w:hanging="850"/>
        <w:rPr>
          <w:b/>
          <w:szCs w:val="24"/>
          <w:lang w:val="pt-PT" w:eastAsia="en-US"/>
        </w:rPr>
      </w:pPr>
      <w:r w:rsidRPr="00B03ABC">
        <w:rPr>
          <w:b/>
          <w:i/>
          <w:szCs w:val="24"/>
          <w:lang w:val="pt-PT" w:eastAsia="en-US"/>
        </w:rPr>
        <w:t>aa)</w:t>
      </w:r>
      <w:r w:rsidRPr="00B03ABC">
        <w:rPr>
          <w:szCs w:val="24"/>
          <w:lang w:val="pt-PT" w:eastAsia="en-US"/>
        </w:rPr>
        <w:tab/>
      </w:r>
      <w:r w:rsidRPr="00B03ABC">
        <w:rPr>
          <w:b/>
          <w:i/>
          <w:szCs w:val="24"/>
          <w:lang w:val="pt-PT" w:eastAsia="en-US"/>
        </w:rPr>
        <w:t>attiecīgajām personām nosūtīto paziņojumu skaits;</w:t>
      </w:r>
      <w:r w:rsidR="006A113A">
        <w:rPr>
          <w:b/>
          <w:szCs w:val="24"/>
          <w:lang w:val="pt-PT" w:eastAsia="en-US"/>
        </w:rPr>
        <w:t xml:space="preserve"> [Gr. 42]</w:t>
      </w:r>
    </w:p>
    <w:p w:rsidR="00B03ABC" w:rsidRPr="00B03ABC" w:rsidRDefault="00B03ABC" w:rsidP="00B03ABC">
      <w:pPr>
        <w:spacing w:before="120" w:after="120" w:line="360" w:lineRule="auto"/>
        <w:ind w:left="850" w:hanging="850"/>
        <w:rPr>
          <w:szCs w:val="24"/>
          <w:lang w:val="pt-PT" w:eastAsia="en-US"/>
        </w:rPr>
      </w:pPr>
      <w:r w:rsidRPr="00B03ABC">
        <w:rPr>
          <w:szCs w:val="24"/>
          <w:lang w:val="pt-PT" w:eastAsia="en-US"/>
        </w:rPr>
        <w:t>b)</w:t>
      </w:r>
      <w:r w:rsidRPr="00B03ABC">
        <w:rPr>
          <w:szCs w:val="24"/>
          <w:lang w:val="pt-PT" w:eastAsia="en-US"/>
        </w:rPr>
        <w:tab/>
        <w:t>to reižu skaits, kad tika izmantots izņēmuma pamatojums, tai skaitā piemērotie izņēmumi sadalījumā pēc paziņotājām dalībvalstīm.</w:t>
      </w:r>
    </w:p>
    <w:p w:rsidR="00B03ABC" w:rsidRPr="00B03ABC" w:rsidRDefault="00B03ABC" w:rsidP="00B03ABC">
      <w:pPr>
        <w:spacing w:before="120" w:after="120" w:line="360" w:lineRule="auto"/>
        <w:ind w:left="850" w:hanging="850"/>
        <w:rPr>
          <w:b/>
          <w:szCs w:val="24"/>
          <w:lang w:val="pt-PT" w:eastAsia="en-US"/>
        </w:rPr>
      </w:pPr>
      <w:r w:rsidRPr="00B03ABC">
        <w:rPr>
          <w:szCs w:val="24"/>
          <w:lang w:val="pt-PT" w:eastAsia="en-US"/>
        </w:rPr>
        <w:t>c)</w:t>
      </w:r>
      <w:r w:rsidRPr="00B03ABC">
        <w:rPr>
          <w:szCs w:val="24"/>
          <w:lang w:val="pt-PT" w:eastAsia="en-US"/>
        </w:rPr>
        <w:tab/>
        <w:t xml:space="preserve">laiks, kas vajadzīgs, lai nosūtītu informāciju par </w:t>
      </w:r>
      <w:r w:rsidRPr="00B03ABC">
        <w:rPr>
          <w:b/>
          <w:i/>
          <w:szCs w:val="24"/>
          <w:lang w:val="pt-PT" w:eastAsia="en-US"/>
        </w:rPr>
        <w:t xml:space="preserve">katru </w:t>
      </w:r>
      <w:r w:rsidRPr="00B03ABC">
        <w:rPr>
          <w:szCs w:val="24"/>
          <w:lang w:val="pt-PT" w:eastAsia="en-US"/>
        </w:rPr>
        <w:t>lēmumu, kas pieņemts, pamatojoties uz izņēmumu;</w:t>
      </w:r>
      <w:r w:rsidR="006A113A">
        <w:rPr>
          <w:b/>
          <w:szCs w:val="24"/>
          <w:lang w:val="pt-PT" w:eastAsia="en-US"/>
        </w:rPr>
        <w:t xml:space="preserve"> [Gr. 43]</w:t>
      </w:r>
    </w:p>
    <w:p w:rsidR="00B03ABC" w:rsidRPr="00B03ABC" w:rsidRDefault="00B03ABC" w:rsidP="00B03ABC">
      <w:pPr>
        <w:spacing w:before="120" w:after="120" w:line="360" w:lineRule="auto"/>
        <w:ind w:left="850" w:hanging="850"/>
        <w:rPr>
          <w:b/>
          <w:szCs w:val="24"/>
          <w:lang w:val="pt-PT" w:eastAsia="en-US"/>
        </w:rPr>
      </w:pPr>
      <w:r w:rsidRPr="00B03ABC">
        <w:rPr>
          <w:b/>
          <w:i/>
          <w:szCs w:val="24"/>
          <w:lang w:val="pt-PT" w:eastAsia="en-US"/>
        </w:rPr>
        <w:t>ca)</w:t>
      </w:r>
      <w:r w:rsidRPr="00B03ABC">
        <w:rPr>
          <w:szCs w:val="24"/>
          <w:lang w:val="pt-PT" w:eastAsia="en-US"/>
        </w:rPr>
        <w:tab/>
      </w:r>
      <w:r w:rsidRPr="00B03ABC">
        <w:rPr>
          <w:b/>
          <w:i/>
          <w:szCs w:val="24"/>
          <w:lang w:val="pt-PT" w:eastAsia="en-US"/>
        </w:rPr>
        <w:t>to reižu skaits, kad bija jāpamato kavēšanās;</w:t>
      </w:r>
      <w:r w:rsidR="006A113A" w:rsidRPr="006A113A">
        <w:rPr>
          <w:b/>
          <w:szCs w:val="24"/>
          <w:lang w:val="pt-PT" w:eastAsia="en-US"/>
        </w:rPr>
        <w:t xml:space="preserve"> [Gr. </w:t>
      </w:r>
      <w:r w:rsidR="006A113A">
        <w:rPr>
          <w:b/>
          <w:szCs w:val="24"/>
          <w:lang w:val="pt-PT" w:eastAsia="en-US"/>
        </w:rPr>
        <w:t>44</w:t>
      </w:r>
      <w:r w:rsidR="006A113A" w:rsidRPr="006A113A">
        <w:rPr>
          <w:b/>
          <w:szCs w:val="24"/>
          <w:lang w:val="pt-PT" w:eastAsia="en-US"/>
        </w:rPr>
        <w:t>]</w:t>
      </w:r>
    </w:p>
    <w:p w:rsidR="006A113A" w:rsidRDefault="006A113A">
      <w:pPr>
        <w:widowControl/>
        <w:rPr>
          <w:szCs w:val="24"/>
          <w:lang w:val="pt-PT" w:eastAsia="en-US"/>
        </w:rPr>
      </w:pPr>
      <w:r>
        <w:rPr>
          <w:szCs w:val="24"/>
          <w:lang w:val="pt-PT" w:eastAsia="en-US"/>
        </w:rPr>
        <w:br w:type="page"/>
      </w:r>
    </w:p>
    <w:p w:rsidR="00B03ABC" w:rsidRPr="00B03ABC" w:rsidRDefault="00B03ABC" w:rsidP="00B03ABC">
      <w:pPr>
        <w:spacing w:before="120" w:after="120" w:line="360" w:lineRule="auto"/>
        <w:ind w:left="850" w:hanging="850"/>
        <w:rPr>
          <w:szCs w:val="24"/>
          <w:lang w:val="pt-PT" w:eastAsia="en-US"/>
        </w:rPr>
      </w:pPr>
      <w:r w:rsidRPr="00B03ABC">
        <w:rPr>
          <w:szCs w:val="24"/>
          <w:lang w:val="pt-PT" w:eastAsia="en-US"/>
        </w:rPr>
        <w:lastRenderedPageBreak/>
        <w:t>d)</w:t>
      </w:r>
      <w:r w:rsidRPr="00B03ABC">
        <w:rPr>
          <w:szCs w:val="24"/>
          <w:lang w:val="pt-PT" w:eastAsia="en-US"/>
        </w:rPr>
        <w:tab/>
        <w:t>to tiesiskās aizsardzības līdzekļu skaits, kas izmantoti, vēršoties pret pasākumiem, kuri veikti saskaņā ar 6. panta 1. punktu.</w:t>
      </w:r>
    </w:p>
    <w:p w:rsidR="00B03ABC" w:rsidRPr="00B03ABC" w:rsidRDefault="00B03ABC" w:rsidP="00B03ABC">
      <w:pPr>
        <w:spacing w:before="120" w:after="120" w:line="360" w:lineRule="auto"/>
        <w:rPr>
          <w:b/>
          <w:szCs w:val="24"/>
          <w:lang w:val="pl-PL" w:eastAsia="en-US"/>
        </w:rPr>
      </w:pPr>
      <w:r w:rsidRPr="00271DE0">
        <w:rPr>
          <w:b/>
          <w:i/>
          <w:szCs w:val="24"/>
          <w:lang w:val="pt-PT" w:eastAsia="en-US"/>
        </w:rPr>
        <w:t xml:space="preserve">Ne vēlāk kā ... [vienu gadu pēc šīs direktīvas stāšanās spēkā] dalībvalstis Komisijai paziņo atjauninātu informāciju par spēkā esošajiem noteikumiem attiecībā uz sodiem, ko saskaņā ar to tiesību sistēmu var piemērot par nopietniem ar ceļu satiksmes drošību saistītiem pārkāpumiem. Dalībvalstis trīs mēnešu laikā informē Komisiju par jebkādām būtiskām minēto sodu izmaiņām, atjauninot informāciju, ko tās iepriekš nosūtījušas. </w:t>
      </w:r>
      <w:r w:rsidRPr="00B03ABC">
        <w:rPr>
          <w:b/>
          <w:i/>
          <w:szCs w:val="24"/>
          <w:lang w:val="pl-PL" w:eastAsia="en-US"/>
        </w:rPr>
        <w:t>Ne vēlāk kā ... [18 mēnešus pēc šīs direktīvas stāšanās spēkā], Komisija saskaņā ar Direktīvas (ES) 2015/413 8. pantu izveidotajā Portālā pārrobežu informācijas apmaiņai par ceļu satiksmes drošības noteikumu pārkāpumiem (“CBE portālā”) visās Eiropas Savienības oficiālajās valodās publicē pārskatu par informāciju, kas saņemta saskaņā ar šo punktu. Ja kādā dalībvalstī ieviestā sistēma ir būtiski mainīta, Komisija atjaunina pārskatu trīs mēnešu laikā pēc attiecīgās informācijas saņemšanas.</w:t>
      </w:r>
      <w:r w:rsidR="006A113A">
        <w:rPr>
          <w:b/>
          <w:szCs w:val="24"/>
          <w:lang w:val="pl-PL" w:eastAsia="en-US"/>
        </w:rPr>
        <w:t xml:space="preserve"> [Gr. 45]</w:t>
      </w:r>
    </w:p>
    <w:p w:rsidR="006A113A" w:rsidRDefault="006A113A">
      <w:pPr>
        <w:widowControl/>
        <w:rPr>
          <w:szCs w:val="24"/>
          <w:lang w:val="pl-PL" w:eastAsia="en-US"/>
        </w:rPr>
      </w:pPr>
      <w:r>
        <w:rPr>
          <w:szCs w:val="24"/>
          <w:lang w:val="pl-PL" w:eastAsia="en-US"/>
        </w:rPr>
        <w:br w:type="page"/>
      </w:r>
    </w:p>
    <w:p w:rsidR="00B03ABC" w:rsidRPr="00B03ABC" w:rsidRDefault="00B03ABC" w:rsidP="00B03ABC">
      <w:pPr>
        <w:spacing w:before="120" w:after="120" w:line="360" w:lineRule="auto"/>
        <w:jc w:val="center"/>
        <w:rPr>
          <w:szCs w:val="24"/>
          <w:lang w:val="pl-PL" w:eastAsia="en-US"/>
        </w:rPr>
      </w:pPr>
      <w:r w:rsidRPr="00B03ABC">
        <w:rPr>
          <w:szCs w:val="24"/>
          <w:lang w:val="pl-PL" w:eastAsia="en-US"/>
        </w:rPr>
        <w:lastRenderedPageBreak/>
        <w:t>17. pants</w:t>
      </w:r>
      <w:r w:rsidRPr="00B03ABC">
        <w:rPr>
          <w:szCs w:val="24"/>
          <w:lang w:val="pl-PL" w:eastAsia="en-US"/>
        </w:rPr>
        <w:br/>
        <w:t xml:space="preserve">Komitejas procedūra   </w:t>
      </w:r>
    </w:p>
    <w:p w:rsidR="00B03ABC" w:rsidRPr="00B03ABC" w:rsidRDefault="00B03ABC" w:rsidP="00B03ABC">
      <w:pPr>
        <w:spacing w:before="120" w:after="120" w:line="360" w:lineRule="auto"/>
        <w:ind w:left="850" w:hanging="850"/>
        <w:rPr>
          <w:szCs w:val="24"/>
          <w:lang w:val="pl-PL" w:eastAsia="en-US"/>
        </w:rPr>
      </w:pPr>
      <w:r w:rsidRPr="00B03ABC">
        <w:rPr>
          <w:szCs w:val="24"/>
          <w:lang w:val="pl-PL" w:eastAsia="en-US"/>
        </w:rPr>
        <w:t>1.</w:t>
      </w:r>
      <w:r w:rsidRPr="00B03ABC">
        <w:rPr>
          <w:szCs w:val="24"/>
          <w:lang w:val="pl-PL" w:eastAsia="en-US"/>
        </w:rPr>
        <w:tab/>
        <w:t>Komisijai palīdz Vadītāju apliecību komiteja, kas izveidota saskaņā ar [JAUNĀS DIREKTĪVAS PAR VADĪTĀJU APLIECĪBĀM] 22. pantu. Minētā komiteja ir komiteja Regulas (ES) Nr. 182/2011 nozīmē.</w:t>
      </w:r>
    </w:p>
    <w:p w:rsidR="00B03ABC" w:rsidRPr="00B03ABC" w:rsidRDefault="00B03ABC" w:rsidP="00B03ABC">
      <w:pPr>
        <w:spacing w:before="120" w:after="120" w:line="360" w:lineRule="auto"/>
        <w:ind w:left="850" w:hanging="850"/>
        <w:rPr>
          <w:szCs w:val="24"/>
          <w:lang w:val="pl-PL" w:eastAsia="en-US"/>
        </w:rPr>
      </w:pPr>
      <w:r w:rsidRPr="00B03ABC">
        <w:rPr>
          <w:szCs w:val="24"/>
          <w:lang w:val="pl-PL" w:eastAsia="en-US"/>
        </w:rPr>
        <w:t>2.</w:t>
      </w:r>
      <w:r w:rsidRPr="00B03ABC">
        <w:rPr>
          <w:szCs w:val="24"/>
          <w:lang w:val="pl-PL" w:eastAsia="en-US"/>
        </w:rPr>
        <w:tab/>
        <w:t>Ja ir atsauce uz šo punktu, piemēro Regulas (ES) Nr. 182/2011 5. pantu.</w:t>
      </w:r>
    </w:p>
    <w:p w:rsidR="00B03ABC" w:rsidRPr="00271DE0" w:rsidRDefault="00B03ABC" w:rsidP="00B03ABC">
      <w:pPr>
        <w:spacing w:before="120" w:after="120" w:line="360" w:lineRule="auto"/>
        <w:ind w:left="850"/>
        <w:rPr>
          <w:szCs w:val="24"/>
          <w:lang w:val="pl-PL" w:eastAsia="en-US"/>
        </w:rPr>
      </w:pPr>
      <w:r w:rsidRPr="00271DE0">
        <w:rPr>
          <w:szCs w:val="24"/>
          <w:lang w:val="pl-PL" w:eastAsia="en-US"/>
        </w:rPr>
        <w:t>Ja komitejas atzinums jāsaņem rakstiskā procedūrā, minēto procedūru izbeidz bez rezultāta, ja atzinuma sniegšanas termiņā tā nolemj komitejas priekšsēdētājs vai to pieprasa komitejas locekļu vienkāršs vairākums.</w:t>
      </w:r>
    </w:p>
    <w:p w:rsidR="00B03ABC" w:rsidRPr="00271DE0" w:rsidRDefault="00B03ABC" w:rsidP="00B03ABC">
      <w:pPr>
        <w:spacing w:before="120" w:after="120" w:line="360" w:lineRule="auto"/>
        <w:ind w:left="850"/>
        <w:rPr>
          <w:szCs w:val="24"/>
          <w:lang w:val="pl-PL" w:eastAsia="en-US"/>
        </w:rPr>
      </w:pPr>
      <w:r w:rsidRPr="00271DE0">
        <w:rPr>
          <w:szCs w:val="24"/>
          <w:lang w:val="pl-PL" w:eastAsia="en-US"/>
        </w:rPr>
        <w:t>Ja komiteja atzinumu nesniedz, Komisija īstenošanas aktu nepieņem, un tiek piemērota Regulas (ES) Nr. 182/2011 5. panta 4. punkta trešā daļa.</w:t>
      </w:r>
    </w:p>
    <w:p w:rsidR="006A113A" w:rsidRPr="00271DE0" w:rsidRDefault="006A113A">
      <w:pPr>
        <w:widowControl/>
        <w:rPr>
          <w:szCs w:val="24"/>
          <w:lang w:val="pl-PL" w:eastAsia="en-US"/>
        </w:rPr>
      </w:pPr>
      <w:r w:rsidRPr="00271DE0">
        <w:rPr>
          <w:szCs w:val="24"/>
          <w:lang w:val="pl-PL" w:eastAsia="en-US"/>
        </w:rPr>
        <w:br w:type="page"/>
      </w:r>
    </w:p>
    <w:p w:rsidR="00B03ABC" w:rsidRPr="00271DE0" w:rsidRDefault="00B03ABC" w:rsidP="00B03ABC">
      <w:pPr>
        <w:spacing w:before="120" w:after="120" w:line="360" w:lineRule="auto"/>
        <w:jc w:val="center"/>
        <w:rPr>
          <w:szCs w:val="24"/>
          <w:lang w:val="pl-PL" w:eastAsia="en-US"/>
        </w:rPr>
      </w:pPr>
      <w:r w:rsidRPr="00271DE0">
        <w:rPr>
          <w:szCs w:val="24"/>
          <w:lang w:val="pl-PL" w:eastAsia="en-US"/>
        </w:rPr>
        <w:lastRenderedPageBreak/>
        <w:t>18. pants</w:t>
      </w:r>
      <w:r w:rsidRPr="00271DE0">
        <w:rPr>
          <w:szCs w:val="24"/>
          <w:lang w:val="pl-PL" w:eastAsia="en-US"/>
        </w:rPr>
        <w:br/>
        <w:t>Saistība ar citiem tiesību aktiem</w:t>
      </w:r>
    </w:p>
    <w:p w:rsidR="00B03ABC" w:rsidRPr="00271DE0" w:rsidRDefault="00B03ABC" w:rsidP="00B03ABC">
      <w:pPr>
        <w:spacing w:before="120" w:after="120" w:line="360" w:lineRule="auto"/>
        <w:ind w:left="850" w:hanging="850"/>
        <w:rPr>
          <w:szCs w:val="24"/>
          <w:lang w:val="pl-PL" w:eastAsia="en-US"/>
        </w:rPr>
      </w:pPr>
      <w:r w:rsidRPr="00271DE0">
        <w:rPr>
          <w:szCs w:val="24"/>
          <w:lang w:val="pl-PL" w:eastAsia="en-US"/>
        </w:rPr>
        <w:t>1.</w:t>
      </w:r>
      <w:r w:rsidRPr="00271DE0">
        <w:rPr>
          <w:szCs w:val="24"/>
          <w:lang w:val="pl-PL" w:eastAsia="en-US"/>
        </w:rPr>
        <w:tab/>
        <w:t>Šī direktīva neskar tiesības un pienākumus, kas izriet no šādiem tiesību aktiem:</w:t>
      </w:r>
    </w:p>
    <w:p w:rsidR="00B03ABC" w:rsidRPr="00B03ABC" w:rsidRDefault="00B03ABC" w:rsidP="00B03ABC">
      <w:pPr>
        <w:spacing w:before="120" w:after="120" w:line="360" w:lineRule="auto"/>
        <w:ind w:left="1416" w:hanging="566"/>
        <w:rPr>
          <w:szCs w:val="24"/>
          <w:lang w:val="pt-PT" w:eastAsia="en-US"/>
        </w:rPr>
      </w:pPr>
      <w:r w:rsidRPr="00B03ABC">
        <w:rPr>
          <w:szCs w:val="24"/>
          <w:lang w:val="pt-PT" w:eastAsia="en-US"/>
        </w:rPr>
        <w:t>a)</w:t>
      </w:r>
      <w:r w:rsidRPr="00B03ABC">
        <w:rPr>
          <w:szCs w:val="24"/>
          <w:lang w:val="pt-PT" w:eastAsia="en-US"/>
        </w:rPr>
        <w:tab/>
        <w:t>Padomes Pamatlēmums 2008/947/TI;</w:t>
      </w:r>
    </w:p>
    <w:p w:rsidR="00B03ABC" w:rsidRPr="00B03ABC" w:rsidRDefault="00B03ABC" w:rsidP="00B03ABC">
      <w:pPr>
        <w:spacing w:before="120" w:after="120" w:line="360" w:lineRule="auto"/>
        <w:ind w:left="1416" w:hanging="566"/>
        <w:rPr>
          <w:szCs w:val="24"/>
          <w:lang w:val="pt-PT" w:eastAsia="en-US"/>
        </w:rPr>
      </w:pPr>
      <w:r w:rsidRPr="00B03ABC">
        <w:rPr>
          <w:szCs w:val="24"/>
          <w:lang w:val="pt-PT" w:eastAsia="en-US"/>
        </w:rPr>
        <w:t>b)</w:t>
      </w:r>
      <w:r w:rsidRPr="00B03ABC">
        <w:rPr>
          <w:szCs w:val="24"/>
          <w:lang w:val="pt-PT" w:eastAsia="en-US"/>
        </w:rPr>
        <w:tab/>
        <w:t>Padomes Pamatlēmums 2005/214/TI;</w:t>
      </w:r>
    </w:p>
    <w:p w:rsidR="00B03ABC" w:rsidRPr="00B03ABC" w:rsidRDefault="00B03ABC" w:rsidP="00B03ABC">
      <w:pPr>
        <w:spacing w:before="120" w:after="120" w:line="360" w:lineRule="auto"/>
        <w:ind w:left="1416" w:hanging="566"/>
        <w:rPr>
          <w:szCs w:val="24"/>
          <w:lang w:val="pt-PT" w:eastAsia="en-US"/>
        </w:rPr>
      </w:pPr>
      <w:r w:rsidRPr="00B03ABC">
        <w:rPr>
          <w:szCs w:val="24"/>
          <w:lang w:val="pt-PT" w:eastAsia="en-US"/>
        </w:rPr>
        <w:t>c)</w:t>
      </w:r>
      <w:r w:rsidRPr="00B03ABC">
        <w:rPr>
          <w:szCs w:val="24"/>
          <w:lang w:val="pt-PT" w:eastAsia="en-US"/>
        </w:rPr>
        <w:tab/>
        <w:t>aizdomās turēto un apsūdzēto personu tiesības, kas noteiktas Eiropas Parlamenta un Padomes Direktīvā 2010/64/ES, Direktīvā 2012/13/ES, Direktīvā 2013/48/ES, Direktīvā (ES) 2016/343, Direktīvā (ES) 2016/800 un Direktīvā (ES) 2016/1919.</w:t>
      </w:r>
    </w:p>
    <w:p w:rsidR="00B03ABC" w:rsidRPr="00B03ABC" w:rsidRDefault="00B03ABC" w:rsidP="00B03ABC">
      <w:pPr>
        <w:spacing w:before="120" w:after="120" w:line="360" w:lineRule="auto"/>
        <w:ind w:left="850" w:hanging="850"/>
        <w:rPr>
          <w:szCs w:val="24"/>
          <w:lang w:val="pt-PT" w:eastAsia="en-US"/>
        </w:rPr>
      </w:pPr>
      <w:r w:rsidRPr="00B03ABC">
        <w:rPr>
          <w:szCs w:val="24"/>
          <w:lang w:val="pt-PT" w:eastAsia="en-US"/>
        </w:rPr>
        <w:t>2.</w:t>
      </w:r>
      <w:r w:rsidRPr="00B03ABC">
        <w:rPr>
          <w:szCs w:val="24"/>
          <w:lang w:val="pt-PT" w:eastAsia="en-US"/>
        </w:rPr>
        <w:tab/>
        <w:t>Dalībvalstis pēc [DD/MM/GGGG] var noslēgt divpusējus vai daudzpusējus nolīgumus vai vienošanās ar citām dalībvalstīm, ciktāl šādi nolīgumi vai vienošanās ļauj paplašināt šīs direktīvas noteikumus un palīdz vienkāršot vai vēl vairāk sekmēt procedūras transportlīdzekļa vadīšanas tiesību atņemšanai, kas tiek piemērota par pārkāpumu izdarīšanu dalībvalstī, kas nav izdevusi attiecīgās personas vadītāja apliecību.</w:t>
      </w:r>
    </w:p>
    <w:p w:rsidR="006A113A" w:rsidRDefault="006A113A">
      <w:pPr>
        <w:widowControl/>
        <w:rPr>
          <w:szCs w:val="24"/>
          <w:lang w:val="pt-PT" w:eastAsia="en-US"/>
        </w:rPr>
      </w:pPr>
      <w:r>
        <w:rPr>
          <w:szCs w:val="24"/>
          <w:lang w:val="pt-PT" w:eastAsia="en-US"/>
        </w:rPr>
        <w:br w:type="page"/>
      </w:r>
    </w:p>
    <w:p w:rsidR="00B03ABC" w:rsidRPr="00B03ABC" w:rsidRDefault="00B03ABC" w:rsidP="00B03ABC">
      <w:pPr>
        <w:spacing w:before="120" w:after="120" w:line="360" w:lineRule="auto"/>
        <w:jc w:val="center"/>
        <w:rPr>
          <w:szCs w:val="24"/>
          <w:lang w:val="pt-PT" w:eastAsia="en-US"/>
        </w:rPr>
      </w:pPr>
      <w:r w:rsidRPr="00B03ABC">
        <w:rPr>
          <w:szCs w:val="24"/>
          <w:lang w:val="pt-PT" w:eastAsia="en-US"/>
        </w:rPr>
        <w:lastRenderedPageBreak/>
        <w:t>19. pants</w:t>
      </w:r>
      <w:r w:rsidRPr="00B03ABC">
        <w:rPr>
          <w:szCs w:val="24"/>
          <w:lang w:val="pt-PT" w:eastAsia="en-US"/>
        </w:rPr>
        <w:br/>
        <w:t>Transponēšana</w:t>
      </w:r>
    </w:p>
    <w:p w:rsidR="00B03ABC" w:rsidRPr="00B03ABC" w:rsidRDefault="00B03ABC" w:rsidP="00B03ABC">
      <w:pPr>
        <w:spacing w:before="120" w:after="120" w:line="360" w:lineRule="auto"/>
        <w:ind w:left="850" w:hanging="850"/>
        <w:rPr>
          <w:b/>
          <w:szCs w:val="24"/>
          <w:lang w:val="pt-PT" w:eastAsia="en-US"/>
        </w:rPr>
      </w:pPr>
      <w:r w:rsidRPr="00B03ABC">
        <w:rPr>
          <w:szCs w:val="24"/>
          <w:lang w:val="pt-PT" w:eastAsia="en-US"/>
        </w:rPr>
        <w:t>1.</w:t>
      </w:r>
      <w:r w:rsidRPr="00B03ABC">
        <w:rPr>
          <w:szCs w:val="24"/>
          <w:lang w:val="pt-PT" w:eastAsia="en-US"/>
        </w:rPr>
        <w:tab/>
        <w:t xml:space="preserve">Dalībvalstīs stājas spēkā normatīvie un administratīvie akti, kas vajadzīgi, lai izpildītu šīs direktīvas prasības līdz </w:t>
      </w:r>
      <w:r w:rsidRPr="00B03ABC">
        <w:rPr>
          <w:b/>
          <w:i/>
          <w:szCs w:val="24"/>
          <w:lang w:val="pt-PT" w:eastAsia="en-US"/>
        </w:rPr>
        <w:t xml:space="preserve">... </w:t>
      </w:r>
      <w:r w:rsidRPr="00B03ABC">
        <w:rPr>
          <w:szCs w:val="24"/>
          <w:lang w:val="pt-PT" w:eastAsia="en-US"/>
        </w:rPr>
        <w:t>[</w:t>
      </w:r>
      <w:r w:rsidRPr="00B03ABC">
        <w:rPr>
          <w:strike/>
          <w:szCs w:val="24"/>
          <w:lang w:val="pt-PT" w:eastAsia="en-US"/>
        </w:rPr>
        <w:t>DD/MM/GGGG</w:t>
      </w:r>
      <w:r w:rsidRPr="00B03ABC">
        <w:rPr>
          <w:b/>
          <w:i/>
          <w:szCs w:val="24"/>
          <w:lang w:val="pt-PT" w:eastAsia="en-US"/>
        </w:rPr>
        <w:t>viens gads pēc šīs direktīvas spēkā stāšanās dienas</w:t>
      </w:r>
      <w:r w:rsidRPr="00B03ABC">
        <w:rPr>
          <w:szCs w:val="24"/>
          <w:lang w:val="pt-PT" w:eastAsia="en-US"/>
        </w:rPr>
        <w:t>]. Dalībvalstis tūlīt Komisijai dara zināmu minēto noteikumu tekstu.</w:t>
      </w:r>
      <w:r w:rsidR="006A113A">
        <w:rPr>
          <w:b/>
          <w:szCs w:val="24"/>
          <w:lang w:val="pt-PT" w:eastAsia="en-US"/>
        </w:rPr>
        <w:t xml:space="preserve"> [Gr. 46]</w:t>
      </w:r>
    </w:p>
    <w:p w:rsidR="00B03ABC" w:rsidRPr="00B03ABC" w:rsidRDefault="00B03ABC" w:rsidP="00B03ABC">
      <w:pPr>
        <w:spacing w:before="120" w:after="120" w:line="360" w:lineRule="auto"/>
        <w:ind w:left="850"/>
        <w:rPr>
          <w:szCs w:val="24"/>
          <w:lang w:val="pt-PT" w:eastAsia="en-US"/>
        </w:rPr>
      </w:pPr>
      <w:r w:rsidRPr="00B03ABC">
        <w:rPr>
          <w:szCs w:val="24"/>
          <w:lang w:val="pt-PT" w:eastAsia="en-US"/>
        </w:rPr>
        <w:t>Kad dalībvalstis pieņem minētos noteikumus, tajos ietver atsauci uz šo direktīvu vai arī šādu atsauci pievieno to oficiālajai publikācijai. Dalībvalstis nosaka, kā šāda atsauce izdarāma.</w:t>
      </w:r>
    </w:p>
    <w:p w:rsidR="00B03ABC" w:rsidRPr="00B03ABC" w:rsidRDefault="00B03ABC" w:rsidP="00B03ABC">
      <w:pPr>
        <w:spacing w:before="120" w:after="120" w:line="360" w:lineRule="auto"/>
        <w:ind w:left="850" w:hanging="850"/>
        <w:rPr>
          <w:b/>
          <w:szCs w:val="24"/>
          <w:lang w:val="pt-PT" w:eastAsia="en-US"/>
        </w:rPr>
      </w:pPr>
      <w:r w:rsidRPr="00B03ABC">
        <w:rPr>
          <w:szCs w:val="24"/>
          <w:lang w:val="pt-PT" w:eastAsia="en-US"/>
        </w:rPr>
        <w:t>2.</w:t>
      </w:r>
      <w:r w:rsidRPr="00B03ABC">
        <w:rPr>
          <w:szCs w:val="24"/>
          <w:lang w:val="pt-PT" w:eastAsia="en-US"/>
        </w:rPr>
        <w:tab/>
        <w:t xml:space="preserve">Līdz </w:t>
      </w:r>
      <w:r w:rsidRPr="00B03ABC">
        <w:rPr>
          <w:b/>
          <w:i/>
          <w:szCs w:val="24"/>
          <w:lang w:val="pt-PT" w:eastAsia="en-US"/>
        </w:rPr>
        <w:t xml:space="preserve">... </w:t>
      </w:r>
      <w:r w:rsidRPr="00B03ABC">
        <w:rPr>
          <w:szCs w:val="24"/>
          <w:lang w:val="pt-PT" w:eastAsia="en-US"/>
        </w:rPr>
        <w:t>[</w:t>
      </w:r>
      <w:r w:rsidRPr="00B03ABC">
        <w:rPr>
          <w:strike/>
          <w:szCs w:val="24"/>
          <w:lang w:val="pt-PT" w:eastAsia="en-US"/>
        </w:rPr>
        <w:t>DD/MM/GGGG</w:t>
      </w:r>
      <w:r w:rsidRPr="00B03ABC">
        <w:rPr>
          <w:b/>
          <w:i/>
          <w:szCs w:val="24"/>
          <w:lang w:val="pt-PT" w:eastAsia="en-US"/>
        </w:rPr>
        <w:t xml:space="preserve">šīs </w:t>
      </w:r>
      <w:r w:rsidR="006A113A" w:rsidRPr="00B03ABC">
        <w:rPr>
          <w:b/>
          <w:i/>
          <w:szCs w:val="24"/>
          <w:lang w:val="pt-PT" w:eastAsia="en-US"/>
        </w:rPr>
        <w:t>15 mēneši</w:t>
      </w:r>
      <w:r w:rsidR="006A113A">
        <w:rPr>
          <w:b/>
          <w:i/>
          <w:szCs w:val="24"/>
          <w:lang w:val="pt-PT" w:eastAsia="en-US"/>
        </w:rPr>
        <w:t xml:space="preserve"> pēc šīs direktīvas spēkā stāšanās dienas</w:t>
      </w:r>
      <w:r w:rsidRPr="00B03ABC">
        <w:rPr>
          <w:szCs w:val="24"/>
          <w:lang w:val="pt-PT" w:eastAsia="en-US"/>
        </w:rPr>
        <w:t>] dalībvalstis dara Komisijai zināmus to tiesību aktu galvenos noteikumus, kurus tās pieņem jomā, uz ko attiecas šī direktīva.</w:t>
      </w:r>
      <w:r w:rsidR="006A113A">
        <w:rPr>
          <w:b/>
          <w:szCs w:val="24"/>
          <w:lang w:val="pt-PT" w:eastAsia="en-US"/>
        </w:rPr>
        <w:t xml:space="preserve"> [Gr. 47]</w:t>
      </w:r>
    </w:p>
    <w:p w:rsidR="006A113A" w:rsidRDefault="006A113A">
      <w:pPr>
        <w:widowControl/>
        <w:rPr>
          <w:szCs w:val="24"/>
          <w:lang w:val="pt-PT" w:eastAsia="en-US"/>
        </w:rPr>
      </w:pPr>
      <w:r>
        <w:rPr>
          <w:szCs w:val="24"/>
          <w:lang w:val="pt-PT" w:eastAsia="en-US"/>
        </w:rPr>
        <w:br w:type="page"/>
      </w:r>
    </w:p>
    <w:p w:rsidR="00B03ABC" w:rsidRPr="00B03ABC" w:rsidRDefault="00B03ABC" w:rsidP="00B03ABC">
      <w:pPr>
        <w:spacing w:before="120" w:after="120" w:line="360" w:lineRule="auto"/>
        <w:jc w:val="center"/>
        <w:rPr>
          <w:b/>
          <w:szCs w:val="24"/>
          <w:lang w:val="pt-PT" w:eastAsia="en-US"/>
        </w:rPr>
      </w:pPr>
      <w:r w:rsidRPr="00B03ABC">
        <w:rPr>
          <w:szCs w:val="24"/>
          <w:lang w:val="pt-PT" w:eastAsia="en-US"/>
        </w:rPr>
        <w:lastRenderedPageBreak/>
        <w:t>20. pants</w:t>
      </w:r>
      <w:r w:rsidRPr="00B03ABC">
        <w:rPr>
          <w:szCs w:val="24"/>
          <w:lang w:val="pt-PT" w:eastAsia="en-US"/>
        </w:rPr>
        <w:br/>
      </w:r>
      <w:r w:rsidRPr="00B03ABC">
        <w:rPr>
          <w:strike/>
          <w:szCs w:val="24"/>
          <w:lang w:val="pt-PT" w:eastAsia="en-US"/>
        </w:rPr>
        <w:t>Ziņojums par piemērošanu</w:t>
      </w:r>
      <w:r w:rsidRPr="00B03ABC">
        <w:rPr>
          <w:b/>
          <w:i/>
          <w:szCs w:val="24"/>
          <w:lang w:val="pt-PT" w:eastAsia="en-US"/>
        </w:rPr>
        <w:t>Pārskatīšana</w:t>
      </w:r>
      <w:r w:rsidR="006A113A">
        <w:rPr>
          <w:b/>
          <w:szCs w:val="24"/>
          <w:lang w:val="pt-PT" w:eastAsia="en-US"/>
        </w:rPr>
        <w:t xml:space="preserve"> [Gr. 48]</w:t>
      </w:r>
    </w:p>
    <w:p w:rsidR="00B03ABC" w:rsidRPr="00B03ABC" w:rsidRDefault="00B03ABC" w:rsidP="00B03ABC">
      <w:pPr>
        <w:spacing w:before="120" w:after="120" w:line="360" w:lineRule="auto"/>
        <w:rPr>
          <w:b/>
          <w:szCs w:val="24"/>
          <w:lang w:val="pt-PT" w:eastAsia="en-US"/>
        </w:rPr>
      </w:pPr>
      <w:r w:rsidRPr="00B03ABC">
        <w:rPr>
          <w:strike/>
          <w:szCs w:val="24"/>
          <w:lang w:val="pt-PT" w:eastAsia="en-US"/>
        </w:rPr>
        <w:t>Līdz [</w:t>
      </w:r>
      <w:r w:rsidRPr="00B03ABC">
        <w:rPr>
          <w:b/>
          <w:i/>
          <w:szCs w:val="24"/>
          <w:lang w:val="pt-PT" w:eastAsia="en-US"/>
        </w:rPr>
        <w:t>Ne vēlāk kā ... [</w:t>
      </w:r>
      <w:r w:rsidR="006A113A">
        <w:rPr>
          <w:b/>
          <w:i/>
          <w:szCs w:val="24"/>
          <w:lang w:val="pt-PT" w:eastAsia="en-US"/>
        </w:rPr>
        <w:t>pieci gadi pēc šīs direktīvas spēkā stāšanās dienas</w:t>
      </w:r>
      <w:r w:rsidRPr="00B03ABC">
        <w:rPr>
          <w:strike/>
          <w:szCs w:val="24"/>
          <w:lang w:val="pt-PT" w:eastAsia="en-US"/>
        </w:rPr>
        <w:t xml:space="preserve"> datums + 5 gadi</w:t>
      </w:r>
      <w:r w:rsidRPr="00B03ABC">
        <w:rPr>
          <w:szCs w:val="24"/>
          <w:lang w:val="pt-PT" w:eastAsia="en-US"/>
        </w:rPr>
        <w:t xml:space="preserve">] un pēc tam reizi piecos gados Komisija iesniedz ziņojumu Eiropas Parlamentam un Padomei par šīs direktīvas īstenošanu, tai skaitā tās ietekmi uz ceļu satiksmes drošību. </w:t>
      </w:r>
      <w:r w:rsidRPr="00B03ABC">
        <w:rPr>
          <w:b/>
          <w:i/>
          <w:szCs w:val="24"/>
          <w:lang w:val="pt-PT" w:eastAsia="en-US"/>
        </w:rPr>
        <w:t xml:space="preserve">Ziņojumā iekļauj dalībvalstu statistiku par šajā direktīvā paredzētā mehānisma izmantošanu, kā arī par sastrēgumposmiem un jomām, kurās iespējami uzlabojumi. </w:t>
      </w:r>
      <w:r w:rsidRPr="00B03ABC">
        <w:rPr>
          <w:szCs w:val="24"/>
          <w:lang w:val="pt-PT" w:eastAsia="en-US"/>
        </w:rPr>
        <w:t xml:space="preserve">Šim ziņojumam vajadzības gadījumā pievieno </w:t>
      </w:r>
      <w:r w:rsidRPr="00B03ABC">
        <w:rPr>
          <w:strike/>
          <w:szCs w:val="24"/>
          <w:lang w:val="pt-PT" w:eastAsia="en-US"/>
        </w:rPr>
        <w:t>priekšlikumus par</w:t>
      </w:r>
      <w:r w:rsidRPr="00B03ABC">
        <w:rPr>
          <w:b/>
          <w:i/>
          <w:szCs w:val="24"/>
          <w:lang w:val="pt-PT" w:eastAsia="en-US"/>
        </w:rPr>
        <w:t>tiesību akta priekšlikumu</w:t>
      </w:r>
      <w:r w:rsidRPr="00B03ABC">
        <w:rPr>
          <w:szCs w:val="24"/>
          <w:lang w:val="pt-PT" w:eastAsia="en-US"/>
        </w:rPr>
        <w:t xml:space="preserve"> šīs direktīvas </w:t>
      </w:r>
      <w:r w:rsidRPr="00B03ABC">
        <w:rPr>
          <w:strike/>
          <w:szCs w:val="24"/>
          <w:lang w:val="pt-PT" w:eastAsia="en-US"/>
        </w:rPr>
        <w:t>grozījumiem</w:t>
      </w:r>
      <w:r w:rsidRPr="00B03ABC">
        <w:rPr>
          <w:b/>
          <w:i/>
          <w:szCs w:val="24"/>
          <w:lang w:val="pt-PT" w:eastAsia="en-US"/>
        </w:rPr>
        <w:t>grozīšanai</w:t>
      </w:r>
      <w:r w:rsidRPr="00B03ABC">
        <w:rPr>
          <w:szCs w:val="24"/>
          <w:lang w:val="pt-PT" w:eastAsia="en-US"/>
        </w:rPr>
        <w:t>.</w:t>
      </w:r>
      <w:r w:rsidR="006A113A">
        <w:rPr>
          <w:b/>
          <w:szCs w:val="24"/>
          <w:lang w:val="pt-PT" w:eastAsia="en-US"/>
        </w:rPr>
        <w:t xml:space="preserve"> [Gr. 49]</w:t>
      </w:r>
    </w:p>
    <w:p w:rsidR="00B03ABC" w:rsidRPr="00B03ABC" w:rsidRDefault="00B03ABC" w:rsidP="00B03ABC">
      <w:pPr>
        <w:spacing w:before="120" w:after="120" w:line="360" w:lineRule="auto"/>
        <w:jc w:val="center"/>
        <w:rPr>
          <w:b/>
          <w:szCs w:val="24"/>
          <w:lang w:val="pt-PT" w:eastAsia="en-US"/>
        </w:rPr>
      </w:pPr>
      <w:r w:rsidRPr="00B03ABC">
        <w:rPr>
          <w:szCs w:val="24"/>
          <w:lang w:val="pt-PT" w:eastAsia="en-US"/>
        </w:rPr>
        <w:t>21. pants</w:t>
      </w:r>
      <w:r w:rsidRPr="00B03ABC">
        <w:rPr>
          <w:szCs w:val="24"/>
          <w:lang w:val="pt-PT" w:eastAsia="en-US"/>
        </w:rPr>
        <w:br/>
        <w:t>Stāšanās spēkā</w:t>
      </w:r>
      <w:r w:rsidRPr="00B03ABC">
        <w:rPr>
          <w:strike/>
          <w:szCs w:val="24"/>
          <w:lang w:val="pt-PT" w:eastAsia="en-US"/>
        </w:rPr>
        <w:t xml:space="preserve"> un piemērošana</w:t>
      </w:r>
      <w:r w:rsidR="006A113A" w:rsidRPr="006A113A">
        <w:rPr>
          <w:b/>
          <w:szCs w:val="24"/>
          <w:lang w:val="pt-PT" w:eastAsia="en-US"/>
        </w:rPr>
        <w:t xml:space="preserve"> [Gr. 50]</w:t>
      </w:r>
    </w:p>
    <w:p w:rsidR="00B03ABC" w:rsidRPr="00B03ABC" w:rsidRDefault="00B03ABC" w:rsidP="00B03ABC">
      <w:pPr>
        <w:spacing w:before="120" w:after="120" w:line="360" w:lineRule="auto"/>
        <w:rPr>
          <w:szCs w:val="24"/>
          <w:lang w:val="pt-PT" w:eastAsia="en-US"/>
        </w:rPr>
      </w:pPr>
      <w:r w:rsidRPr="00B03ABC">
        <w:rPr>
          <w:szCs w:val="24"/>
          <w:lang w:val="pt-PT" w:eastAsia="en-US"/>
        </w:rPr>
        <w:t xml:space="preserve">Šī direktīva stājas spēkā divdesmitajā dienā pēc tās publicēšanas </w:t>
      </w:r>
      <w:r w:rsidRPr="00B03ABC">
        <w:rPr>
          <w:i/>
          <w:szCs w:val="24"/>
          <w:lang w:val="pt-PT" w:eastAsia="en-US"/>
        </w:rPr>
        <w:t>Eiropas Savienības Oficiālajā Vēstnesī</w:t>
      </w:r>
      <w:r w:rsidRPr="00B03ABC">
        <w:rPr>
          <w:szCs w:val="24"/>
          <w:lang w:val="pt-PT" w:eastAsia="en-US"/>
        </w:rPr>
        <w:t>.</w:t>
      </w:r>
    </w:p>
    <w:p w:rsidR="006A113A" w:rsidRDefault="006A113A">
      <w:pPr>
        <w:widowControl/>
        <w:rPr>
          <w:szCs w:val="24"/>
          <w:lang w:val="pt-PT" w:eastAsia="en-US"/>
        </w:rPr>
      </w:pPr>
      <w:r>
        <w:rPr>
          <w:szCs w:val="24"/>
          <w:lang w:val="pt-PT" w:eastAsia="en-US"/>
        </w:rPr>
        <w:br w:type="page"/>
      </w:r>
    </w:p>
    <w:p w:rsidR="00B03ABC" w:rsidRPr="00B03ABC" w:rsidRDefault="00B03ABC" w:rsidP="00B03ABC">
      <w:pPr>
        <w:spacing w:before="120" w:after="120" w:line="360" w:lineRule="auto"/>
        <w:jc w:val="center"/>
        <w:rPr>
          <w:szCs w:val="24"/>
          <w:lang w:val="pt-PT" w:eastAsia="en-US"/>
        </w:rPr>
      </w:pPr>
      <w:r w:rsidRPr="00B03ABC">
        <w:rPr>
          <w:szCs w:val="24"/>
          <w:lang w:val="pt-PT" w:eastAsia="en-US"/>
        </w:rPr>
        <w:lastRenderedPageBreak/>
        <w:t>22. pants</w:t>
      </w:r>
      <w:r w:rsidRPr="00B03ABC">
        <w:rPr>
          <w:szCs w:val="24"/>
          <w:lang w:val="pt-PT" w:eastAsia="en-US"/>
        </w:rPr>
        <w:br/>
        <w:t>Adresāti</w:t>
      </w:r>
    </w:p>
    <w:p w:rsidR="00B03ABC" w:rsidRPr="00B03ABC" w:rsidRDefault="00B03ABC" w:rsidP="00B03ABC">
      <w:pPr>
        <w:spacing w:before="120" w:after="120" w:line="360" w:lineRule="auto"/>
        <w:rPr>
          <w:szCs w:val="24"/>
          <w:lang w:val="pt-PT" w:eastAsia="en-US"/>
        </w:rPr>
      </w:pPr>
      <w:r w:rsidRPr="00B03ABC">
        <w:rPr>
          <w:szCs w:val="24"/>
          <w:lang w:val="pt-PT" w:eastAsia="en-US"/>
        </w:rPr>
        <w:t>Šī direktīva ir adresēta dalībvalstīm.</w:t>
      </w:r>
    </w:p>
    <w:p w:rsidR="00B03ABC" w:rsidRPr="00B03ABC" w:rsidRDefault="00271DE0" w:rsidP="00B03ABC">
      <w:pPr>
        <w:keepNext/>
        <w:widowControl/>
        <w:spacing w:before="120" w:line="360" w:lineRule="auto"/>
        <w:rPr>
          <w:szCs w:val="24"/>
          <w:lang w:val="pt-PT" w:eastAsia="en-US"/>
        </w:rPr>
      </w:pPr>
      <w:r>
        <w:rPr>
          <w:szCs w:val="24"/>
          <w:lang w:val="pt-PT" w:eastAsia="en-US"/>
        </w:rPr>
        <w:t>…</w:t>
      </w:r>
      <w:bookmarkStart w:id="9" w:name="_GoBack"/>
      <w:bookmarkEnd w:id="9"/>
      <w:r w:rsidR="00B03ABC" w:rsidRPr="00B03ABC">
        <w:rPr>
          <w:szCs w:val="24"/>
          <w:lang w:val="pt-PT" w:eastAsia="en-US"/>
        </w:rPr>
        <w:t>,</w:t>
      </w:r>
    </w:p>
    <w:p w:rsidR="00B03ABC" w:rsidRPr="00B03ABC" w:rsidRDefault="00B03ABC" w:rsidP="00B03ABC">
      <w:pPr>
        <w:keepNext/>
        <w:widowControl/>
        <w:tabs>
          <w:tab w:val="left" w:pos="4252"/>
        </w:tabs>
        <w:spacing w:before="720" w:after="100" w:line="360" w:lineRule="auto"/>
        <w:jc w:val="both"/>
        <w:rPr>
          <w:i/>
          <w:szCs w:val="24"/>
          <w:lang w:val="pt-PT" w:eastAsia="en-US"/>
        </w:rPr>
      </w:pPr>
      <w:r w:rsidRPr="00B03ABC">
        <w:rPr>
          <w:i/>
          <w:szCs w:val="24"/>
          <w:lang w:val="pt-PT" w:eastAsia="en-US"/>
        </w:rPr>
        <w:t>Eiropas Parlamenta vārdā —</w:t>
      </w:r>
      <w:r w:rsidRPr="00B03ABC">
        <w:rPr>
          <w:i/>
          <w:szCs w:val="24"/>
          <w:lang w:val="pt-PT" w:eastAsia="en-US"/>
        </w:rPr>
        <w:tab/>
        <w:t>Padomes vārdā —</w:t>
      </w:r>
    </w:p>
    <w:p w:rsidR="00B03ABC" w:rsidRPr="00B03ABC" w:rsidRDefault="00B03ABC" w:rsidP="00B03ABC">
      <w:pPr>
        <w:widowControl/>
        <w:tabs>
          <w:tab w:val="left" w:pos="4252"/>
        </w:tabs>
        <w:spacing w:line="360" w:lineRule="auto"/>
        <w:rPr>
          <w:i/>
          <w:szCs w:val="24"/>
          <w:lang w:val="en-GB" w:eastAsia="en-US"/>
        </w:rPr>
      </w:pPr>
      <w:r w:rsidRPr="00B03ABC">
        <w:rPr>
          <w:i/>
          <w:szCs w:val="24"/>
          <w:lang w:val="en-GB" w:eastAsia="en-US"/>
        </w:rPr>
        <w:t>priekšsēdētāj</w:t>
      </w:r>
      <w:r w:rsidR="00271DE0">
        <w:rPr>
          <w:i/>
          <w:szCs w:val="24"/>
          <w:lang w:val="en-GB" w:eastAsia="en-US"/>
        </w:rPr>
        <w:t>a</w:t>
      </w:r>
      <w:r w:rsidRPr="00B03ABC">
        <w:rPr>
          <w:i/>
          <w:szCs w:val="24"/>
          <w:lang w:val="en-GB" w:eastAsia="en-US"/>
        </w:rPr>
        <w:tab/>
        <w:t>priekšsēdētājs</w:t>
      </w:r>
    </w:p>
    <w:p w:rsidR="00E365E1" w:rsidRPr="00B03ABC" w:rsidRDefault="00E365E1" w:rsidP="00B03ABC">
      <w:pPr>
        <w:pStyle w:val="AmNumberTabs"/>
        <w:rPr>
          <w:lang w:val="lv-LV"/>
        </w:rPr>
      </w:pPr>
    </w:p>
    <w:sectPr w:rsidR="00E365E1" w:rsidRPr="00B03ABC" w:rsidSect="000A486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70C4" w:rsidRPr="000A486D" w:rsidRDefault="00F670C4">
      <w:r w:rsidRPr="000A486D">
        <w:separator/>
      </w:r>
    </w:p>
  </w:endnote>
  <w:endnote w:type="continuationSeparator" w:id="0">
    <w:p w:rsidR="00F670C4" w:rsidRPr="000A486D" w:rsidRDefault="00F670C4">
      <w:r w:rsidRPr="000A48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486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486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486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70C4" w:rsidRPr="000A486D" w:rsidRDefault="00F670C4">
      <w:r w:rsidRPr="000A486D">
        <w:separator/>
      </w:r>
    </w:p>
  </w:footnote>
  <w:footnote w:type="continuationSeparator" w:id="0">
    <w:p w:rsidR="00F670C4" w:rsidRPr="000A486D" w:rsidRDefault="00F670C4">
      <w:r w:rsidRPr="000A486D">
        <w:continuationSeparator/>
      </w:r>
    </w:p>
  </w:footnote>
  <w:footnote w:id="1">
    <w:p w:rsidR="00467DFA" w:rsidRPr="000A486D" w:rsidRDefault="00467DFA" w:rsidP="00773EAE">
      <w:pPr>
        <w:pStyle w:val="FootnoteTextForceStyle"/>
        <w:rPr>
          <w:lang w:val="lv-LV"/>
        </w:rPr>
      </w:pPr>
      <w:r w:rsidRPr="000A486D">
        <w:rPr>
          <w:rStyle w:val="FootnoteReference"/>
          <w:lang w:val="lv-LV"/>
        </w:rPr>
        <w:footnoteRef/>
      </w:r>
      <w:r w:rsidR="000A486D" w:rsidRPr="000A486D">
        <w:rPr>
          <w:lang w:val="lv-LV"/>
        </w:rPr>
        <w:t xml:space="preserve"> </w:t>
      </w:r>
      <w:r w:rsidR="000A486D" w:rsidRPr="000A486D">
        <w:rPr>
          <w:lang w:val="lv-LV"/>
        </w:rPr>
        <w:tab/>
      </w:r>
      <w:r w:rsidRPr="000A486D">
        <w:rPr>
          <w:lang w:val="lv-LV"/>
        </w:rPr>
        <w:t>OV C 293, 18.08.2023., 133. lpp.</w:t>
      </w:r>
    </w:p>
  </w:footnote>
  <w:footnote w:id="2">
    <w:p w:rsidR="00B03ABC" w:rsidRPr="00C4052C" w:rsidRDefault="00B03ABC" w:rsidP="00B03ABC">
      <w:pPr>
        <w:pStyle w:val="FootnoteTextForceStyle"/>
        <w:rPr>
          <w:lang w:val="lv-LV"/>
        </w:rPr>
      </w:pPr>
      <w:r>
        <w:rPr>
          <w:vertAlign w:val="superscript"/>
        </w:rPr>
        <w:footnoteRef/>
      </w:r>
      <w:r w:rsidRPr="00C4052C">
        <w:rPr>
          <w:lang w:val="lv-LV"/>
        </w:rPr>
        <w:tab/>
        <w:t xml:space="preserve">OV C </w:t>
      </w:r>
      <w:r w:rsidR="00C4052C" w:rsidRPr="00C4052C">
        <w:rPr>
          <w:lang w:val="lv-LV"/>
        </w:rPr>
        <w:t>293, 18.08.2023., 133</w:t>
      </w:r>
      <w:r w:rsidRPr="00C4052C">
        <w:rPr>
          <w:lang w:val="lv-LV"/>
        </w:rPr>
        <w:t>. lpp.</w:t>
      </w:r>
    </w:p>
  </w:footnote>
  <w:footnote w:id="3">
    <w:p w:rsidR="00B03ABC" w:rsidRPr="00C4052C" w:rsidRDefault="00B03ABC" w:rsidP="00B03ABC">
      <w:pPr>
        <w:pStyle w:val="FootnoteTextForceStyle"/>
        <w:rPr>
          <w:lang w:val="lv-LV"/>
        </w:rPr>
      </w:pPr>
      <w:r>
        <w:rPr>
          <w:vertAlign w:val="superscript"/>
        </w:rPr>
        <w:footnoteRef/>
      </w:r>
      <w:r w:rsidR="00C4052C">
        <w:rPr>
          <w:lang w:val="lv-LV"/>
        </w:rPr>
        <w:tab/>
        <w:t>SWD(2019)</w:t>
      </w:r>
      <w:r w:rsidRPr="00C4052C">
        <w:rPr>
          <w:lang w:val="lv-LV"/>
        </w:rPr>
        <w:t>283 final.</w:t>
      </w:r>
    </w:p>
  </w:footnote>
  <w:footnote w:id="4">
    <w:p w:rsidR="00B03ABC" w:rsidRPr="00C4052C" w:rsidRDefault="00B03ABC" w:rsidP="00B03ABC">
      <w:pPr>
        <w:pStyle w:val="FootnoteTextForceStyle"/>
        <w:rPr>
          <w:lang w:val="lv-LV"/>
        </w:rPr>
      </w:pPr>
      <w:r>
        <w:rPr>
          <w:vertAlign w:val="superscript"/>
        </w:rPr>
        <w:footnoteRef/>
      </w:r>
      <w:r w:rsidRPr="00C4052C">
        <w:rPr>
          <w:lang w:val="lv-LV"/>
        </w:rPr>
        <w:tab/>
        <w:t>OV C 202, 7.6.2016.</w:t>
      </w:r>
    </w:p>
  </w:footnote>
  <w:footnote w:id="5">
    <w:p w:rsidR="00B03ABC" w:rsidRPr="00271DE0" w:rsidRDefault="00B03ABC" w:rsidP="00B03ABC">
      <w:pPr>
        <w:pStyle w:val="FootnoteTextForceStyle"/>
        <w:rPr>
          <w:lang w:val="lv-LV"/>
        </w:rPr>
      </w:pPr>
      <w:r>
        <w:rPr>
          <w:vertAlign w:val="superscript"/>
        </w:rPr>
        <w:footnoteRef/>
      </w:r>
      <w:r w:rsidRPr="00C4052C">
        <w:rPr>
          <w:lang w:val="lv-LV"/>
        </w:rPr>
        <w:tab/>
        <w:t>Tiesas spriedums (virspalāta), 2014. gada 6. maijs, Komisija pret Eiropas Parlam</w:t>
      </w:r>
      <w:r w:rsidRPr="00271DE0">
        <w:rPr>
          <w:lang w:val="lv-LV"/>
        </w:rPr>
        <w:t>entu un Eiropas Savienības Padomi, C-43/12, EU:C:2014:298, 43. punkts.</w:t>
      </w:r>
    </w:p>
  </w:footnote>
  <w:footnote w:id="6">
    <w:p w:rsidR="00B03ABC" w:rsidRPr="00271DE0" w:rsidRDefault="00B03ABC" w:rsidP="00B03ABC">
      <w:pPr>
        <w:pStyle w:val="FootnoteTextForceStyle"/>
        <w:rPr>
          <w:lang w:val="lv-LV"/>
        </w:rPr>
      </w:pPr>
      <w:r>
        <w:rPr>
          <w:vertAlign w:val="superscript"/>
        </w:rPr>
        <w:footnoteRef/>
      </w:r>
      <w:r w:rsidRPr="00271DE0">
        <w:rPr>
          <w:lang w:val="lv-LV"/>
        </w:rPr>
        <w:tab/>
        <w:t>OV C 202, 7.6.2016., 391. lpp.</w:t>
      </w:r>
    </w:p>
  </w:footnote>
  <w:footnote w:id="7">
    <w:p w:rsidR="00B03ABC" w:rsidRPr="00271DE0" w:rsidRDefault="00B03ABC" w:rsidP="00B03ABC">
      <w:pPr>
        <w:pStyle w:val="FootnoteTextForceStyle"/>
        <w:rPr>
          <w:lang w:val="lv-LV"/>
        </w:rPr>
      </w:pPr>
      <w:r>
        <w:rPr>
          <w:vertAlign w:val="superscript"/>
        </w:rPr>
        <w:footnoteRef/>
      </w:r>
      <w:r w:rsidRPr="00271DE0">
        <w:rPr>
          <w:lang w:val="lv-LV"/>
        </w:rPr>
        <w:tab/>
        <w:t>Eiropas Parlamenta un Padomes Regula (ES) 2016/679 (2016. gada 27. aprīlis) par fizisku personu aizsardzību attiecībā uz personas datu apstrādi un šādu datu brīvu apriti un ar ko atceļ Direktīvu 95/46/EK (Vispārīgā datu aizsardzības regula) (OV L 119, 4.5.2016., 1. lpp.).</w:t>
      </w:r>
    </w:p>
  </w:footnote>
  <w:footnote w:id="8">
    <w:p w:rsidR="00B03ABC" w:rsidRPr="00271DE0" w:rsidRDefault="00B03ABC" w:rsidP="00B03ABC">
      <w:pPr>
        <w:pStyle w:val="FootnoteTextForceStyle"/>
        <w:rPr>
          <w:lang w:val="lv-LV"/>
        </w:rPr>
      </w:pPr>
      <w:r>
        <w:rPr>
          <w:vertAlign w:val="superscript"/>
        </w:rPr>
        <w:footnoteRef/>
      </w:r>
      <w:r w:rsidRPr="00271DE0">
        <w:rPr>
          <w:lang w:val="lv-LV"/>
        </w:rPr>
        <w:tab/>
        <w:t>Eiropas Parlamenta un Padomes Direktīva (ES) 2016/680 (2016. gada 27. aprīlis) par fizisku personu aizsardzību attiecībā uz personas datu apstrādi, ko veic kompetentās iestādes, lai novērstu, izmeklētu, atklātu noziedzīgus nodarījumus vai sauktu pie atbildības par tiem vai izpildītu kriminālsodus, un par šādu datu brīvu apriti, ar ko atceļ Padomes Pamatlēmumu 2008/977/TI (OV L 119, 4.5.2016., 89. lpp.).</w:t>
      </w:r>
    </w:p>
  </w:footnote>
  <w:footnote w:id="9">
    <w:p w:rsidR="00B03ABC" w:rsidRPr="00271DE0" w:rsidRDefault="00B03ABC" w:rsidP="00B03ABC">
      <w:pPr>
        <w:pStyle w:val="FootnoteTextForceStyle"/>
        <w:rPr>
          <w:lang w:val="lv-LV"/>
        </w:rPr>
      </w:pPr>
      <w:r>
        <w:rPr>
          <w:vertAlign w:val="superscript"/>
        </w:rPr>
        <w:footnoteRef/>
      </w:r>
      <w:r w:rsidRPr="00271DE0">
        <w:rPr>
          <w:lang w:val="lv-LV"/>
        </w:rPr>
        <w:tab/>
        <w:t>Padomes Pamatlēmums 2008/947/TI (2008. gada 27. novembris) par savstarpējas atzīšanas principa piemērošanu tādiem spriedumiem un probācijas lēmumiem, kuri paredzēti probācijas pasākumu un alternatīvu sankciju uzraudzībai (OV L 337, 16.12.2008, 102. lpp.).</w:t>
      </w:r>
    </w:p>
  </w:footnote>
  <w:footnote w:id="10">
    <w:p w:rsidR="00B03ABC" w:rsidRPr="00271DE0" w:rsidRDefault="00B03ABC" w:rsidP="00B03ABC">
      <w:pPr>
        <w:pStyle w:val="FootnoteTextForceStyle"/>
        <w:rPr>
          <w:lang w:val="lv-LV"/>
        </w:rPr>
      </w:pPr>
      <w:r>
        <w:rPr>
          <w:vertAlign w:val="superscript"/>
        </w:rPr>
        <w:footnoteRef/>
      </w:r>
      <w:r w:rsidRPr="00271DE0">
        <w:rPr>
          <w:lang w:val="lv-LV"/>
        </w:rPr>
        <w:tab/>
        <w:t>Padomes Pamatlēmums 2005/214/TI (2005. gada 24. februāris) par savstarpējas atzīšanas principa piemērošanu attiecībā uz finansiālām sankcijām (OV L 76, 22.3.2005., 16. lpp.).</w:t>
      </w:r>
    </w:p>
  </w:footnote>
  <w:footnote w:id="11">
    <w:p w:rsidR="00B03ABC" w:rsidRPr="00B03ABC" w:rsidRDefault="00B03ABC" w:rsidP="00B03ABC">
      <w:pPr>
        <w:pStyle w:val="FootnoteTextForceStyle"/>
        <w:rPr>
          <w:lang w:val="es-ES"/>
        </w:rPr>
      </w:pPr>
      <w:r>
        <w:rPr>
          <w:vertAlign w:val="superscript"/>
        </w:rPr>
        <w:footnoteRef/>
      </w:r>
      <w:r w:rsidRPr="00B03ABC">
        <w:rPr>
          <w:lang w:val="es-ES"/>
        </w:rPr>
        <w:tab/>
        <w:t>Eiropas Parlamenta un Padomes Direktīva 2010/64/ES (2010. gada 20. oktobris) par tiesībām uz mutisko un rakstisko tulkojumu kriminālprocesā (OV L 280, 26.10.2010., 1. lpp.).</w:t>
      </w:r>
    </w:p>
  </w:footnote>
  <w:footnote w:id="12">
    <w:p w:rsidR="00B03ABC" w:rsidRPr="00B03ABC" w:rsidRDefault="00B03ABC" w:rsidP="00B03ABC">
      <w:pPr>
        <w:pStyle w:val="FootnoteTextForceStyle"/>
        <w:rPr>
          <w:lang w:val="es-ES"/>
        </w:rPr>
      </w:pPr>
      <w:r>
        <w:rPr>
          <w:vertAlign w:val="superscript"/>
        </w:rPr>
        <w:footnoteRef/>
      </w:r>
      <w:r w:rsidRPr="00B03ABC">
        <w:rPr>
          <w:lang w:val="es-ES"/>
        </w:rPr>
        <w:tab/>
        <w:t>Eiropas Parlamenta un Padomes Direktīva 2012/13/ES (2012. gada 22. maijs) par tiesībām uz informāciju kriminālprocesā (OV L 142, 1.6.2012., 1. lpp.).</w:t>
      </w:r>
    </w:p>
  </w:footnote>
  <w:footnote w:id="13">
    <w:p w:rsidR="00B03ABC" w:rsidRPr="00B03ABC" w:rsidRDefault="00B03ABC" w:rsidP="00B03ABC">
      <w:pPr>
        <w:pStyle w:val="FootnoteTextForceStyle"/>
        <w:rPr>
          <w:lang w:val="es-ES"/>
        </w:rPr>
      </w:pPr>
      <w:r>
        <w:rPr>
          <w:vertAlign w:val="superscript"/>
        </w:rPr>
        <w:footnoteRef/>
      </w:r>
      <w:r w:rsidRPr="00B03ABC">
        <w:rPr>
          <w:lang w:val="es-ES"/>
        </w:rPr>
        <w:tab/>
        <w:t>Eiropas Parlamenta un Padomes Direktīva 2013/48/ES (2013. gada 22. oktobris) par tiesībām uz advokāta palīdzību kriminālprocesā un Eiropas apcietināšanas ordera procesā, par tiesībām uz to, ka pēc brīvības atņemšanas informē trešo personu, un par tiesībām, kamēr atņemta brīvība, sazināties ar trešām personām un konsulārajām iestādēm (OV L 294, 6.11.2013., 1. lpp.).</w:t>
      </w:r>
    </w:p>
  </w:footnote>
  <w:footnote w:id="14">
    <w:p w:rsidR="00B03ABC" w:rsidRPr="00B03ABC" w:rsidRDefault="00B03ABC" w:rsidP="00B03ABC">
      <w:pPr>
        <w:pStyle w:val="FootnoteTextForceStyle"/>
        <w:rPr>
          <w:lang w:val="es-ES"/>
        </w:rPr>
      </w:pPr>
      <w:r>
        <w:rPr>
          <w:vertAlign w:val="superscript"/>
        </w:rPr>
        <w:footnoteRef/>
      </w:r>
      <w:r w:rsidRPr="00B03ABC">
        <w:rPr>
          <w:lang w:val="es-ES"/>
        </w:rPr>
        <w:tab/>
        <w:t>Eiropas Parlamenta un Padomes Direktīva (ES) 2016/343 (2016. gada 9. marts) par to, lai nostiprinātu konkrētus nevainīguma prezumpcijas aspektus un tiesības piedalīties klātienē lietas izskatīšanā tiesā kriminālprocesā (OV L 65, 11.3.2016., 1. lpp.).</w:t>
      </w:r>
    </w:p>
  </w:footnote>
  <w:footnote w:id="15">
    <w:p w:rsidR="00B03ABC" w:rsidRPr="00B03ABC" w:rsidRDefault="00B03ABC" w:rsidP="00B03ABC">
      <w:pPr>
        <w:pStyle w:val="FootnoteTextForceStyle"/>
        <w:rPr>
          <w:lang w:val="es-ES"/>
        </w:rPr>
      </w:pPr>
      <w:r>
        <w:rPr>
          <w:vertAlign w:val="superscript"/>
        </w:rPr>
        <w:footnoteRef/>
      </w:r>
      <w:r w:rsidRPr="00B03ABC">
        <w:rPr>
          <w:lang w:val="es-ES"/>
        </w:rPr>
        <w:tab/>
        <w:t>Eiropas Parlamenta un Padomes Direktīva (ES) 2016/800 (2016. gada 11. maijs) par procesuālajām garantijām bērniem, kuri ir aizdomās turētie vai apsūdzētie kriminālprocesā (OV L 132, 21.5.2016., 1. lpp.).</w:t>
      </w:r>
    </w:p>
  </w:footnote>
  <w:footnote w:id="16">
    <w:p w:rsidR="00B03ABC" w:rsidRPr="00B03ABC" w:rsidRDefault="00B03ABC" w:rsidP="00B03ABC">
      <w:pPr>
        <w:pStyle w:val="FootnoteTextForceStyle"/>
        <w:rPr>
          <w:lang w:val="es-ES"/>
        </w:rPr>
      </w:pPr>
      <w:r>
        <w:rPr>
          <w:vertAlign w:val="superscript"/>
        </w:rPr>
        <w:footnoteRef/>
      </w:r>
      <w:r w:rsidRPr="00B03ABC">
        <w:rPr>
          <w:lang w:val="es-ES"/>
        </w:rPr>
        <w:tab/>
        <w:t>Eiropas Parlamenta un Padomes Direktīva (ES) 2016/1919 (2016. gada 26. oktobris) par juridisko palīdzību aizdomās turētajiem un apsūdzētajiem kriminālprocesā un pieprasītajām personām Eiropas apcietināšanas ordera procesā (OV L 297, 4.11.2016., 1. lpp.).</w:t>
      </w:r>
    </w:p>
  </w:footnote>
  <w:footnote w:id="17">
    <w:p w:rsidR="00B03ABC" w:rsidRPr="00B03ABC" w:rsidRDefault="00B03ABC" w:rsidP="00B03ABC">
      <w:pPr>
        <w:pStyle w:val="FootnoteTextForceStyle"/>
        <w:rPr>
          <w:lang w:val="es-ES"/>
        </w:rPr>
      </w:pPr>
      <w:r>
        <w:rPr>
          <w:vertAlign w:val="superscript"/>
        </w:rPr>
        <w:footnoteRef/>
      </w:r>
      <w:r w:rsidRPr="00B03ABC">
        <w:rPr>
          <w:lang w:val="es-ES"/>
        </w:rPr>
        <w:tab/>
        <w:t>Eiropas Parlamenta un Padomes Regula (ES) Nr. 182/2011 (2011. gada 16. februāris), ar ko nosaka normas un vispārīgus principus par dalībvalstu kontroles mehānismiem, kuri attiecas uz Komisijas īs</w:t>
      </w:r>
      <w:r w:rsidR="00C4052C">
        <w:rPr>
          <w:lang w:val="es-ES"/>
        </w:rPr>
        <w:t>tenošanas pilnvaru izmantošanu (</w:t>
      </w:r>
      <w:r w:rsidRPr="00B03ABC">
        <w:rPr>
          <w:lang w:val="es-ES"/>
        </w:rPr>
        <w:t>OV L 55, 28.2.2011., 13. lpp.</w:t>
      </w:r>
      <w:r w:rsidR="00C4052C">
        <w:rPr>
          <w:lang w:val="es-ES"/>
        </w:rPr>
        <w:t>).</w:t>
      </w:r>
    </w:p>
  </w:footnote>
  <w:footnote w:id="18">
    <w:p w:rsidR="00B03ABC" w:rsidRPr="00B03ABC" w:rsidRDefault="00B03ABC" w:rsidP="00B03ABC">
      <w:pPr>
        <w:pStyle w:val="FootnoteTextForceStyle"/>
        <w:rPr>
          <w:lang w:val="es-ES"/>
        </w:rPr>
      </w:pPr>
      <w:r>
        <w:rPr>
          <w:vertAlign w:val="superscript"/>
        </w:rPr>
        <w:footnoteRef/>
      </w:r>
      <w:r w:rsidRPr="00B03ABC">
        <w:rPr>
          <w:lang w:val="es-ES"/>
        </w:rPr>
        <w:tab/>
        <w:t>OV C 202, 7.6.2016., 13. lpp.</w:t>
      </w:r>
    </w:p>
  </w:footnote>
  <w:footnote w:id="19">
    <w:p w:rsidR="00B03ABC" w:rsidRPr="00B03ABC" w:rsidRDefault="00B03ABC" w:rsidP="00B03ABC">
      <w:pPr>
        <w:pStyle w:val="FootnoteTextForceStyle"/>
        <w:rPr>
          <w:lang w:val="es-ES"/>
        </w:rPr>
      </w:pPr>
      <w:r>
        <w:rPr>
          <w:vertAlign w:val="superscript"/>
        </w:rPr>
        <w:footnoteRef/>
      </w:r>
      <w:r w:rsidRPr="00B03ABC">
        <w:rPr>
          <w:lang w:val="es-ES"/>
        </w:rPr>
        <w:tab/>
        <w:t>Eiropas Parlamenta un Padomes Regula (ES) 2018/1725 (2018. gada 23. oktobris) par fizisku personu aizsardzību attiecībā uz personas datu apstrādi Savienības iestādēs, struktūrās, birojos un aģentūrās un par šādu datu brīvu apriti un ar ko atceļ Regulu (EK) Nr. 45/2</w:t>
      </w:r>
      <w:r w:rsidR="00C4052C">
        <w:rPr>
          <w:lang w:val="es-ES"/>
        </w:rPr>
        <w:t>001 un Lēmumu Nr. 1247/2002/EK (</w:t>
      </w:r>
      <w:r w:rsidRPr="00B03ABC">
        <w:rPr>
          <w:lang w:val="es-ES"/>
        </w:rPr>
        <w:t>OV L 295, 21.11.2018., 39. lpp.</w:t>
      </w:r>
      <w:r w:rsidR="00C4052C">
        <w:rPr>
          <w:lang w:val="es-ES"/>
        </w:rPr>
        <w:t>).</w:t>
      </w:r>
    </w:p>
  </w:footnote>
  <w:footnote w:id="20">
    <w:p w:rsidR="00B03ABC" w:rsidRPr="00B03ABC" w:rsidRDefault="00B03ABC" w:rsidP="00B03ABC">
      <w:pPr>
        <w:pStyle w:val="FootnoteTextForceStyle"/>
        <w:rPr>
          <w:lang w:val="es-ES"/>
        </w:rPr>
      </w:pPr>
      <w:r>
        <w:rPr>
          <w:vertAlign w:val="superscript"/>
        </w:rPr>
        <w:footnoteRef/>
      </w:r>
      <w:r w:rsidRPr="00B03ABC">
        <w:rPr>
          <w:lang w:val="es-ES"/>
        </w:rPr>
        <w:tab/>
        <w:t>Eiropas Parlamenta un Padomes Direktīva (ES) 2015/413 (2015. gada 11. marts), ar ko veicina pārrobežu apmaiņu ar informāciju par ceļu satiksmes drošības noteikumu pārkāpumiem (OV L 68, 13.3.2015., 9. lpp.).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486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486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486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0/2023"/>
    <w:docVar w:name="dvlangue" w:val="LV"/>
    <w:docVar w:name="dvnumam" w:val="0"/>
    <w:docVar w:name="dvpe" w:val="751.805"/>
    <w:docVar w:name="dvrapporteur" w:val="Referents: "/>
    <w:docVar w:name="dvstar" w:val="***I"/>
    <w:docVar w:name="dvtitre" w:val="Eiropas Parlamenta 2024. gada XX. XXX normatīvā rezolūcija par priekšlikumu Eiropas Parlamenta un Padomes direktīvai par konkrētu transportlīdzekļa vadīšanas tiesību atņemšanas sekām Savienības mērogā(COM(2023)0128 – C9-0036/2023 – 2023/0055(COD))"/>
  </w:docVars>
  <w:rsids>
    <w:rsidRoot w:val="00F670C4"/>
    <w:rsid w:val="00002272"/>
    <w:rsid w:val="00064002"/>
    <w:rsid w:val="000677B9"/>
    <w:rsid w:val="000831BA"/>
    <w:rsid w:val="000A09AC"/>
    <w:rsid w:val="000A42CC"/>
    <w:rsid w:val="000A486D"/>
    <w:rsid w:val="000E7DD9"/>
    <w:rsid w:val="0010095E"/>
    <w:rsid w:val="00125B37"/>
    <w:rsid w:val="00187494"/>
    <w:rsid w:val="001B2D56"/>
    <w:rsid w:val="001F32AE"/>
    <w:rsid w:val="00271DE0"/>
    <w:rsid w:val="002767FF"/>
    <w:rsid w:val="002B18FE"/>
    <w:rsid w:val="002B5493"/>
    <w:rsid w:val="00343214"/>
    <w:rsid w:val="00361C00"/>
    <w:rsid w:val="00395FA1"/>
    <w:rsid w:val="003E15D4"/>
    <w:rsid w:val="00411CCE"/>
    <w:rsid w:val="0041666E"/>
    <w:rsid w:val="00421060"/>
    <w:rsid w:val="00467DFA"/>
    <w:rsid w:val="00471C19"/>
    <w:rsid w:val="004867E3"/>
    <w:rsid w:val="00494A28"/>
    <w:rsid w:val="004C0004"/>
    <w:rsid w:val="004C5D52"/>
    <w:rsid w:val="0050519A"/>
    <w:rsid w:val="005072A1"/>
    <w:rsid w:val="00514517"/>
    <w:rsid w:val="00545827"/>
    <w:rsid w:val="00560270"/>
    <w:rsid w:val="005C2568"/>
    <w:rsid w:val="006037C0"/>
    <w:rsid w:val="006332A6"/>
    <w:rsid w:val="006631B6"/>
    <w:rsid w:val="00680577"/>
    <w:rsid w:val="006A113A"/>
    <w:rsid w:val="006C14B4"/>
    <w:rsid w:val="006F74FA"/>
    <w:rsid w:val="00731ADD"/>
    <w:rsid w:val="00734777"/>
    <w:rsid w:val="00747932"/>
    <w:rsid w:val="00751A4A"/>
    <w:rsid w:val="00756632"/>
    <w:rsid w:val="00762C74"/>
    <w:rsid w:val="00773EAE"/>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00B4"/>
    <w:rsid w:val="00981893"/>
    <w:rsid w:val="00A1687D"/>
    <w:rsid w:val="00A43E52"/>
    <w:rsid w:val="00A4678D"/>
    <w:rsid w:val="00A778C7"/>
    <w:rsid w:val="00AB441E"/>
    <w:rsid w:val="00AB6293"/>
    <w:rsid w:val="00AE0928"/>
    <w:rsid w:val="00AF3B82"/>
    <w:rsid w:val="00B03ABC"/>
    <w:rsid w:val="00B12E95"/>
    <w:rsid w:val="00B22876"/>
    <w:rsid w:val="00B558F0"/>
    <w:rsid w:val="00BD48FE"/>
    <w:rsid w:val="00BD7BD8"/>
    <w:rsid w:val="00BE6ADC"/>
    <w:rsid w:val="00C05BFE"/>
    <w:rsid w:val="00C22181"/>
    <w:rsid w:val="00C23CD4"/>
    <w:rsid w:val="00C4052C"/>
    <w:rsid w:val="00C61C0C"/>
    <w:rsid w:val="00C941CB"/>
    <w:rsid w:val="00CC2357"/>
    <w:rsid w:val="00CF071A"/>
    <w:rsid w:val="00D058B8"/>
    <w:rsid w:val="00D56C11"/>
    <w:rsid w:val="00D834A0"/>
    <w:rsid w:val="00D872DF"/>
    <w:rsid w:val="00D91E21"/>
    <w:rsid w:val="00DA7FCD"/>
    <w:rsid w:val="00DF351E"/>
    <w:rsid w:val="00E365E1"/>
    <w:rsid w:val="00E509F2"/>
    <w:rsid w:val="00E820A4"/>
    <w:rsid w:val="00EB006A"/>
    <w:rsid w:val="00EB4772"/>
    <w:rsid w:val="00EB6C8E"/>
    <w:rsid w:val="00ED169E"/>
    <w:rsid w:val="00ED4235"/>
    <w:rsid w:val="00F04346"/>
    <w:rsid w:val="00F075DC"/>
    <w:rsid w:val="00F149E9"/>
    <w:rsid w:val="00F5134D"/>
    <w:rsid w:val="00F670C4"/>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1F5D21"/>
  <w15:chartTrackingRefBased/>
  <w15:docId w15:val="{FDBC961D-BD4A-4F91-944B-041F01116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67DFA"/>
    <w:pPr>
      <w:spacing w:before="480" w:after="240"/>
    </w:pPr>
    <w:rPr>
      <w:snapToGrid w:val="0"/>
      <w:lang w:val="en-GB" w:eastAsia="en-US"/>
    </w:rPr>
  </w:style>
  <w:style w:type="paragraph" w:customStyle="1" w:styleId="NormalBold">
    <w:name w:val="NormalBold"/>
    <w:basedOn w:val="Normal"/>
    <w:rsid w:val="00467DFA"/>
    <w:rPr>
      <w:b/>
      <w:snapToGrid w:val="0"/>
      <w:lang w:val="en-GB" w:eastAsia="en-US"/>
    </w:rPr>
  </w:style>
  <w:style w:type="paragraph" w:customStyle="1" w:styleId="NormalHanging12a">
    <w:name w:val="NormalHanging12a"/>
    <w:basedOn w:val="Normal"/>
    <w:rsid w:val="00467DFA"/>
    <w:pPr>
      <w:widowControl/>
      <w:spacing w:after="240"/>
      <w:ind w:left="567" w:hanging="567"/>
    </w:pPr>
    <w:rPr>
      <w:snapToGrid w:val="0"/>
      <w:lang w:val="en-GB" w:eastAsia="en-US"/>
    </w:rPr>
  </w:style>
  <w:style w:type="paragraph" w:customStyle="1" w:styleId="AmColumnHeading">
    <w:name w:val="AmColumnHeading"/>
    <w:basedOn w:val="Normal"/>
    <w:rsid w:val="00467DFA"/>
    <w:pPr>
      <w:spacing w:after="240"/>
      <w:jc w:val="center"/>
    </w:pPr>
    <w:rPr>
      <w:i/>
      <w:lang w:val="en-GB"/>
    </w:rPr>
  </w:style>
  <w:style w:type="paragraph" w:customStyle="1" w:styleId="AmJustText">
    <w:name w:val="AmJustText"/>
    <w:basedOn w:val="Normal"/>
    <w:rsid w:val="00467DFA"/>
    <w:pPr>
      <w:spacing w:after="240"/>
    </w:pPr>
    <w:rPr>
      <w:i/>
      <w:lang w:val="en-GB"/>
    </w:rPr>
  </w:style>
  <w:style w:type="paragraph" w:customStyle="1" w:styleId="AmJustTitle">
    <w:name w:val="AmJustTitle"/>
    <w:basedOn w:val="Normal"/>
    <w:next w:val="AmJustText"/>
    <w:rsid w:val="00467DFA"/>
    <w:pPr>
      <w:keepNext/>
      <w:spacing w:before="240" w:after="240"/>
      <w:jc w:val="center"/>
    </w:pPr>
    <w:rPr>
      <w:i/>
      <w:lang w:val="en-GB"/>
    </w:rPr>
  </w:style>
  <w:style w:type="paragraph" w:customStyle="1" w:styleId="AmNumberTabs">
    <w:name w:val="AmNumberTabs"/>
    <w:basedOn w:val="Normal"/>
    <w:rsid w:val="00467DF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n-GB"/>
    </w:rPr>
  </w:style>
  <w:style w:type="paragraph" w:customStyle="1" w:styleId="NormalBold12a">
    <w:name w:val="NormalBold12a"/>
    <w:basedOn w:val="Normal"/>
    <w:rsid w:val="00467DFA"/>
    <w:pPr>
      <w:spacing w:after="240"/>
    </w:pPr>
    <w:rPr>
      <w:b/>
      <w:lang w:val="en-GB"/>
    </w:rPr>
  </w:style>
  <w:style w:type="paragraph" w:customStyle="1" w:styleId="Normal6a">
    <w:name w:val="Normal6a"/>
    <w:basedOn w:val="Normal"/>
    <w:rsid w:val="00467DFA"/>
    <w:pPr>
      <w:spacing w:after="120"/>
    </w:pPr>
    <w:rPr>
      <w:lang w:val="en-GB"/>
    </w:rPr>
  </w:style>
  <w:style w:type="paragraph" w:customStyle="1" w:styleId="NormalBold12b">
    <w:name w:val="NormalBold12b"/>
    <w:basedOn w:val="Normal"/>
    <w:link w:val="NormalBold12bChar"/>
    <w:rsid w:val="00467DFA"/>
    <w:pPr>
      <w:spacing w:before="240"/>
    </w:pPr>
    <w:rPr>
      <w:b/>
      <w:lang w:val="en-GB"/>
    </w:rPr>
  </w:style>
  <w:style w:type="character" w:customStyle="1" w:styleId="Italic">
    <w:name w:val="Italic"/>
    <w:uiPriority w:val="1"/>
    <w:rsid w:val="00467DFA"/>
    <w:rPr>
      <w:i/>
    </w:rPr>
  </w:style>
  <w:style w:type="paragraph" w:styleId="Header">
    <w:name w:val="header"/>
    <w:basedOn w:val="Normal"/>
    <w:link w:val="HeaderChar"/>
    <w:rsid w:val="000A486D"/>
    <w:pPr>
      <w:tabs>
        <w:tab w:val="center" w:pos="4513"/>
        <w:tab w:val="right" w:pos="9026"/>
      </w:tabs>
    </w:pPr>
  </w:style>
  <w:style w:type="character" w:customStyle="1" w:styleId="HeaderChar">
    <w:name w:val="Header Char"/>
    <w:basedOn w:val="DefaultParagraphFont"/>
    <w:link w:val="Header"/>
    <w:rsid w:val="000A486D"/>
    <w:rPr>
      <w:sz w:val="24"/>
      <w:lang w:val="lv-LV"/>
    </w:rPr>
  </w:style>
  <w:style w:type="paragraph" w:styleId="Footer">
    <w:name w:val="footer"/>
    <w:basedOn w:val="Normal"/>
    <w:link w:val="FooterChar"/>
    <w:rsid w:val="000A486D"/>
    <w:pPr>
      <w:tabs>
        <w:tab w:val="center" w:pos="4513"/>
        <w:tab w:val="right" w:pos="9026"/>
      </w:tabs>
    </w:pPr>
  </w:style>
  <w:style w:type="character" w:customStyle="1" w:styleId="FooterChar">
    <w:name w:val="Footer Char"/>
    <w:basedOn w:val="DefaultParagraphFont"/>
    <w:link w:val="Footer"/>
    <w:rsid w:val="000A486D"/>
    <w:rPr>
      <w:sz w:val="24"/>
      <w:lang w:val="lv-LV"/>
    </w:rPr>
  </w:style>
  <w:style w:type="paragraph" w:styleId="BalloonText">
    <w:name w:val="Balloon Text"/>
    <w:basedOn w:val="Normal"/>
    <w:link w:val="BalloonTextChar"/>
    <w:rsid w:val="006332A6"/>
    <w:rPr>
      <w:rFonts w:ascii="Segoe UI" w:hAnsi="Segoe UI" w:cs="Segoe UI"/>
      <w:sz w:val="18"/>
      <w:szCs w:val="18"/>
    </w:rPr>
  </w:style>
  <w:style w:type="character" w:customStyle="1" w:styleId="BalloonTextChar">
    <w:name w:val="Balloon Text Char"/>
    <w:basedOn w:val="DefaultParagraphFont"/>
    <w:link w:val="BalloonText"/>
    <w:rsid w:val="006332A6"/>
    <w:rPr>
      <w:rFonts w:ascii="Segoe UI" w:hAnsi="Segoe UI" w:cs="Segoe UI"/>
      <w:sz w:val="18"/>
      <w:szCs w:val="18"/>
      <w:lang w:val="lv-LV"/>
    </w:rPr>
  </w:style>
  <w:style w:type="character" w:customStyle="1" w:styleId="NormalBold12bChar">
    <w:name w:val="NormalBold12b Char"/>
    <w:basedOn w:val="DefaultParagraphFont"/>
    <w:link w:val="NormalBold12b"/>
    <w:rsid w:val="00C22181"/>
    <w:rPr>
      <w:b/>
      <w:sz w:val="24"/>
    </w:rPr>
  </w:style>
  <w:style w:type="paragraph" w:customStyle="1" w:styleId="Normal12Hanging">
    <w:name w:val="Normal12Hanging"/>
    <w:basedOn w:val="Normal"/>
    <w:link w:val="Normal12HangingChar"/>
    <w:rsid w:val="00B03ABC"/>
    <w:pPr>
      <w:spacing w:after="240"/>
      <w:ind w:left="357" w:hanging="357"/>
    </w:pPr>
  </w:style>
  <w:style w:type="character" w:customStyle="1" w:styleId="Normal12HangingChar">
    <w:name w:val="Normal12Hanging Char"/>
    <w:basedOn w:val="DefaultParagraphFont"/>
    <w:link w:val="Normal12Hanging"/>
    <w:rsid w:val="00B03ABC"/>
    <w:rPr>
      <w:sz w:val="24"/>
      <w:lang w:val="lv-LV"/>
    </w:rPr>
  </w:style>
  <w:style w:type="paragraph" w:customStyle="1" w:styleId="FootnoteTextForceStyle">
    <w:name w:val="Footnote Text ForceStyle"/>
    <w:rsid w:val="00B03ABC"/>
    <w:pPr>
      <w:keepLines/>
      <w:widowControl w:val="0"/>
      <w:ind w:left="850" w:hanging="850"/>
    </w:pPr>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8993D2-4455-45C4-A8EB-32DE67D5CE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53</Pages>
  <Words>6301</Words>
  <Characters>43518</Characters>
  <Application>Microsoft Office Word</Application>
  <DocSecurity>0</DocSecurity>
  <Lines>362</Lines>
  <Paragraphs>99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LUKSITE Marija</cp:lastModifiedBy>
  <cp:revision>2</cp:revision>
  <cp:lastPrinted>2004-11-19T15:42:00Z</cp:lastPrinted>
  <dcterms:created xsi:type="dcterms:W3CDTF">2024-10-07T13:19:00Z</dcterms:created>
  <dcterms:modified xsi:type="dcterms:W3CDTF">2024-10-07T13:19:00Z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P9_TA(2024)0057_</vt:lpwstr>
  </property>
  <property fmtid="{D5CDD505-2E9C-101B-9397-08002B2CF9AE}" pid="4" name="&lt;Type&gt;">
    <vt:lpwstr>RR</vt:lpwstr>
  </property>
  <property fmtid="{D5CDD505-2E9C-101B-9397-08002B2CF9AE}" pid="5" name="&lt;Model&gt;">
    <vt:lpwstr/>
  </property>
</Properties>
</file>