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696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96965" w:rsidRDefault="000E22D8" w:rsidP="0010095E">
            <w:pPr>
              <w:pStyle w:val="EPName"/>
            </w:pPr>
            <w:r w:rsidRPr="00596965">
              <w:t>Parlement européen</w:t>
            </w:r>
          </w:p>
          <w:p w:rsidR="00751A4A" w:rsidRPr="0059696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2622">
              <w:t>2019</w:t>
            </w:r>
            <w:r w:rsidRPr="00596965">
              <w:t>-</w:t>
            </w:r>
            <w:r w:rsidRPr="00FE262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96965" w:rsidRDefault="00187494" w:rsidP="0010095E">
            <w:pPr>
              <w:pStyle w:val="EPLogo"/>
            </w:pPr>
            <w:r w:rsidRPr="0059696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96965" w:rsidRDefault="00D058B8" w:rsidP="004C5D52">
      <w:pPr>
        <w:pStyle w:val="LineTop"/>
      </w:pPr>
    </w:p>
    <w:p w:rsidR="00680577" w:rsidRPr="00596965" w:rsidRDefault="000E22D8" w:rsidP="00680577">
      <w:pPr>
        <w:pStyle w:val="EPBodyTA1"/>
      </w:pPr>
      <w:r w:rsidRPr="00596965">
        <w:t>TEXTES ADOPTÉS</w:t>
      </w:r>
    </w:p>
    <w:p w:rsidR="00D058B8" w:rsidRPr="00596965" w:rsidRDefault="00D058B8" w:rsidP="00D058B8">
      <w:pPr>
        <w:pStyle w:val="LineBottom"/>
      </w:pPr>
    </w:p>
    <w:p w:rsidR="000E22D8" w:rsidRPr="00596965" w:rsidRDefault="000E22D8" w:rsidP="000E22D8">
      <w:pPr>
        <w:pStyle w:val="ATHeading1"/>
      </w:pPr>
      <w:bookmarkStart w:id="0" w:name="TANumber"/>
      <w:r w:rsidRPr="00596965">
        <w:t>P</w:t>
      </w:r>
      <w:r w:rsidRPr="00FE2622">
        <w:t>9</w:t>
      </w:r>
      <w:r w:rsidRPr="00596965">
        <w:t>_TA(</w:t>
      </w:r>
      <w:r w:rsidRPr="00FE2622">
        <w:t>2024</w:t>
      </w:r>
      <w:r w:rsidRPr="00596965">
        <w:t>)</w:t>
      </w:r>
      <w:bookmarkEnd w:id="0"/>
      <w:r w:rsidR="00FC3BDA" w:rsidRPr="00FE2622">
        <w:t>0058</w:t>
      </w:r>
    </w:p>
    <w:p w:rsidR="000E22D8" w:rsidRPr="00596965" w:rsidRDefault="000E22D8" w:rsidP="000E22D8">
      <w:pPr>
        <w:pStyle w:val="ATHeading2"/>
      </w:pPr>
      <w:bookmarkStart w:id="1" w:name="title"/>
      <w:r w:rsidRPr="00596965">
        <w:t xml:space="preserve">Modification de la décision </w:t>
      </w:r>
      <w:r w:rsidRPr="00FE2622">
        <w:t>2009</w:t>
      </w:r>
      <w:r w:rsidRPr="00596965">
        <w:t>/</w:t>
      </w:r>
      <w:r w:rsidRPr="00FE2622">
        <w:t>917</w:t>
      </w:r>
      <w:r w:rsidRPr="00596965">
        <w:t>/JAI du Conseil en ce qui concerne sa mise en conformité avec les règles de l’Union relatives à la protection des données à caractère personnel</w:t>
      </w:r>
      <w:bookmarkEnd w:id="1"/>
    </w:p>
    <w:p w:rsidR="000E22D8" w:rsidRPr="00596965" w:rsidRDefault="000E22D8" w:rsidP="000E22D8">
      <w:pPr>
        <w:rPr>
          <w:i/>
          <w:vanish/>
        </w:rPr>
      </w:pPr>
      <w:r w:rsidRPr="00596965">
        <w:rPr>
          <w:i/>
        </w:rPr>
        <w:fldChar w:fldCharType="begin"/>
      </w:r>
      <w:r w:rsidRPr="00596965">
        <w:rPr>
          <w:i/>
        </w:rPr>
        <w:instrText xml:space="preserve"> TC"(</w:instrText>
      </w:r>
      <w:bookmarkStart w:id="2" w:name="DocNumber"/>
      <w:r w:rsidRPr="00596965">
        <w:rPr>
          <w:i/>
        </w:rPr>
        <w:instrText>A</w:instrText>
      </w:r>
      <w:r w:rsidRPr="00FE2622">
        <w:rPr>
          <w:i/>
        </w:rPr>
        <w:instrText>9</w:instrText>
      </w:r>
      <w:r w:rsidRPr="00596965">
        <w:rPr>
          <w:i/>
        </w:rPr>
        <w:instrText>-</w:instrText>
      </w:r>
      <w:r w:rsidRPr="00FE2622">
        <w:rPr>
          <w:i/>
        </w:rPr>
        <w:instrText>0361</w:instrText>
      </w:r>
      <w:r w:rsidRPr="00596965">
        <w:rPr>
          <w:i/>
        </w:rPr>
        <w:instrText>/</w:instrText>
      </w:r>
      <w:r w:rsidRPr="00FE2622">
        <w:rPr>
          <w:i/>
        </w:rPr>
        <w:instrText>2023</w:instrText>
      </w:r>
      <w:bookmarkEnd w:id="2"/>
      <w:r w:rsidRPr="00596965">
        <w:rPr>
          <w:i/>
        </w:rPr>
        <w:instrText xml:space="preserve"> - Rapporteure: Cornelia Ernst)"\l</w:instrText>
      </w:r>
      <w:r w:rsidRPr="00FE2622">
        <w:rPr>
          <w:i/>
        </w:rPr>
        <w:instrText>3</w:instrText>
      </w:r>
      <w:r w:rsidRPr="00596965">
        <w:rPr>
          <w:i/>
        </w:rPr>
        <w:instrText xml:space="preserve"> \n&gt; \* MERGEFORMAT </w:instrText>
      </w:r>
      <w:r w:rsidRPr="00596965">
        <w:rPr>
          <w:i/>
        </w:rPr>
        <w:fldChar w:fldCharType="end"/>
      </w:r>
    </w:p>
    <w:p w:rsidR="000E22D8" w:rsidRPr="00596965" w:rsidRDefault="000E22D8" w:rsidP="000E22D8">
      <w:pPr>
        <w:rPr>
          <w:vanish/>
        </w:rPr>
      </w:pPr>
      <w:bookmarkStart w:id="3" w:name="Commission"/>
      <w:r w:rsidRPr="00596965">
        <w:rPr>
          <w:vanish/>
        </w:rPr>
        <w:t>Commission des libertés civiles, de la justice et des affaires intérieures</w:t>
      </w:r>
      <w:bookmarkEnd w:id="3"/>
    </w:p>
    <w:p w:rsidR="000E22D8" w:rsidRPr="00596965" w:rsidRDefault="000E22D8" w:rsidP="000E22D8">
      <w:pPr>
        <w:rPr>
          <w:vanish/>
        </w:rPr>
      </w:pPr>
      <w:bookmarkStart w:id="4" w:name="PE"/>
      <w:r w:rsidRPr="00596965">
        <w:rPr>
          <w:vanish/>
        </w:rPr>
        <w:t>PE</w:t>
      </w:r>
      <w:r w:rsidRPr="00FE2622">
        <w:rPr>
          <w:vanish/>
        </w:rPr>
        <w:t>753</w:t>
      </w:r>
      <w:r w:rsidRPr="00596965">
        <w:rPr>
          <w:vanish/>
        </w:rPr>
        <w:t>.</w:t>
      </w:r>
      <w:r w:rsidRPr="00FE2622">
        <w:rPr>
          <w:vanish/>
        </w:rPr>
        <w:t>732</w:t>
      </w:r>
      <w:bookmarkEnd w:id="4"/>
    </w:p>
    <w:p w:rsidR="000E22D8" w:rsidRPr="00596965" w:rsidRDefault="000E22D8" w:rsidP="000E22D8">
      <w:pPr>
        <w:pStyle w:val="ATHeading3"/>
      </w:pPr>
      <w:bookmarkStart w:id="5" w:name="Sujet"/>
      <w:r w:rsidRPr="00596965">
        <w:t xml:space="preserve">Résolution législative du Parlement européen du </w:t>
      </w:r>
      <w:r w:rsidR="00BF6046" w:rsidRPr="00FE2622">
        <w:t>6</w:t>
      </w:r>
      <w:r w:rsidR="00BF6046">
        <w:t xml:space="preserve"> février</w:t>
      </w:r>
      <w:r w:rsidRPr="00596965">
        <w:t xml:space="preserve"> </w:t>
      </w:r>
      <w:r w:rsidRPr="00FE2622">
        <w:t>2024</w:t>
      </w:r>
      <w:r w:rsidRPr="00596965">
        <w:t xml:space="preserve"> sur la proposition de règlement du Parlement européen et du Conseil modifiant la décision </w:t>
      </w:r>
      <w:r w:rsidRPr="00FE2622">
        <w:t>2009</w:t>
      </w:r>
      <w:r w:rsidRPr="00596965">
        <w:t>/</w:t>
      </w:r>
      <w:r w:rsidRPr="00FE2622">
        <w:t>917</w:t>
      </w:r>
      <w:r w:rsidRPr="00596965">
        <w:t>/JAI du Conseil en ce qui concerne sa mise en conformité avec les règles de l’Union relatives à la protection des données à caractère personnel</w:t>
      </w:r>
      <w:bookmarkEnd w:id="5"/>
      <w:r w:rsidRPr="00596965">
        <w:t xml:space="preserve"> </w:t>
      </w:r>
      <w:bookmarkStart w:id="6" w:name="References"/>
      <w:r w:rsidRPr="00596965">
        <w:t>(COM(</w:t>
      </w:r>
      <w:r w:rsidRPr="00FE2622">
        <w:t>2023</w:t>
      </w:r>
      <w:r w:rsidRPr="00596965">
        <w:t>)</w:t>
      </w:r>
      <w:r w:rsidRPr="00FE2622">
        <w:t>0244</w:t>
      </w:r>
      <w:r w:rsidRPr="00596965">
        <w:t xml:space="preserve"> – C</w:t>
      </w:r>
      <w:r w:rsidRPr="00FE2622">
        <w:t>9</w:t>
      </w:r>
      <w:r w:rsidRPr="00596965">
        <w:t>-</w:t>
      </w:r>
      <w:r w:rsidRPr="00FE2622">
        <w:t>0170</w:t>
      </w:r>
      <w:r w:rsidRPr="00596965">
        <w:t>/</w:t>
      </w:r>
      <w:r w:rsidRPr="00FE2622">
        <w:t>2023</w:t>
      </w:r>
      <w:r w:rsidRPr="00596965">
        <w:t xml:space="preserve"> – </w:t>
      </w:r>
      <w:r w:rsidRPr="00FE2622">
        <w:t>2023</w:t>
      </w:r>
      <w:r w:rsidRPr="00596965">
        <w:t>/</w:t>
      </w:r>
      <w:r w:rsidRPr="00FE2622">
        <w:t>0143</w:t>
      </w:r>
      <w:r w:rsidRPr="00596965">
        <w:t>(COD))</w:t>
      </w:r>
      <w:bookmarkEnd w:id="6"/>
    </w:p>
    <w:p w:rsidR="000E22D8" w:rsidRPr="00596965" w:rsidRDefault="000E22D8" w:rsidP="000E22D8"/>
    <w:p w:rsidR="00005CD5" w:rsidRPr="00596965" w:rsidRDefault="00005CD5" w:rsidP="00005CD5">
      <w:pPr>
        <w:pStyle w:val="NormalBold"/>
      </w:pPr>
      <w:bookmarkStart w:id="7" w:name="TextBodyBegin"/>
      <w:bookmarkEnd w:id="7"/>
      <w:r w:rsidRPr="00596965">
        <w:t>(Procédure législative ordinaire: première lecture)</w:t>
      </w:r>
    </w:p>
    <w:p w:rsidR="00005CD5" w:rsidRPr="00596965" w:rsidRDefault="00005CD5" w:rsidP="00005CD5">
      <w:pPr>
        <w:pStyle w:val="EPComma"/>
      </w:pPr>
      <w:r w:rsidRPr="00596965">
        <w:rPr>
          <w:i/>
        </w:rPr>
        <w:t>Le Parlement européen</w:t>
      </w:r>
      <w:r w:rsidRPr="00596965">
        <w:t>,</w:t>
      </w:r>
    </w:p>
    <w:p w:rsidR="00005CD5" w:rsidRPr="00596965" w:rsidRDefault="00005CD5" w:rsidP="00005CD5">
      <w:pPr>
        <w:pStyle w:val="NormalHanging12a"/>
      </w:pPr>
      <w:r w:rsidRPr="00596965">
        <w:t>–</w:t>
      </w:r>
      <w:r w:rsidRPr="00596965">
        <w:tab/>
        <w:t>vu la proposition de la Commission au Parlement européen et au Conseil (COM(</w:t>
      </w:r>
      <w:r w:rsidRPr="00FE2622">
        <w:t>2023</w:t>
      </w:r>
      <w:r w:rsidRPr="00596965">
        <w:t>)</w:t>
      </w:r>
      <w:r w:rsidRPr="00FE2622">
        <w:t>0244</w:t>
      </w:r>
      <w:r w:rsidRPr="00596965">
        <w:t>),</w:t>
      </w:r>
    </w:p>
    <w:p w:rsidR="00005CD5" w:rsidRPr="00596965" w:rsidRDefault="00005CD5" w:rsidP="00005CD5">
      <w:pPr>
        <w:pStyle w:val="NormalHanging12a"/>
      </w:pPr>
      <w:r w:rsidRPr="00596965">
        <w:t>–</w:t>
      </w:r>
      <w:r w:rsidRPr="00596965">
        <w:tab/>
        <w:t>vu l’article </w:t>
      </w:r>
      <w:r w:rsidRPr="00FE2622">
        <w:t>294</w:t>
      </w:r>
      <w:r w:rsidRPr="00596965">
        <w:t>, paragraphe </w:t>
      </w:r>
      <w:r w:rsidRPr="00FE2622">
        <w:t>2</w:t>
      </w:r>
      <w:r w:rsidRPr="00596965">
        <w:t>, et l’article </w:t>
      </w:r>
      <w:r w:rsidRPr="00FE2622">
        <w:t>16</w:t>
      </w:r>
      <w:r w:rsidRPr="00596965">
        <w:t>, paragraphe </w:t>
      </w:r>
      <w:r w:rsidRPr="00FE2622">
        <w:t>2</w:t>
      </w:r>
      <w:r w:rsidR="00A25F14">
        <w:t>,</w:t>
      </w:r>
      <w:r w:rsidRPr="00596965">
        <w:t xml:space="preserve"> du traité sur le fonctionnement de l’Union européenne, conformément auxquels la proposition lui a été présentée par la Commission (C</w:t>
      </w:r>
      <w:r w:rsidRPr="00FE2622">
        <w:t>9</w:t>
      </w:r>
      <w:r w:rsidRPr="00596965">
        <w:noBreakHyphen/>
      </w:r>
      <w:r w:rsidRPr="00FE2622">
        <w:t>0170</w:t>
      </w:r>
      <w:r w:rsidRPr="00596965">
        <w:t>/</w:t>
      </w:r>
      <w:r w:rsidRPr="00FE2622">
        <w:t>2023</w:t>
      </w:r>
      <w:r w:rsidRPr="00596965">
        <w:t>),</w:t>
      </w:r>
    </w:p>
    <w:p w:rsidR="00005CD5" w:rsidRDefault="00005CD5" w:rsidP="00005CD5">
      <w:pPr>
        <w:pStyle w:val="NormalHanging12a"/>
      </w:pPr>
      <w:r w:rsidRPr="00596965">
        <w:t>–</w:t>
      </w:r>
      <w:r w:rsidRPr="00596965">
        <w:tab/>
        <w:t>vu l’article </w:t>
      </w:r>
      <w:r w:rsidRPr="00FE2622">
        <w:t>294</w:t>
      </w:r>
      <w:r w:rsidRPr="00596965">
        <w:t>, paragraphe </w:t>
      </w:r>
      <w:r w:rsidRPr="00FE2622">
        <w:t>3</w:t>
      </w:r>
      <w:r w:rsidRPr="00596965">
        <w:t>, du traité sur le fonctionnement de l’Union européenne,</w:t>
      </w:r>
    </w:p>
    <w:p w:rsidR="004711FD" w:rsidRPr="00520D64" w:rsidRDefault="004711FD" w:rsidP="004711FD">
      <w:pPr>
        <w:pStyle w:val="NormalHanging12a"/>
        <w:widowControl/>
        <w:spacing w:before="120" w:after="120"/>
      </w:pPr>
      <w:r w:rsidRPr="008E5D74">
        <w:t>–</w:t>
      </w:r>
      <w:r w:rsidRPr="008E5D74">
        <w:tab/>
        <w:t xml:space="preserve">vu l’accord provisoire approuvé en vertu de l’article </w:t>
      </w:r>
      <w:r w:rsidRPr="00FE2622">
        <w:t>74</w:t>
      </w:r>
      <w:r w:rsidRPr="008E5D74">
        <w:t xml:space="preserve">, paragraphe </w:t>
      </w:r>
      <w:r w:rsidRPr="00FE2622">
        <w:t>4</w:t>
      </w:r>
      <w:r w:rsidRPr="008E5D74">
        <w:t xml:space="preserve">, de son règlement intérieur par la commission compétente et l’engagement pris par le représentant du Conseil, par lettre du </w:t>
      </w:r>
      <w:r w:rsidRPr="00FE2622">
        <w:t>15</w:t>
      </w:r>
      <w:r>
        <w:t xml:space="preserve"> décembre </w:t>
      </w:r>
      <w:r w:rsidRPr="00FE2622">
        <w:t>2023</w:t>
      </w:r>
      <w:r>
        <w:t>,</w:t>
      </w:r>
      <w:r w:rsidRPr="008E5D74">
        <w:t xml:space="preserve"> d’approuver la position du Parlement européen, conformément à l’article </w:t>
      </w:r>
      <w:r w:rsidRPr="00FE2622">
        <w:t>294</w:t>
      </w:r>
      <w:r w:rsidRPr="008E5D74">
        <w:t xml:space="preserve">, paragraphe </w:t>
      </w:r>
      <w:r w:rsidRPr="00FE2622">
        <w:t>4</w:t>
      </w:r>
      <w:r w:rsidRPr="008E5D74">
        <w:t>, du traité sur le fonctionnement de l’Union européenne,</w:t>
      </w:r>
    </w:p>
    <w:p w:rsidR="00005CD5" w:rsidRPr="00596965" w:rsidRDefault="00005CD5" w:rsidP="00005CD5">
      <w:pPr>
        <w:pStyle w:val="NormalHanging12a"/>
      </w:pPr>
      <w:r w:rsidRPr="00596965">
        <w:t>–</w:t>
      </w:r>
      <w:r w:rsidRPr="00596965">
        <w:tab/>
        <w:t>vu l’article </w:t>
      </w:r>
      <w:r w:rsidRPr="00FE2622">
        <w:t>59</w:t>
      </w:r>
      <w:r w:rsidRPr="00596965">
        <w:t xml:space="preserve"> de son règlement intérieur,</w:t>
      </w:r>
    </w:p>
    <w:p w:rsidR="00005CD5" w:rsidRPr="00596965" w:rsidRDefault="00005CD5" w:rsidP="00005CD5">
      <w:pPr>
        <w:pStyle w:val="NormalHanging12a"/>
      </w:pPr>
      <w:r w:rsidRPr="00596965">
        <w:t>–</w:t>
      </w:r>
      <w:r w:rsidRPr="00596965">
        <w:tab/>
        <w:t>vu le rapport de la commission des libertés civiles, de la justice et des affaires intérieures (A</w:t>
      </w:r>
      <w:r w:rsidRPr="00FE2622">
        <w:t>9</w:t>
      </w:r>
      <w:r w:rsidRPr="00596965">
        <w:t>-</w:t>
      </w:r>
      <w:r w:rsidRPr="00FE2622">
        <w:t>0361</w:t>
      </w:r>
      <w:r w:rsidRPr="00596965">
        <w:t>/</w:t>
      </w:r>
      <w:r w:rsidRPr="00FE2622">
        <w:t>2023</w:t>
      </w:r>
      <w:r w:rsidRPr="00596965">
        <w:t>),</w:t>
      </w:r>
    </w:p>
    <w:p w:rsidR="00005CD5" w:rsidRPr="00596965" w:rsidRDefault="00005CD5" w:rsidP="00005CD5">
      <w:pPr>
        <w:pStyle w:val="NormalHanging12a"/>
      </w:pPr>
      <w:r w:rsidRPr="00FE2622">
        <w:t>1</w:t>
      </w:r>
      <w:r w:rsidRPr="00596965">
        <w:t>.</w:t>
      </w:r>
      <w:r w:rsidRPr="00596965">
        <w:tab/>
        <w:t>arrête la position en première lecture figurant ci-après;</w:t>
      </w:r>
    </w:p>
    <w:p w:rsidR="00005CD5" w:rsidRPr="00596965" w:rsidRDefault="00005CD5" w:rsidP="00005CD5">
      <w:pPr>
        <w:pStyle w:val="NormalHanging12a"/>
      </w:pPr>
      <w:r w:rsidRPr="00FE2622">
        <w:lastRenderedPageBreak/>
        <w:t>2</w:t>
      </w:r>
      <w:r w:rsidRPr="00596965">
        <w:t>.</w:t>
      </w:r>
      <w:r w:rsidRPr="00596965">
        <w:tab/>
        <w:t>demande à la Commission de le saisir à nouveau, si elle remplace, modifie de manière substantielle ou entend modifier de manière substantielle sa proposition;</w:t>
      </w:r>
    </w:p>
    <w:p w:rsidR="00FE2622" w:rsidRDefault="00005CD5" w:rsidP="00005CD5">
      <w:pPr>
        <w:pStyle w:val="NormalHanging12a"/>
        <w:sectPr w:rsidR="00FE2622" w:rsidSect="0059696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E2622">
        <w:t>3</w:t>
      </w:r>
      <w:r w:rsidRPr="00596965">
        <w:t>.</w:t>
      </w:r>
      <w:r w:rsidRPr="00596965">
        <w:tab/>
        <w:t>charge sa Présidente de transmettre la position du Parlement au Conseil et à la Commission ainsi qu’aux parlements nationaux.</w:t>
      </w:r>
    </w:p>
    <w:p w:rsidR="00A8126A" w:rsidRPr="00C617B0" w:rsidRDefault="00A8126A" w:rsidP="00A8126A">
      <w:pPr>
        <w:spacing w:after="240"/>
        <w:rPr>
          <w:b/>
        </w:rPr>
      </w:pPr>
      <w:r>
        <w:rPr>
          <w:b/>
        </w:rPr>
        <w:lastRenderedPageBreak/>
        <w:t>P</w:t>
      </w:r>
      <w:r w:rsidRPr="00FE2622">
        <w:rPr>
          <w:b/>
        </w:rPr>
        <w:t>9</w:t>
      </w:r>
      <w:r w:rsidRPr="00C617B0">
        <w:rPr>
          <w:b/>
        </w:rPr>
        <w:t>_TC</w:t>
      </w:r>
      <w:r w:rsidRPr="00FE2622">
        <w:rPr>
          <w:b/>
        </w:rPr>
        <w:t>1</w:t>
      </w:r>
      <w:r w:rsidRPr="00C617B0">
        <w:rPr>
          <w:b/>
        </w:rPr>
        <w:t>-COD(</w:t>
      </w:r>
      <w:r w:rsidRPr="00FE2622">
        <w:rPr>
          <w:b/>
        </w:rPr>
        <w:t>2023</w:t>
      </w:r>
      <w:r w:rsidRPr="00C617B0">
        <w:rPr>
          <w:b/>
        </w:rPr>
        <w:t>)</w:t>
      </w:r>
      <w:r w:rsidRPr="00FE2622">
        <w:rPr>
          <w:b/>
        </w:rPr>
        <w:t>0143</w:t>
      </w:r>
    </w:p>
    <w:p w:rsidR="00A8126A" w:rsidRDefault="00A8126A" w:rsidP="00A8126A">
      <w:pPr>
        <w:spacing w:after="240"/>
        <w:rPr>
          <w:rFonts w:eastAsia="Calibri"/>
          <w:b/>
          <w:szCs w:val="22"/>
          <w:lang w:eastAsia="en-US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première lecture le </w:t>
      </w:r>
      <w:r w:rsidRPr="00FE2622">
        <w:rPr>
          <w:b/>
        </w:rPr>
        <w:t>6</w:t>
      </w:r>
      <w:r>
        <w:rPr>
          <w:b/>
        </w:rPr>
        <w:t xml:space="preserve"> </w:t>
      </w:r>
      <w:r w:rsidRPr="00A8126A">
        <w:rPr>
          <w:b/>
        </w:rPr>
        <w:t xml:space="preserve">février </w:t>
      </w:r>
      <w:r w:rsidRPr="00FE2622">
        <w:rPr>
          <w:b/>
        </w:rPr>
        <w:t>2024</w:t>
      </w:r>
      <w:r w:rsidRPr="00A8126A">
        <w:rPr>
          <w:b/>
        </w:rPr>
        <w:t xml:space="preserve"> en</w:t>
      </w:r>
      <w:r w:rsidRPr="007C3D18">
        <w:rPr>
          <w:b/>
        </w:rPr>
        <w:t xml:space="preserve"> vue de l’adoption du règlement (UE) </w:t>
      </w:r>
      <w:r w:rsidRPr="00FE2622">
        <w:rPr>
          <w:b/>
        </w:rPr>
        <w:t>2024</w:t>
      </w:r>
      <w:r w:rsidRPr="007C3D18">
        <w:rPr>
          <w:b/>
        </w:rPr>
        <w:t>/... du Pa</w:t>
      </w:r>
      <w:r>
        <w:rPr>
          <w:b/>
        </w:rPr>
        <w:t xml:space="preserve">rlement européen et du Conseil </w:t>
      </w:r>
      <w:r w:rsidRPr="00A8126A">
        <w:rPr>
          <w:rFonts w:eastAsia="Calibri"/>
          <w:b/>
          <w:szCs w:val="22"/>
          <w:lang w:eastAsia="en-US"/>
        </w:rPr>
        <w:t xml:space="preserve">modifiant la décision </w:t>
      </w:r>
      <w:r w:rsidRPr="00FE2622">
        <w:rPr>
          <w:rFonts w:eastAsia="Calibri"/>
          <w:b/>
          <w:szCs w:val="22"/>
          <w:lang w:eastAsia="en-US"/>
        </w:rPr>
        <w:t>2009</w:t>
      </w:r>
      <w:r w:rsidRPr="00A8126A">
        <w:rPr>
          <w:rFonts w:eastAsia="Calibri"/>
          <w:b/>
          <w:szCs w:val="22"/>
          <w:lang w:eastAsia="en-US"/>
        </w:rPr>
        <w:t>/</w:t>
      </w:r>
      <w:r w:rsidRPr="00FE2622">
        <w:rPr>
          <w:rFonts w:eastAsia="Calibri"/>
          <w:b/>
          <w:szCs w:val="22"/>
          <w:lang w:eastAsia="en-US"/>
        </w:rPr>
        <w:t>917</w:t>
      </w:r>
      <w:r w:rsidRPr="00A8126A">
        <w:rPr>
          <w:rFonts w:eastAsia="Calibri"/>
          <w:b/>
          <w:szCs w:val="22"/>
          <w:lang w:eastAsia="en-US"/>
        </w:rPr>
        <w:t>/JAI du Conseil en ce qui concerne sa mise en conformité avec les règles de l’Union relatives à la protection des données à caractère personnel</w:t>
      </w:r>
    </w:p>
    <w:p w:rsidR="007F0D5A" w:rsidRDefault="007F0D5A" w:rsidP="007F0D5A">
      <w:pPr>
        <w:pStyle w:val="Datedadoption"/>
        <w:spacing w:after="240" w:line="240" w:lineRule="auto"/>
        <w:jc w:val="left"/>
        <w:rPr>
          <w:b w:val="0"/>
          <w:i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</w:t>
      </w:r>
      <w:r>
        <w:rPr>
          <w:b w:val="0"/>
          <w:i/>
        </w:rPr>
        <w:t xml:space="preserve">final, le règlement (UE) </w:t>
      </w:r>
      <w:r w:rsidRPr="00EB53D5">
        <w:rPr>
          <w:b w:val="0"/>
          <w:i/>
        </w:rPr>
        <w:t>20</w:t>
      </w:r>
      <w:r>
        <w:rPr>
          <w:b w:val="0"/>
          <w:i/>
        </w:rPr>
        <w:t>2</w:t>
      </w:r>
      <w:r>
        <w:rPr>
          <w:b w:val="0"/>
          <w:i/>
        </w:rPr>
        <w:t>4</w:t>
      </w:r>
      <w:r>
        <w:rPr>
          <w:b w:val="0"/>
          <w:i/>
        </w:rPr>
        <w:t>/</w:t>
      </w:r>
      <w:r>
        <w:rPr>
          <w:b w:val="0"/>
          <w:i/>
        </w:rPr>
        <w:t>868</w:t>
      </w:r>
      <w:bookmarkStart w:id="8" w:name="_GoBack"/>
      <w:bookmarkEnd w:id="8"/>
      <w:r w:rsidRPr="00EB53D5">
        <w:rPr>
          <w:b w:val="0"/>
          <w:i/>
        </w:rPr>
        <w:t>.)</w:t>
      </w:r>
    </w:p>
    <w:p w:rsidR="007F0D5A" w:rsidRPr="00A8126A" w:rsidRDefault="007F0D5A" w:rsidP="00A8126A">
      <w:pPr>
        <w:spacing w:after="240"/>
        <w:rPr>
          <w:rFonts w:eastAsia="Calibri"/>
          <w:b/>
          <w:bCs/>
          <w:szCs w:val="22"/>
          <w:lang w:eastAsia="en-US"/>
        </w:rPr>
      </w:pPr>
    </w:p>
    <w:sectPr w:rsidR="007F0D5A" w:rsidRPr="00A8126A" w:rsidSect="0059696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2D8" w:rsidRPr="00596965" w:rsidRDefault="000E22D8">
      <w:r w:rsidRPr="00596965">
        <w:separator/>
      </w:r>
    </w:p>
  </w:endnote>
  <w:endnote w:type="continuationSeparator" w:id="0">
    <w:p w:rsidR="000E22D8" w:rsidRPr="00596965" w:rsidRDefault="000E22D8">
      <w:r w:rsidRPr="005969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696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696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696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2D8" w:rsidRPr="00596965" w:rsidRDefault="000E22D8">
      <w:r w:rsidRPr="00596965">
        <w:separator/>
      </w:r>
    </w:p>
  </w:footnote>
  <w:footnote w:type="continuationSeparator" w:id="0">
    <w:p w:rsidR="000E22D8" w:rsidRPr="00596965" w:rsidRDefault="000E22D8">
      <w:r w:rsidRPr="0059696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696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696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696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FR"/>
    <w:docVar w:name="dvnumam" w:val="13"/>
    <w:docVar w:name="dvpe" w:val="753.732"/>
    <w:docVar w:name="dvrapporteur" w:val="Rapporteure: "/>
    <w:docVar w:name="dvstar" w:val="***I"/>
    <w:docVar w:name="dvtitre" w:val="Résolution législative du Parlement européen du ... 2024 sur la proposition de règlement du Parlement européen et du Conseil modifiant la décision 2009/917/JAI du Conseil en ce qui concerne sa mise en conformité avec les règles de l’Union relatives à la protection des données à caractère personnel(COM(2023)0244 – C9-0170/2023 – 2023/0143(COD))"/>
  </w:docVars>
  <w:rsids>
    <w:rsidRoot w:val="000E22D8"/>
    <w:rsid w:val="00002272"/>
    <w:rsid w:val="00005CD5"/>
    <w:rsid w:val="00064002"/>
    <w:rsid w:val="000677B9"/>
    <w:rsid w:val="000831BA"/>
    <w:rsid w:val="000A42CC"/>
    <w:rsid w:val="000E22D8"/>
    <w:rsid w:val="000E7DD9"/>
    <w:rsid w:val="0010095E"/>
    <w:rsid w:val="00125B37"/>
    <w:rsid w:val="00187494"/>
    <w:rsid w:val="001959CC"/>
    <w:rsid w:val="001F32AE"/>
    <w:rsid w:val="002767FF"/>
    <w:rsid w:val="002B18FE"/>
    <w:rsid w:val="002B5493"/>
    <w:rsid w:val="002D2B5D"/>
    <w:rsid w:val="00343214"/>
    <w:rsid w:val="00361C00"/>
    <w:rsid w:val="00395FA1"/>
    <w:rsid w:val="003E15D4"/>
    <w:rsid w:val="00411CCE"/>
    <w:rsid w:val="0041666E"/>
    <w:rsid w:val="00421060"/>
    <w:rsid w:val="004711F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965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D5A"/>
    <w:rsid w:val="00817416"/>
    <w:rsid w:val="00821D0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5F14"/>
    <w:rsid w:val="00A43E52"/>
    <w:rsid w:val="00A4678D"/>
    <w:rsid w:val="00A778C7"/>
    <w:rsid w:val="00A8126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04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BDA"/>
    <w:rsid w:val="00FD0C70"/>
    <w:rsid w:val="00FE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7066BC"/>
  <w15:chartTrackingRefBased/>
  <w15:docId w15:val="{9F3A2159-ADED-418D-9142-C8F6DABCD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05CD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005CD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05CD5"/>
    <w:rPr>
      <w:b/>
    </w:rPr>
  </w:style>
  <w:style w:type="paragraph" w:customStyle="1" w:styleId="NormalHanging12a">
    <w:name w:val="NormalHanging12a"/>
    <w:basedOn w:val="Normal"/>
    <w:rsid w:val="00005CD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05C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05CD5"/>
    <w:rPr>
      <w:sz w:val="24"/>
      <w:lang w:val="fr-FR"/>
    </w:rPr>
  </w:style>
  <w:style w:type="paragraph" w:customStyle="1" w:styleId="AmNumberTabs">
    <w:name w:val="AmNumberTabs"/>
    <w:basedOn w:val="Normal"/>
    <w:rsid w:val="00005CD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005CD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05CD5"/>
    <w:pPr>
      <w:spacing w:before="480" w:after="240"/>
    </w:pPr>
  </w:style>
  <w:style w:type="paragraph" w:customStyle="1" w:styleId="Normal6">
    <w:name w:val="Normal6"/>
    <w:basedOn w:val="Normal"/>
    <w:link w:val="Normal6Char"/>
    <w:rsid w:val="00005CD5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005CD5"/>
    <w:rPr>
      <w:b/>
      <w:sz w:val="24"/>
      <w:lang w:val="fr-FR"/>
    </w:rPr>
  </w:style>
  <w:style w:type="character" w:customStyle="1" w:styleId="Normal6Char">
    <w:name w:val="Normal6 Char"/>
    <w:basedOn w:val="DefaultParagraphFont"/>
    <w:link w:val="Normal6"/>
    <w:rsid w:val="00005CD5"/>
    <w:rPr>
      <w:sz w:val="24"/>
      <w:lang w:val="fr-FR"/>
    </w:rPr>
  </w:style>
  <w:style w:type="paragraph" w:customStyle="1" w:styleId="ColumnHeading">
    <w:name w:val="ColumnHeading"/>
    <w:basedOn w:val="Normal"/>
    <w:rsid w:val="00005CD5"/>
    <w:pPr>
      <w:spacing w:after="240"/>
      <w:jc w:val="center"/>
    </w:pPr>
    <w:rPr>
      <w:i/>
    </w:rPr>
  </w:style>
  <w:style w:type="paragraph" w:customStyle="1" w:styleId="Normal24a">
    <w:name w:val="Normal24a"/>
    <w:basedOn w:val="Normal"/>
    <w:rsid w:val="00005CD5"/>
    <w:pPr>
      <w:spacing w:after="480"/>
    </w:pPr>
  </w:style>
  <w:style w:type="paragraph" w:customStyle="1" w:styleId="NormalBoldCenter">
    <w:name w:val="NormalBoldCenter"/>
    <w:basedOn w:val="Normal"/>
    <w:rsid w:val="00005CD5"/>
    <w:pPr>
      <w:jc w:val="center"/>
    </w:pPr>
    <w:rPr>
      <w:b/>
    </w:rPr>
  </w:style>
  <w:style w:type="paragraph" w:customStyle="1" w:styleId="Datedadoption">
    <w:name w:val="Date d'adoption"/>
    <w:basedOn w:val="Normal"/>
    <w:next w:val="Normal"/>
    <w:rsid w:val="007F0D5A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A66A0-F7E9-4A81-A006-AB59FFC9A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DELECROIX Dorothee</cp:lastModifiedBy>
  <cp:revision>2</cp:revision>
  <cp:lastPrinted>2004-11-19T15:42:00Z</cp:lastPrinted>
  <dcterms:created xsi:type="dcterms:W3CDTF">2024-04-22T09:26:00Z</dcterms:created>
  <dcterms:modified xsi:type="dcterms:W3CDTF">2024-04-22T09:26:00Z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