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26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263B" w:rsidRDefault="00E15796" w:rsidP="0010095E">
            <w:pPr>
              <w:pStyle w:val="EPName"/>
            </w:pPr>
            <w:r w:rsidRPr="00C6263B">
              <w:t>Eiropas Parlaments</w:t>
            </w:r>
          </w:p>
          <w:p w:rsidR="00751A4A" w:rsidRPr="00C626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713B">
              <w:t>2019</w:t>
            </w:r>
            <w:r w:rsidRPr="00C6263B">
              <w:t>-</w:t>
            </w:r>
            <w:r w:rsidRPr="003C713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6263B" w:rsidRDefault="00187494" w:rsidP="0010095E">
            <w:pPr>
              <w:pStyle w:val="EPLogo"/>
            </w:pPr>
            <w:r w:rsidRPr="00C626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263B" w:rsidRDefault="00D058B8" w:rsidP="004C5D52">
      <w:pPr>
        <w:pStyle w:val="LineTop"/>
      </w:pPr>
    </w:p>
    <w:p w:rsidR="00680577" w:rsidRPr="00C6263B" w:rsidRDefault="00E15796" w:rsidP="00680577">
      <w:pPr>
        <w:pStyle w:val="EPBodyTA1"/>
      </w:pPr>
      <w:r w:rsidRPr="00C6263B">
        <w:t>PIEŅEMTIE TEKSTI</w:t>
      </w:r>
    </w:p>
    <w:p w:rsidR="00D058B8" w:rsidRPr="00C6263B" w:rsidRDefault="00D058B8" w:rsidP="00D058B8">
      <w:pPr>
        <w:pStyle w:val="LineBottom"/>
      </w:pPr>
    </w:p>
    <w:p w:rsidR="00E15796" w:rsidRPr="00C6263B" w:rsidRDefault="00E15796" w:rsidP="00E15796">
      <w:pPr>
        <w:pStyle w:val="ATHeading1"/>
      </w:pPr>
      <w:bookmarkStart w:id="0" w:name="TANumber"/>
      <w:r w:rsidRPr="00C6263B">
        <w:t>P</w:t>
      </w:r>
      <w:r w:rsidRPr="003C713B">
        <w:t>9</w:t>
      </w:r>
      <w:r w:rsidRPr="00C6263B">
        <w:t>_TA(</w:t>
      </w:r>
      <w:r w:rsidRPr="003C713B">
        <w:t>2024</w:t>
      </w:r>
      <w:r w:rsidRPr="00C6263B">
        <w:t>)</w:t>
      </w:r>
      <w:r w:rsidRPr="003C713B">
        <w:t>00</w:t>
      </w:r>
      <w:bookmarkEnd w:id="0"/>
      <w:r w:rsidR="00C6263B" w:rsidRPr="003C713B">
        <w:t>58</w:t>
      </w:r>
    </w:p>
    <w:p w:rsidR="00E15796" w:rsidRPr="00C6263B" w:rsidRDefault="009A2A11" w:rsidP="009A2A11">
      <w:pPr>
        <w:pStyle w:val="ATHeading2"/>
      </w:pPr>
      <w:r w:rsidRPr="00C6263B">
        <w:t xml:space="preserve">Grozījumi Padomes Lēmumā </w:t>
      </w:r>
      <w:r w:rsidRPr="003C713B">
        <w:t>2009</w:t>
      </w:r>
      <w:r w:rsidRPr="00C6263B">
        <w:t>/</w:t>
      </w:r>
      <w:r w:rsidRPr="003C713B">
        <w:t>917</w:t>
      </w:r>
      <w:r w:rsidRPr="00C6263B">
        <w:t>/TI attiecībā uz tā saskaņošanu ar Savienības noteikumiem par personas datu aizsardzību</w:t>
      </w:r>
    </w:p>
    <w:p w:rsidR="00E15796" w:rsidRPr="00C6263B" w:rsidRDefault="00E15796" w:rsidP="00E15796">
      <w:pPr>
        <w:rPr>
          <w:i/>
          <w:vanish/>
        </w:rPr>
      </w:pPr>
      <w:r w:rsidRPr="00C6263B">
        <w:rPr>
          <w:i/>
        </w:rPr>
        <w:fldChar w:fldCharType="begin"/>
      </w:r>
      <w:r w:rsidRPr="00C6263B">
        <w:rPr>
          <w:i/>
        </w:rPr>
        <w:instrText xml:space="preserve"> TC"(</w:instrText>
      </w:r>
      <w:bookmarkStart w:id="1" w:name="DocNumber"/>
      <w:r w:rsidRPr="00C6263B">
        <w:rPr>
          <w:i/>
        </w:rPr>
        <w:instrText>A</w:instrText>
      </w:r>
      <w:r w:rsidRPr="003C713B">
        <w:rPr>
          <w:i/>
        </w:rPr>
        <w:instrText>9</w:instrText>
      </w:r>
      <w:r w:rsidRPr="00C6263B">
        <w:rPr>
          <w:i/>
        </w:rPr>
        <w:instrText>-</w:instrText>
      </w:r>
      <w:r w:rsidRPr="003C713B">
        <w:rPr>
          <w:i/>
        </w:rPr>
        <w:instrText>0361</w:instrText>
      </w:r>
      <w:r w:rsidRPr="00C6263B">
        <w:rPr>
          <w:i/>
        </w:rPr>
        <w:instrText>/</w:instrText>
      </w:r>
      <w:r w:rsidRPr="003C713B">
        <w:rPr>
          <w:i/>
        </w:rPr>
        <w:instrText>2023</w:instrText>
      </w:r>
      <w:bookmarkEnd w:id="1"/>
      <w:r w:rsidRPr="00C6263B">
        <w:rPr>
          <w:i/>
        </w:rPr>
        <w:instrText xml:space="preserve"> - Referente: Cornelia Ernst)"\l</w:instrText>
      </w:r>
      <w:r w:rsidRPr="003C713B">
        <w:rPr>
          <w:i/>
        </w:rPr>
        <w:instrText>3</w:instrText>
      </w:r>
      <w:r w:rsidRPr="00C6263B">
        <w:rPr>
          <w:i/>
        </w:rPr>
        <w:instrText xml:space="preserve"> \n&gt; \* MERGEFORMAT </w:instrText>
      </w:r>
      <w:r w:rsidRPr="00C6263B">
        <w:rPr>
          <w:i/>
        </w:rPr>
        <w:fldChar w:fldCharType="end"/>
      </w:r>
    </w:p>
    <w:p w:rsidR="00E15796" w:rsidRPr="00C6263B" w:rsidRDefault="00E15796" w:rsidP="00E15796">
      <w:pPr>
        <w:rPr>
          <w:vanish/>
        </w:rPr>
      </w:pPr>
      <w:bookmarkStart w:id="2" w:name="Commission"/>
      <w:r w:rsidRPr="00C6263B">
        <w:rPr>
          <w:vanish/>
        </w:rPr>
        <w:t>Pilsoņu brīvību, tieslietu un iekšlietu komiteja</w:t>
      </w:r>
      <w:bookmarkEnd w:id="2"/>
    </w:p>
    <w:p w:rsidR="00E15796" w:rsidRPr="00C6263B" w:rsidRDefault="00E15796" w:rsidP="00E15796">
      <w:pPr>
        <w:rPr>
          <w:vanish/>
        </w:rPr>
      </w:pPr>
      <w:bookmarkStart w:id="3" w:name="PE"/>
      <w:r w:rsidRPr="00C6263B">
        <w:rPr>
          <w:vanish/>
        </w:rPr>
        <w:t>PE</w:t>
      </w:r>
      <w:r w:rsidRPr="003C713B">
        <w:rPr>
          <w:vanish/>
        </w:rPr>
        <w:t>753</w:t>
      </w:r>
      <w:r w:rsidRPr="00C6263B">
        <w:rPr>
          <w:vanish/>
        </w:rPr>
        <w:t>.</w:t>
      </w:r>
      <w:r w:rsidRPr="003C713B">
        <w:rPr>
          <w:vanish/>
        </w:rPr>
        <w:t>732</w:t>
      </w:r>
      <w:bookmarkEnd w:id="3"/>
    </w:p>
    <w:p w:rsidR="00D05099" w:rsidRPr="00C6263B" w:rsidRDefault="00E15796" w:rsidP="009A2A11">
      <w:pPr>
        <w:pStyle w:val="ATHeading3"/>
      </w:pPr>
      <w:bookmarkStart w:id="4" w:name="Sujet"/>
      <w:r w:rsidRPr="00C6263B">
        <w:t xml:space="preserve">Eiropas Parlamenta </w:t>
      </w:r>
      <w:r w:rsidRPr="003C713B">
        <w:t>2024</w:t>
      </w:r>
      <w:r w:rsidRPr="00C6263B">
        <w:t xml:space="preserve">. gada </w:t>
      </w:r>
      <w:r w:rsidR="009A2A11" w:rsidRPr="003C713B">
        <w:t>6</w:t>
      </w:r>
      <w:r w:rsidRPr="00C6263B">
        <w:t xml:space="preserve">. </w:t>
      </w:r>
      <w:r w:rsidR="009A2A11" w:rsidRPr="00C6263B">
        <w:t>februāra</w:t>
      </w:r>
      <w:r w:rsidRPr="00C6263B">
        <w:t xml:space="preserve"> normatīvā rezolūcija par priekšlikumu Eiropas Parlamenta un Padomes regulai, </w:t>
      </w:r>
      <w:bookmarkEnd w:id="4"/>
      <w:r w:rsidR="0096561A" w:rsidRPr="00E05B9C">
        <w:rPr>
          <w:noProof/>
        </w:rPr>
        <w:t>ar ko groza Padomes Lēmumu 2009/917/TI attiecībā uz tā saskaņošanu ar Savienības noteikumiem par personas datu aizsardzību</w:t>
      </w:r>
      <w:r w:rsidRPr="00C6263B">
        <w:t xml:space="preserve"> </w:t>
      </w:r>
      <w:bookmarkStart w:id="5" w:name="References"/>
      <w:r w:rsidRPr="00C6263B">
        <w:t>(COM(</w:t>
      </w:r>
      <w:r w:rsidRPr="003C713B">
        <w:t>2023</w:t>
      </w:r>
      <w:r w:rsidRPr="00C6263B">
        <w:t>)</w:t>
      </w:r>
      <w:r w:rsidRPr="003C713B">
        <w:t>0244</w:t>
      </w:r>
      <w:r w:rsidRPr="00C6263B">
        <w:t xml:space="preserve"> – C</w:t>
      </w:r>
      <w:r w:rsidRPr="003C713B">
        <w:t>9</w:t>
      </w:r>
      <w:r w:rsidRPr="00C6263B">
        <w:t>-</w:t>
      </w:r>
      <w:r w:rsidRPr="003C713B">
        <w:t>0170</w:t>
      </w:r>
      <w:r w:rsidRPr="00C6263B">
        <w:t>/</w:t>
      </w:r>
      <w:r w:rsidRPr="003C713B">
        <w:t>2023</w:t>
      </w:r>
      <w:r w:rsidRPr="00C6263B">
        <w:t xml:space="preserve"> – </w:t>
      </w:r>
      <w:r w:rsidRPr="003C713B">
        <w:t>2023</w:t>
      </w:r>
      <w:r w:rsidRPr="00C6263B">
        <w:t>/</w:t>
      </w:r>
      <w:r w:rsidRPr="003C713B">
        <w:t>0143</w:t>
      </w:r>
      <w:r w:rsidRPr="00C6263B">
        <w:t>(COD))</w:t>
      </w:r>
      <w:bookmarkStart w:id="6" w:name="TextBodyBegin"/>
      <w:bookmarkEnd w:id="5"/>
      <w:bookmarkEnd w:id="6"/>
    </w:p>
    <w:p w:rsidR="00D05099" w:rsidRPr="00C6263B" w:rsidRDefault="00D05099" w:rsidP="00D05099">
      <w:pPr>
        <w:pStyle w:val="NormalBold"/>
      </w:pPr>
      <w:r w:rsidRPr="00C6263B">
        <w:t>(Parastā likumdošanas procedūra: pirmais lasījums)</w:t>
      </w:r>
    </w:p>
    <w:p w:rsidR="00D05099" w:rsidRPr="00C6263B" w:rsidRDefault="00D05099" w:rsidP="00D05099">
      <w:pPr>
        <w:pStyle w:val="EPComma"/>
      </w:pPr>
      <w:r w:rsidRPr="00C6263B">
        <w:rPr>
          <w:i/>
        </w:rPr>
        <w:t>Eiropas Parlaments</w:t>
      </w:r>
      <w:r w:rsidRPr="00C6263B">
        <w:t>,</w:t>
      </w:r>
    </w:p>
    <w:p w:rsidR="00D05099" w:rsidRPr="00C6263B" w:rsidRDefault="00D05099" w:rsidP="00D05099">
      <w:pPr>
        <w:pStyle w:val="NormalHanging12a"/>
      </w:pPr>
      <w:r w:rsidRPr="00C6263B">
        <w:t>–</w:t>
      </w:r>
      <w:r w:rsidRPr="00C6263B">
        <w:tab/>
        <w:t>ņemot vērā Komisijas priekšlikumu Eiropas Parlamentam un Padomei (COM(</w:t>
      </w:r>
      <w:r w:rsidRPr="003C713B">
        <w:t>2023</w:t>
      </w:r>
      <w:r w:rsidRPr="00C6263B">
        <w:t>)</w:t>
      </w:r>
      <w:r w:rsidRPr="003C713B">
        <w:t>0244</w:t>
      </w:r>
      <w:r w:rsidRPr="00C6263B">
        <w:t>),</w:t>
      </w:r>
    </w:p>
    <w:p w:rsidR="00D05099" w:rsidRPr="00C6263B" w:rsidRDefault="00D05099" w:rsidP="00D05099">
      <w:pPr>
        <w:pStyle w:val="NormalHanging12a"/>
      </w:pPr>
      <w:r w:rsidRPr="00C6263B">
        <w:t>–</w:t>
      </w:r>
      <w:r w:rsidRPr="00C6263B">
        <w:tab/>
        <w:t xml:space="preserve">ņemot vērā Līguma par Eiropas Savienības darbību </w:t>
      </w:r>
      <w:r w:rsidRPr="003C713B">
        <w:t>294</w:t>
      </w:r>
      <w:r w:rsidRPr="00C6263B">
        <w:t xml:space="preserve">. panta </w:t>
      </w:r>
      <w:r w:rsidRPr="003C713B">
        <w:t>2</w:t>
      </w:r>
      <w:r w:rsidRPr="00C6263B">
        <w:t xml:space="preserve">. punktu un </w:t>
      </w:r>
      <w:r w:rsidRPr="003C713B">
        <w:t>16</w:t>
      </w:r>
      <w:r w:rsidRPr="00C6263B">
        <w:t xml:space="preserve">. panta </w:t>
      </w:r>
      <w:r w:rsidRPr="003C713B">
        <w:t>2</w:t>
      </w:r>
      <w:r w:rsidRPr="00C6263B">
        <w:t>. punktu, saskaņā ar kuriem Komisija tam ir iesniegusi priekšlikumu (C</w:t>
      </w:r>
      <w:r w:rsidRPr="003C713B">
        <w:t>9</w:t>
      </w:r>
      <w:r w:rsidRPr="00C6263B">
        <w:noBreakHyphen/>
      </w:r>
      <w:r w:rsidRPr="003C713B">
        <w:t>0170</w:t>
      </w:r>
      <w:r w:rsidRPr="00C6263B">
        <w:t>/</w:t>
      </w:r>
      <w:r w:rsidRPr="003C713B">
        <w:t>2023</w:t>
      </w:r>
      <w:r w:rsidRPr="00C6263B">
        <w:t>),</w:t>
      </w:r>
    </w:p>
    <w:p w:rsidR="00D05099" w:rsidRPr="00C6263B" w:rsidRDefault="00D05099" w:rsidP="00D05099">
      <w:pPr>
        <w:pStyle w:val="NormalHanging12a"/>
      </w:pPr>
      <w:r w:rsidRPr="00C6263B">
        <w:t>–</w:t>
      </w:r>
      <w:r w:rsidRPr="00C6263B">
        <w:tab/>
        <w:t xml:space="preserve">ņemot vērā Līguma par Eiropas Savienības darbību </w:t>
      </w:r>
      <w:r w:rsidRPr="003C713B">
        <w:t>294</w:t>
      </w:r>
      <w:r w:rsidRPr="00C6263B">
        <w:t xml:space="preserve">. panta </w:t>
      </w:r>
      <w:r w:rsidRPr="003C713B">
        <w:t>3</w:t>
      </w:r>
      <w:r w:rsidRPr="00C6263B">
        <w:t>. punktu,</w:t>
      </w:r>
    </w:p>
    <w:p w:rsidR="009A2A11" w:rsidRPr="00C6263B" w:rsidRDefault="009A2A11" w:rsidP="00C6263B">
      <w:pPr>
        <w:spacing w:after="240"/>
        <w:ind w:left="567" w:hanging="567"/>
      </w:pPr>
      <w:r w:rsidRPr="00C6263B">
        <w:t>–</w:t>
      </w:r>
      <w:r w:rsidRPr="00C6263B">
        <w:tab/>
        <w:t xml:space="preserve">ņemot vērā provizorisko vienošanos, ko atbildīgā komiteja apstiprināja saskaņā ar Reglamenta </w:t>
      </w:r>
      <w:r w:rsidRPr="003C713B">
        <w:t>74</w:t>
      </w:r>
      <w:r w:rsidRPr="00C6263B">
        <w:t xml:space="preserve">. panta </w:t>
      </w:r>
      <w:r w:rsidRPr="003C713B">
        <w:t>4</w:t>
      </w:r>
      <w:r w:rsidRPr="00C6263B">
        <w:t xml:space="preserve">. punktu, un Padomes pārstāvja </w:t>
      </w:r>
      <w:r w:rsidRPr="003C713B">
        <w:t>2023</w:t>
      </w:r>
      <w:r w:rsidRPr="00C6263B">
        <w:t xml:space="preserve">. gada </w:t>
      </w:r>
      <w:r w:rsidRPr="003C713B">
        <w:t>15</w:t>
      </w:r>
      <w:r w:rsidRPr="00C6263B">
        <w:t xml:space="preserve">. decembra vēstulē pausto apņemšanos apstiprināt Parlamenta nostāju saskaņā ar Līguma par Eiropas Savienības darbību </w:t>
      </w:r>
      <w:r w:rsidRPr="003C713B">
        <w:t>294</w:t>
      </w:r>
      <w:r w:rsidRPr="00C6263B">
        <w:t xml:space="preserve">. panta </w:t>
      </w:r>
      <w:r w:rsidRPr="003C713B">
        <w:t>4</w:t>
      </w:r>
      <w:r w:rsidRPr="00C6263B">
        <w:t>. punktu,</w:t>
      </w:r>
    </w:p>
    <w:p w:rsidR="00D05099" w:rsidRPr="00C6263B" w:rsidRDefault="00D05099" w:rsidP="00D05099">
      <w:pPr>
        <w:pStyle w:val="NormalHanging12a"/>
      </w:pPr>
      <w:r w:rsidRPr="00C6263B">
        <w:t>–</w:t>
      </w:r>
      <w:r w:rsidRPr="00C6263B">
        <w:tab/>
        <w:t xml:space="preserve">ņemot vērā Reglamenta </w:t>
      </w:r>
      <w:r w:rsidRPr="003C713B">
        <w:t>59</w:t>
      </w:r>
      <w:r w:rsidRPr="00C6263B">
        <w:t>. pantu,</w:t>
      </w:r>
    </w:p>
    <w:p w:rsidR="00D05099" w:rsidRPr="00C6263B" w:rsidRDefault="00D05099" w:rsidP="00D05099">
      <w:pPr>
        <w:pStyle w:val="NormalHanging12a"/>
      </w:pPr>
      <w:r w:rsidRPr="00C6263B">
        <w:t>–</w:t>
      </w:r>
      <w:r w:rsidRPr="00C6263B">
        <w:tab/>
        <w:t>ņemot vērā Pilsoņu brīvību, tieslietu un iekšlietu komitejas ziņojumu (A</w:t>
      </w:r>
      <w:r w:rsidRPr="003C713B">
        <w:t>9</w:t>
      </w:r>
      <w:r w:rsidRPr="00C6263B">
        <w:t>-</w:t>
      </w:r>
      <w:r w:rsidRPr="003C713B">
        <w:t>0361</w:t>
      </w:r>
      <w:r w:rsidRPr="00C6263B">
        <w:t>/</w:t>
      </w:r>
      <w:r w:rsidRPr="003C713B">
        <w:t>2023</w:t>
      </w:r>
      <w:r w:rsidRPr="00C6263B">
        <w:t>),</w:t>
      </w:r>
    </w:p>
    <w:p w:rsidR="00D05099" w:rsidRPr="00C6263B" w:rsidRDefault="00D05099" w:rsidP="00D05099">
      <w:pPr>
        <w:pStyle w:val="NormalHanging12a"/>
      </w:pPr>
      <w:r w:rsidRPr="003C713B">
        <w:t>1</w:t>
      </w:r>
      <w:r w:rsidRPr="00C6263B">
        <w:t>.</w:t>
      </w:r>
      <w:r w:rsidRPr="00C6263B">
        <w:tab/>
        <w:t>pieņem pirmajā lasījumā turpmāk izklāstīto nostāju;</w:t>
      </w:r>
    </w:p>
    <w:p w:rsidR="00D05099" w:rsidRPr="00C6263B" w:rsidRDefault="00D05099" w:rsidP="00D05099">
      <w:pPr>
        <w:pStyle w:val="NormalHanging12a"/>
      </w:pPr>
      <w:r w:rsidRPr="003C713B">
        <w:t>2</w:t>
      </w:r>
      <w:r w:rsidRPr="00C6263B">
        <w:t>.</w:t>
      </w:r>
      <w:r w:rsidRPr="00C6263B">
        <w:tab/>
        <w:t>prasa Komisijai priekšlikumu Parlamentam iesniegt vēlreiz, ja tā savu priekšlikumu aizstāj, būtiski groza vai ir paredzējusi to būtiski grozīt;</w:t>
      </w:r>
    </w:p>
    <w:p w:rsidR="00FB388F" w:rsidRPr="00C6263B" w:rsidRDefault="00D05099" w:rsidP="00D05099">
      <w:pPr>
        <w:pStyle w:val="NormalHanging12a"/>
      </w:pPr>
      <w:r w:rsidRPr="003C713B">
        <w:t>3</w:t>
      </w:r>
      <w:r w:rsidRPr="00C6263B">
        <w:t>.</w:t>
      </w:r>
      <w:r w:rsidRPr="00C6263B">
        <w:tab/>
        <w:t>uzdod priekšsēdētājai Parlamenta nostāju nosūtīt Padomei un Komisijai, kā arī dalībvalstu parlamentiem.</w:t>
      </w:r>
    </w:p>
    <w:p w:rsidR="00FB388F" w:rsidRPr="00C6263B" w:rsidRDefault="00FB388F">
      <w:pPr>
        <w:widowControl/>
        <w:sectPr w:rsidR="00FB388F" w:rsidRPr="00C6263B" w:rsidSect="0078272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B388F" w:rsidRPr="00C6263B" w:rsidRDefault="00FB388F" w:rsidP="00FB388F">
      <w:pPr>
        <w:pStyle w:val="Normal12Hanging"/>
        <w:tabs>
          <w:tab w:val="left" w:pos="357"/>
        </w:tabs>
        <w:ind w:left="0" w:firstLine="0"/>
        <w:rPr>
          <w:b/>
        </w:rPr>
      </w:pPr>
      <w:r w:rsidRPr="00C6263B">
        <w:rPr>
          <w:b/>
        </w:rPr>
        <w:lastRenderedPageBreak/>
        <w:t>P</w:t>
      </w:r>
      <w:r w:rsidRPr="003C713B">
        <w:rPr>
          <w:b/>
        </w:rPr>
        <w:t>9</w:t>
      </w:r>
      <w:r w:rsidRPr="00C6263B">
        <w:rPr>
          <w:b/>
        </w:rPr>
        <w:t>_TC</w:t>
      </w:r>
      <w:r w:rsidRPr="003C713B">
        <w:rPr>
          <w:b/>
        </w:rPr>
        <w:t>1</w:t>
      </w:r>
      <w:r w:rsidRPr="00C6263B">
        <w:rPr>
          <w:b/>
        </w:rPr>
        <w:t>-COD(</w:t>
      </w:r>
      <w:r w:rsidRPr="003C713B">
        <w:rPr>
          <w:rFonts w:eastAsia="Calibri"/>
          <w:b/>
          <w:bCs/>
          <w:color w:val="000000"/>
          <w:szCs w:val="24"/>
        </w:rPr>
        <w:t>2023</w:t>
      </w:r>
      <w:r w:rsidRPr="00C6263B">
        <w:rPr>
          <w:rFonts w:eastAsia="Calibri"/>
          <w:b/>
          <w:bCs/>
          <w:color w:val="000000"/>
          <w:szCs w:val="24"/>
        </w:rPr>
        <w:t>)</w:t>
      </w:r>
      <w:r w:rsidRPr="003C713B">
        <w:rPr>
          <w:rFonts w:eastAsia="Calibri"/>
          <w:b/>
          <w:bCs/>
          <w:color w:val="000000"/>
          <w:szCs w:val="24"/>
        </w:rPr>
        <w:t>0143</w:t>
      </w:r>
    </w:p>
    <w:p w:rsidR="00FB388F" w:rsidRDefault="00FB388F" w:rsidP="00FB388F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C6263B">
        <w:rPr>
          <w:b/>
        </w:rPr>
        <w:t xml:space="preserve">Eiropas Parlamenta nostāja, pieņemta pirmajā lasījumā </w:t>
      </w:r>
      <w:r w:rsidRPr="003C713B">
        <w:rPr>
          <w:b/>
        </w:rPr>
        <w:t>2024</w:t>
      </w:r>
      <w:r w:rsidRPr="00C6263B">
        <w:rPr>
          <w:b/>
        </w:rPr>
        <w:t xml:space="preserve">. gada </w:t>
      </w:r>
      <w:r w:rsidRPr="003C713B">
        <w:rPr>
          <w:b/>
        </w:rPr>
        <w:t>6</w:t>
      </w:r>
      <w:r w:rsidRPr="00C6263B">
        <w:rPr>
          <w:b/>
        </w:rPr>
        <w:t xml:space="preserve">. februārī, lai pieņemtu Eiropas Parlamenta un Padomes Regulu (ES) </w:t>
      </w:r>
      <w:r w:rsidRPr="003C713B">
        <w:rPr>
          <w:b/>
        </w:rPr>
        <w:t>2024</w:t>
      </w:r>
      <w:r w:rsidRPr="00C6263B">
        <w:rPr>
          <w:b/>
        </w:rPr>
        <w:t xml:space="preserve">/..., </w:t>
      </w:r>
      <w:r w:rsidR="0096561A">
        <w:rPr>
          <w:b/>
          <w:bCs/>
          <w:color w:val="000000"/>
          <w:shd w:val="clear" w:color="auto" w:fill="FFFFFF"/>
        </w:rPr>
        <w:t>ar ko groza Padomes Lēmumu 2009/917/TI attiecībā uz tā saskaņošanu ar Savienības noteikumiem par personas datu aizsardzību</w:t>
      </w:r>
    </w:p>
    <w:p w:rsidR="0096561A" w:rsidRPr="00DB0BB1" w:rsidRDefault="0096561A" w:rsidP="0096561A">
      <w:pPr>
        <w:spacing w:before="360"/>
        <w:ind w:right="-856"/>
        <w:rPr>
          <w:i/>
        </w:rPr>
      </w:pPr>
      <w:r w:rsidRPr="00FB0770">
        <w:rPr>
          <w:i/>
        </w:rPr>
        <w:t>(</w:t>
      </w:r>
      <w:r w:rsidRPr="0096561A">
        <w:rPr>
          <w:i/>
        </w:rPr>
        <w:t xml:space="preserve">Tā kā starp Parlamentu un Padomi tika panākta vienošanās, Parlamenta nostāja atbilst galīgajam tiesību aktam Regulai </w:t>
      </w:r>
      <w:bookmarkStart w:id="7" w:name="_GoBack"/>
      <w:bookmarkEnd w:id="7"/>
      <w:r w:rsidRPr="00D40C2D">
        <w:rPr>
          <w:i/>
          <w:iCs/>
        </w:rPr>
        <w:t>(E</w:t>
      </w:r>
      <w:r>
        <w:rPr>
          <w:i/>
          <w:iCs/>
        </w:rPr>
        <w:t>S</w:t>
      </w:r>
      <w:r w:rsidRPr="00D40C2D">
        <w:rPr>
          <w:i/>
          <w:iCs/>
        </w:rPr>
        <w:t>)</w:t>
      </w:r>
      <w:r>
        <w:rPr>
          <w:i/>
          <w:iCs/>
        </w:rPr>
        <w:t> </w:t>
      </w:r>
      <w:r>
        <w:rPr>
          <w:rFonts w:eastAsia="Calibri"/>
          <w:i/>
        </w:rPr>
        <w:t>2024</w:t>
      </w:r>
      <w:r w:rsidRPr="002A7ED1">
        <w:rPr>
          <w:rFonts w:eastAsia="Calibri"/>
          <w:i/>
        </w:rPr>
        <w:t>/</w:t>
      </w:r>
      <w:r>
        <w:rPr>
          <w:rFonts w:eastAsia="Calibri"/>
          <w:i/>
        </w:rPr>
        <w:t>868</w:t>
      </w:r>
      <w:r w:rsidRPr="00D40C2D">
        <w:rPr>
          <w:i/>
          <w:iCs/>
          <w:noProof/>
        </w:rPr>
        <w:t>.</w:t>
      </w:r>
      <w:r>
        <w:rPr>
          <w:i/>
          <w:iCs/>
          <w:noProof/>
        </w:rPr>
        <w:t>)</w:t>
      </w:r>
    </w:p>
    <w:p w:rsidR="0096561A" w:rsidRPr="00C6263B" w:rsidRDefault="0096561A" w:rsidP="00FB388F">
      <w:pPr>
        <w:pStyle w:val="NormalHanging12a"/>
        <w:ind w:left="0" w:firstLine="0"/>
        <w:rPr>
          <w:b/>
        </w:rPr>
      </w:pPr>
    </w:p>
    <w:sectPr w:rsidR="0096561A" w:rsidRPr="00C6263B" w:rsidSect="007827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796" w:rsidRPr="00782720" w:rsidRDefault="00E15796">
      <w:r w:rsidRPr="00782720">
        <w:separator/>
      </w:r>
    </w:p>
  </w:endnote>
  <w:endnote w:type="continuationSeparator" w:id="0">
    <w:p w:rsidR="00E15796" w:rsidRPr="00782720" w:rsidRDefault="00E15796">
      <w:r w:rsidRPr="007827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796" w:rsidRPr="00782720" w:rsidRDefault="00E15796">
      <w:r w:rsidRPr="00782720">
        <w:separator/>
      </w:r>
    </w:p>
  </w:footnote>
  <w:footnote w:type="continuationSeparator" w:id="0">
    <w:p w:rsidR="00E15796" w:rsidRPr="00782720" w:rsidRDefault="00E15796">
      <w:r w:rsidRPr="0078272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LV"/>
    <w:docVar w:name="dvnumam" w:val="13"/>
    <w:docVar w:name="dvpe" w:val="753.732"/>
    <w:docVar w:name="dvrapporteur" w:val="Referente: "/>
    <w:docVar w:name="dvstar" w:val="***I"/>
    <w:docVar w:name="dvtitre" w:val="Eiropas Parlamenta 2024. gada XX. XXX normatīvā rezolūcija par priekšlikumu Eiropas Parlamenta un Padomes regulai, ar ko groza Padomes Lēmumu 2009/917/TI attiecībā uz tā saskaņošanu ar Savienības noteikumiem par personas datu aizsardzību(COM(2023)0244 – C9-0170/2023 – 2023/0143(COD))"/>
  </w:docVars>
  <w:rsids>
    <w:rsidRoot w:val="00E1579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713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6A14"/>
    <w:rsid w:val="00731ADD"/>
    <w:rsid w:val="00734777"/>
    <w:rsid w:val="00747932"/>
    <w:rsid w:val="00751A4A"/>
    <w:rsid w:val="00756632"/>
    <w:rsid w:val="00762C74"/>
    <w:rsid w:val="0078272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61A"/>
    <w:rsid w:val="00981893"/>
    <w:rsid w:val="009A2A1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63B"/>
    <w:rsid w:val="00C941CB"/>
    <w:rsid w:val="00CC2357"/>
    <w:rsid w:val="00CF071A"/>
    <w:rsid w:val="00D05099"/>
    <w:rsid w:val="00D058B8"/>
    <w:rsid w:val="00D56C11"/>
    <w:rsid w:val="00D834A0"/>
    <w:rsid w:val="00D872DF"/>
    <w:rsid w:val="00D91E21"/>
    <w:rsid w:val="00DA7FCD"/>
    <w:rsid w:val="00E1579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88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99E45"/>
  <w15:chartTrackingRefBased/>
  <w15:docId w15:val="{F5B08748-F59A-4889-A314-C19FD054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050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D05099"/>
    <w:rPr>
      <w:b/>
    </w:rPr>
  </w:style>
  <w:style w:type="paragraph" w:customStyle="1" w:styleId="NormalBold12a">
    <w:name w:val="NormalBold12a"/>
    <w:basedOn w:val="Normal"/>
    <w:rsid w:val="00D0509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0509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050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05099"/>
    <w:rPr>
      <w:sz w:val="24"/>
      <w:lang w:val="lv-LV"/>
    </w:rPr>
  </w:style>
  <w:style w:type="paragraph" w:customStyle="1" w:styleId="AmNumberTabs">
    <w:name w:val="AmNumberTabs"/>
    <w:basedOn w:val="Normal"/>
    <w:rsid w:val="00D050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D050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05099"/>
    <w:pPr>
      <w:spacing w:before="480" w:after="240"/>
    </w:pPr>
  </w:style>
  <w:style w:type="paragraph" w:customStyle="1" w:styleId="Normal6">
    <w:name w:val="Normal6"/>
    <w:basedOn w:val="Normal"/>
    <w:link w:val="Normal6Char"/>
    <w:rsid w:val="00D0509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D05099"/>
    <w:rPr>
      <w:b/>
      <w:sz w:val="24"/>
      <w:lang w:val="lv-LV"/>
    </w:rPr>
  </w:style>
  <w:style w:type="character" w:customStyle="1" w:styleId="Normal6Char">
    <w:name w:val="Normal6 Char"/>
    <w:basedOn w:val="DefaultParagraphFont"/>
    <w:link w:val="Normal6"/>
    <w:rsid w:val="00D05099"/>
    <w:rPr>
      <w:sz w:val="24"/>
      <w:lang w:val="lv-LV"/>
    </w:rPr>
  </w:style>
  <w:style w:type="paragraph" w:customStyle="1" w:styleId="ColumnHeading">
    <w:name w:val="ColumnHeading"/>
    <w:basedOn w:val="Normal"/>
    <w:rsid w:val="00D05099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9A2A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2A11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rsid w:val="00FB388F"/>
    <w:pPr>
      <w:spacing w:after="240"/>
      <w:ind w:left="357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ECCA4-5FA0-46F5-A208-BB57FE8B4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2024-04-15T07:05:00Z</dcterms:created>
  <dcterms:modified xsi:type="dcterms:W3CDTF">2024-04-15T07:05:00Z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