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C718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C718F" w:rsidRDefault="00365FD3">
            <w:pPr>
              <w:pStyle w:val="EPName"/>
            </w:pPr>
            <w:r>
              <w:t>Európsky parlament</w:t>
            </w:r>
          </w:p>
          <w:p w:rsidR="002C718F" w:rsidRDefault="00365FD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4F35">
              <w:t>2019</w:t>
            </w:r>
            <w:r>
              <w:t>-</w:t>
            </w:r>
            <w:r w:rsidRPr="00344F35">
              <w:t>2024</w:t>
            </w:r>
          </w:p>
        </w:tc>
        <w:tc>
          <w:tcPr>
            <w:tcW w:w="2268" w:type="dxa"/>
            <w:shd w:val="clear" w:color="auto" w:fill="auto"/>
          </w:tcPr>
          <w:p w:rsidR="002C718F" w:rsidRDefault="00365FD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718F" w:rsidRDefault="002C718F">
      <w:pPr>
        <w:pStyle w:val="LineTop"/>
      </w:pPr>
    </w:p>
    <w:p w:rsidR="002C718F" w:rsidRDefault="00365FD3">
      <w:pPr>
        <w:pStyle w:val="EPBodyTA1"/>
      </w:pPr>
      <w:r>
        <w:t>PRIJATÉ TEXTY</w:t>
      </w:r>
    </w:p>
    <w:p w:rsidR="002C718F" w:rsidRDefault="002C718F">
      <w:pPr>
        <w:pStyle w:val="LineBottom"/>
      </w:pPr>
    </w:p>
    <w:p w:rsidR="002C718F" w:rsidRDefault="00365FD3">
      <w:pPr>
        <w:pStyle w:val="ATHeading1"/>
      </w:pPr>
      <w:bookmarkStart w:id="0" w:name="TANumber"/>
      <w:r>
        <w:t>P</w:t>
      </w:r>
      <w:r w:rsidRPr="00344F35">
        <w:t>9</w:t>
      </w:r>
      <w:r>
        <w:t>_TA(</w:t>
      </w:r>
      <w:r w:rsidRPr="00344F35">
        <w:t>2024</w:t>
      </w:r>
      <w:r>
        <w:t>)</w:t>
      </w:r>
      <w:r w:rsidRPr="00344F35">
        <w:t>0059</w:t>
      </w:r>
      <w:bookmarkEnd w:id="0"/>
    </w:p>
    <w:p w:rsidR="002C718F" w:rsidRDefault="00365FD3">
      <w:pPr>
        <w:pStyle w:val="ATHeading2"/>
      </w:pPr>
      <w:bookmarkStart w:id="1" w:name="title"/>
      <w:r>
        <w:t>Odpad z elektrických a elektronických zariadení (OEEZ)</w:t>
      </w:r>
      <w:bookmarkEnd w:id="1"/>
    </w:p>
    <w:p w:rsidR="002C718F" w:rsidRDefault="00365FD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</w:instrText>
      </w:r>
      <w:r w:rsidRPr="00344F35">
        <w:rPr>
          <w:i/>
        </w:rPr>
        <w:instrText>9</w:instrText>
      </w:r>
      <w:r>
        <w:rPr>
          <w:i/>
        </w:rPr>
        <w:instrText>-</w:instrText>
      </w:r>
      <w:r w:rsidRPr="00344F35">
        <w:rPr>
          <w:i/>
        </w:rPr>
        <w:instrText>0311</w:instrText>
      </w:r>
      <w:r>
        <w:rPr>
          <w:i/>
        </w:rPr>
        <w:instrText>/</w:instrText>
      </w:r>
      <w:r w:rsidRPr="00344F35">
        <w:rPr>
          <w:i/>
        </w:rPr>
        <w:instrText>2023</w:instrText>
      </w:r>
      <w:bookmarkEnd w:id="2"/>
      <w:r>
        <w:rPr>
          <w:i/>
        </w:rPr>
        <w:instrText xml:space="preserve"> - Spravodajkyňa: Anna </w:instrText>
      </w:r>
      <w:proofErr w:type="spellStart"/>
      <w:r>
        <w:rPr>
          <w:i/>
        </w:rPr>
        <w:instrText>Zalewska</w:instrText>
      </w:r>
      <w:proofErr w:type="spellEnd"/>
      <w:r>
        <w:rPr>
          <w:i/>
        </w:rPr>
        <w:instrText>)"\l</w:instrText>
      </w:r>
      <w:r w:rsidRPr="00344F35">
        <w:rPr>
          <w:i/>
        </w:rPr>
        <w:instrText>3</w:instrText>
      </w:r>
      <w:r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2C718F" w:rsidRDefault="00365FD3"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 w:rsidR="002C718F" w:rsidRDefault="00365FD3">
      <w:pPr>
        <w:rPr>
          <w:vanish/>
        </w:rPr>
      </w:pPr>
      <w:bookmarkStart w:id="4" w:name="PE"/>
      <w:r>
        <w:rPr>
          <w:vanish/>
        </w:rPr>
        <w:t>PE</w:t>
      </w:r>
      <w:r w:rsidRPr="00344F35">
        <w:rPr>
          <w:vanish/>
        </w:rPr>
        <w:t>746</w:t>
      </w:r>
      <w:r>
        <w:rPr>
          <w:vanish/>
        </w:rPr>
        <w:t>.</w:t>
      </w:r>
      <w:r w:rsidRPr="00344F35">
        <w:rPr>
          <w:vanish/>
        </w:rPr>
        <w:t>823</w:t>
      </w:r>
      <w:bookmarkEnd w:id="4"/>
    </w:p>
    <w:p w:rsidR="002C718F" w:rsidRDefault="00365FD3">
      <w:pPr>
        <w:pStyle w:val="ATHeading3"/>
      </w:pPr>
      <w:bookmarkStart w:id="5" w:name="Sujet"/>
      <w:r>
        <w:t xml:space="preserve">Legislatívne uznesenie Európskeho parlamentu zo </w:t>
      </w:r>
      <w:r w:rsidRPr="00344F35">
        <w:t>6</w:t>
      </w:r>
      <w:r>
        <w:t xml:space="preserve">. februára </w:t>
      </w:r>
      <w:r w:rsidRPr="00344F35">
        <w:t>2024</w:t>
      </w:r>
      <w:r>
        <w:t xml:space="preserve"> o návrhu smernice Európskeho parlamentu a Rady, ktorou sa mení smernica </w:t>
      </w:r>
      <w:r w:rsidRPr="00344F35">
        <w:t>2012</w:t>
      </w:r>
      <w:r>
        <w:t>/</w:t>
      </w:r>
      <w:r w:rsidRPr="00344F35">
        <w:t>19</w:t>
      </w:r>
      <w:r>
        <w:t>/EÚ o odpade z elektrických a elektronických zariadení (OEEZ)</w:t>
      </w:r>
      <w:bookmarkEnd w:id="5"/>
      <w:r>
        <w:t xml:space="preserve"> </w:t>
      </w:r>
      <w:bookmarkStart w:id="6" w:name="References"/>
      <w:r>
        <w:t>(COM(</w:t>
      </w:r>
      <w:r w:rsidRPr="00344F35">
        <w:t>2023</w:t>
      </w:r>
      <w:r>
        <w:t>)</w:t>
      </w:r>
      <w:r w:rsidRPr="00344F35">
        <w:t>0063</w:t>
      </w:r>
      <w:r>
        <w:t xml:space="preserve"> – C</w:t>
      </w:r>
      <w:r w:rsidRPr="00344F35">
        <w:t>9</w:t>
      </w:r>
      <w:r>
        <w:t>-</w:t>
      </w:r>
      <w:r w:rsidRPr="00344F35">
        <w:t>0016</w:t>
      </w:r>
      <w:r>
        <w:t>/</w:t>
      </w:r>
      <w:r w:rsidRPr="00344F35">
        <w:t>2023</w:t>
      </w:r>
      <w:r>
        <w:t xml:space="preserve"> – </w:t>
      </w:r>
      <w:r w:rsidRPr="00344F35">
        <w:t>2023</w:t>
      </w:r>
      <w:r>
        <w:t>/</w:t>
      </w:r>
      <w:r w:rsidRPr="00344F35">
        <w:t>0025</w:t>
      </w:r>
      <w:r>
        <w:t>(COD))</w:t>
      </w:r>
      <w:bookmarkEnd w:id="6"/>
    </w:p>
    <w:p w:rsidR="002C718F" w:rsidRDefault="002C718F"/>
    <w:p w:rsidR="002C718F" w:rsidRDefault="00365FD3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2C718F" w:rsidRDefault="00365FD3">
      <w:pPr>
        <w:pStyle w:val="EPComma"/>
      </w:pPr>
      <w:r>
        <w:rPr>
          <w:i/>
          <w:iCs/>
        </w:rPr>
        <w:t>Európsky parlament</w:t>
      </w:r>
      <w:r>
        <w:t>,</w:t>
      </w:r>
    </w:p>
    <w:p w:rsidR="002C718F" w:rsidRDefault="00365FD3">
      <w:pPr>
        <w:pStyle w:val="NormalHanging12a"/>
      </w:pPr>
      <w:r>
        <w:t>–</w:t>
      </w:r>
      <w:r>
        <w:tab/>
        <w:t>so zreteľom na návrh Komisie pre Európsky parlament a Radu (COM(</w:t>
      </w:r>
      <w:r w:rsidRPr="00344F35">
        <w:t>2023</w:t>
      </w:r>
      <w:r>
        <w:t>)</w:t>
      </w:r>
      <w:r w:rsidRPr="00344F35">
        <w:t>0063</w:t>
      </w:r>
      <w:r>
        <w:t>),</w:t>
      </w:r>
    </w:p>
    <w:p w:rsidR="002C718F" w:rsidRDefault="00365FD3">
      <w:pPr>
        <w:pStyle w:val="NormalHanging12a"/>
      </w:pPr>
      <w:r>
        <w:t>–</w:t>
      </w:r>
      <w:r>
        <w:tab/>
        <w:t xml:space="preserve">so zreteľom na článok </w:t>
      </w:r>
      <w:r w:rsidRPr="00344F35">
        <w:t>294</w:t>
      </w:r>
      <w:r>
        <w:t xml:space="preserve"> ods. </w:t>
      </w:r>
      <w:r w:rsidRPr="00344F35">
        <w:t>2</w:t>
      </w:r>
      <w:r>
        <w:t xml:space="preserve"> a článok </w:t>
      </w:r>
      <w:r w:rsidRPr="00344F35">
        <w:t>192</w:t>
      </w:r>
      <w:r>
        <w:t xml:space="preserve"> ods. </w:t>
      </w:r>
      <w:r w:rsidRPr="00344F35">
        <w:t>1</w:t>
      </w:r>
      <w:r>
        <w:t xml:space="preserve"> Zmluvy o fungovaní Európskej únie, v súlade s ktorými Komisia predložila návrh Európskemu parlamentu (C</w:t>
      </w:r>
      <w:r w:rsidRPr="00344F35">
        <w:t>9</w:t>
      </w:r>
      <w:r>
        <w:noBreakHyphen/>
      </w:r>
      <w:r w:rsidRPr="00344F35">
        <w:t>0016</w:t>
      </w:r>
      <w:r>
        <w:t>/</w:t>
      </w:r>
      <w:r w:rsidRPr="00344F35">
        <w:t>2023</w:t>
      </w:r>
      <w:r>
        <w:t>),</w:t>
      </w:r>
    </w:p>
    <w:p w:rsidR="002C718F" w:rsidRDefault="00365FD3">
      <w:pPr>
        <w:pStyle w:val="NormalHanging12a"/>
      </w:pPr>
      <w:r>
        <w:t>–</w:t>
      </w:r>
      <w:r>
        <w:tab/>
        <w:t xml:space="preserve">so zreteľom na článok </w:t>
      </w:r>
      <w:r w:rsidRPr="00344F35">
        <w:t>294</w:t>
      </w:r>
      <w:r>
        <w:t xml:space="preserve"> ods. </w:t>
      </w:r>
      <w:r w:rsidRPr="00344F35">
        <w:t>3</w:t>
      </w:r>
      <w:r>
        <w:t xml:space="preserve"> Zmluvy o fungovaní Európskej únie,</w:t>
      </w:r>
    </w:p>
    <w:p w:rsidR="002C718F" w:rsidRDefault="00365FD3">
      <w:pPr>
        <w:pStyle w:val="NormalHanging12a"/>
      </w:pPr>
      <w:r>
        <w:t>–</w:t>
      </w:r>
      <w:r>
        <w:tab/>
        <w:t>so zreteľom na stanovisko Európskeho hospodárskeho a sociálneho výboru z </w:t>
      </w:r>
      <w:r w:rsidRPr="00344F35">
        <w:t>22</w:t>
      </w:r>
      <w:r>
        <w:t xml:space="preserve">. marca </w:t>
      </w:r>
      <w:r w:rsidRPr="00344F35">
        <w:t>2023</w:t>
      </w:r>
      <w:r>
        <w:rPr>
          <w:rStyle w:val="FootnoteReference"/>
        </w:rPr>
        <w:footnoteReference w:id="1"/>
      </w:r>
      <w:r>
        <w:t>,</w:t>
      </w:r>
    </w:p>
    <w:p w:rsidR="002C718F" w:rsidRDefault="00365FD3">
      <w:pPr>
        <w:pStyle w:val="NormalHanging12a"/>
      </w:pPr>
      <w:r>
        <w:t>–</w:t>
      </w:r>
      <w:r>
        <w:tab/>
        <w:t>po porade s Výborom regiónov,</w:t>
      </w:r>
    </w:p>
    <w:p w:rsidR="002C718F" w:rsidRDefault="00365FD3">
      <w:pPr>
        <w:pStyle w:val="NormalHanging12a"/>
      </w:pPr>
      <w:r>
        <w:t>–</w:t>
      </w:r>
      <w:r>
        <w:tab/>
        <w:t xml:space="preserve">so zreteľom na predbežnú dohodu schválenú gestorským výborom podľa článku </w:t>
      </w:r>
      <w:r w:rsidRPr="00344F35">
        <w:t>74</w:t>
      </w:r>
      <w:r>
        <w:t xml:space="preserve"> ods. </w:t>
      </w:r>
      <w:r w:rsidRPr="00344F35">
        <w:t>4</w:t>
      </w:r>
      <w:r>
        <w:t xml:space="preserve"> rokovacieho poriadku, a na záväzok zástupcu Rady, vyjadrený v liste z </w:t>
      </w:r>
      <w:r w:rsidRPr="00344F35">
        <w:t>29</w:t>
      </w:r>
      <w:r>
        <w:t xml:space="preserve">. novembra </w:t>
      </w:r>
      <w:r w:rsidRPr="00344F35">
        <w:t>2023</w:t>
      </w:r>
      <w:r>
        <w:t xml:space="preserve">, schváliť pozíciu Európskeho parlamentu v súlade s článkom </w:t>
      </w:r>
      <w:r w:rsidRPr="00344F35">
        <w:t>294</w:t>
      </w:r>
      <w:r>
        <w:t xml:space="preserve"> ods. </w:t>
      </w:r>
      <w:r w:rsidRPr="00344F35">
        <w:t>4</w:t>
      </w:r>
      <w:r>
        <w:t xml:space="preserve"> Zmluvy o fungovaní Európskej únie,</w:t>
      </w:r>
    </w:p>
    <w:p w:rsidR="002C718F" w:rsidRDefault="00365FD3">
      <w:pPr>
        <w:pStyle w:val="NormalHanging12a"/>
      </w:pPr>
      <w:r>
        <w:t>–</w:t>
      </w:r>
      <w:r>
        <w:tab/>
        <w:t xml:space="preserve">so zreteľom na článok </w:t>
      </w:r>
      <w:r w:rsidRPr="00344F35">
        <w:t>59</w:t>
      </w:r>
      <w:r>
        <w:t xml:space="preserve"> rokovacieho poriadku,</w:t>
      </w:r>
    </w:p>
    <w:p w:rsidR="002C718F" w:rsidRDefault="00365FD3">
      <w:pPr>
        <w:pStyle w:val="NormalHanging12a"/>
      </w:pPr>
      <w:r>
        <w:t>–</w:t>
      </w:r>
      <w:r>
        <w:tab/>
        <w:t>so zreteľom na správu Výboru pre životné prostredie, verejné zdravie a bezpečnosť potravín (A</w:t>
      </w:r>
      <w:r w:rsidRPr="00344F35">
        <w:t>9</w:t>
      </w:r>
      <w:r>
        <w:t>-</w:t>
      </w:r>
      <w:r w:rsidRPr="00344F35">
        <w:t>0311</w:t>
      </w:r>
      <w:r>
        <w:t>/</w:t>
      </w:r>
      <w:r w:rsidRPr="00344F35">
        <w:t>2023</w:t>
      </w:r>
      <w:r>
        <w:t>),</w:t>
      </w:r>
    </w:p>
    <w:p w:rsidR="002C718F" w:rsidRDefault="00365FD3">
      <w:pPr>
        <w:pStyle w:val="NormalHanging12a"/>
      </w:pPr>
      <w:r w:rsidRPr="00344F35">
        <w:lastRenderedPageBreak/>
        <w:t>1</w:t>
      </w:r>
      <w:r>
        <w:t>.</w:t>
      </w:r>
      <w:r>
        <w:tab/>
        <w:t>prijíma nasledujúcu pozíciu v prvom čítaní</w:t>
      </w:r>
      <w:r>
        <w:rPr>
          <w:rStyle w:val="FootnoteReference"/>
        </w:rPr>
        <w:footnoteReference w:id="2"/>
      </w:r>
      <w:r>
        <w:t>;</w:t>
      </w:r>
    </w:p>
    <w:p w:rsidR="002C718F" w:rsidRDefault="00365FD3">
      <w:pPr>
        <w:pStyle w:val="NormalHanging12a"/>
      </w:pPr>
      <w:r w:rsidRPr="00344F35">
        <w:t>2</w:t>
      </w:r>
      <w:r>
        <w:t>.</w:t>
      </w:r>
      <w:r>
        <w:tab/>
        <w:t>žiada Komisiu, aby mu vec znovu predložila, ak nahrádza, podstatne mení alebo má v úmysle podstatne zmeniť svoj návrh;</w:t>
      </w:r>
    </w:p>
    <w:p w:rsidR="00344F35" w:rsidRDefault="00365FD3">
      <w:pPr>
        <w:pStyle w:val="NormalHanging12a"/>
        <w:sectPr w:rsidR="00344F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44F35">
        <w:t>3</w:t>
      </w:r>
      <w:r>
        <w:t>.</w:t>
      </w:r>
      <w:r>
        <w:tab/>
        <w:t>poveruje svoju predsedníčku, aby postúpila túto pozíciu Rade, Komisii a národným parlamentom.</w:t>
      </w:r>
    </w:p>
    <w:p w:rsidR="002C718F" w:rsidRDefault="00365FD3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>
        <w:rPr>
          <w:b/>
          <w:lang w:val="sk-SK"/>
        </w:rPr>
        <w:lastRenderedPageBreak/>
        <w:t>P</w:t>
      </w:r>
      <w:r w:rsidRPr="00344F35">
        <w:rPr>
          <w:b/>
          <w:lang w:val="sk-SK"/>
        </w:rPr>
        <w:t>9</w:t>
      </w:r>
      <w:r>
        <w:rPr>
          <w:b/>
          <w:lang w:val="sk-SK"/>
        </w:rPr>
        <w:t>_TC</w:t>
      </w:r>
      <w:r w:rsidRPr="00344F35">
        <w:rPr>
          <w:b/>
          <w:lang w:val="sk-SK"/>
        </w:rPr>
        <w:t>1</w:t>
      </w:r>
      <w:r>
        <w:rPr>
          <w:b/>
          <w:lang w:val="sk-SK"/>
        </w:rPr>
        <w:t>-COD(</w:t>
      </w:r>
      <w:r w:rsidRPr="00344F35">
        <w:rPr>
          <w:b/>
          <w:lang w:val="sk-SK"/>
        </w:rPr>
        <w:t>2023</w:t>
      </w:r>
      <w:r>
        <w:rPr>
          <w:b/>
          <w:lang w:val="sk-SK"/>
        </w:rPr>
        <w:t>)</w:t>
      </w:r>
      <w:r w:rsidRPr="00344F35">
        <w:rPr>
          <w:b/>
          <w:lang w:val="sk-SK"/>
        </w:rPr>
        <w:t>0025</w:t>
      </w:r>
    </w:p>
    <w:p w:rsidR="002C718F" w:rsidRDefault="00365FD3">
      <w:pPr>
        <w:rPr>
          <w:b/>
        </w:rPr>
      </w:pPr>
      <w:r>
        <w:rPr>
          <w:b/>
        </w:rPr>
        <w:t xml:space="preserve">Pozícia Európskeho parlamentu prijatá v prvom čítaní </w:t>
      </w:r>
      <w:r w:rsidRPr="00344F35">
        <w:rPr>
          <w:b/>
        </w:rPr>
        <w:t>6</w:t>
      </w:r>
      <w:r>
        <w:rPr>
          <w:b/>
        </w:rPr>
        <w:t xml:space="preserve">. februára </w:t>
      </w:r>
      <w:r w:rsidRPr="00344F35">
        <w:rPr>
          <w:b/>
        </w:rPr>
        <w:t>2024</w:t>
      </w:r>
      <w:r>
        <w:rPr>
          <w:b/>
        </w:rPr>
        <w:t xml:space="preserve"> na účely prijatia smernice Európskeho parlamentu a Rady (EÚ) </w:t>
      </w:r>
      <w:r w:rsidRPr="00344F35">
        <w:rPr>
          <w:b/>
        </w:rPr>
        <w:t>2024</w:t>
      </w:r>
      <w:r>
        <w:rPr>
          <w:b/>
        </w:rPr>
        <w:t xml:space="preserve">/..., ktorou sa mení smernica </w:t>
      </w:r>
      <w:r w:rsidRPr="00344F35">
        <w:rPr>
          <w:b/>
        </w:rPr>
        <w:t>2012</w:t>
      </w:r>
      <w:r>
        <w:rPr>
          <w:b/>
        </w:rPr>
        <w:t>/</w:t>
      </w:r>
      <w:r w:rsidRPr="00344F35">
        <w:rPr>
          <w:b/>
        </w:rPr>
        <w:t>19</w:t>
      </w:r>
      <w:r>
        <w:rPr>
          <w:b/>
        </w:rPr>
        <w:t>/EÚ o odpade z elektrických a elektronických zariadení (OEEZ)</w:t>
      </w:r>
    </w:p>
    <w:p w:rsidR="002C718F" w:rsidRDefault="00365FD3">
      <w:pPr>
        <w:widowControl/>
        <w:spacing w:before="240" w:after="360" w:line="360" w:lineRule="auto"/>
        <w:jc w:val="center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(Text s významom pre EHP)</w:t>
      </w:r>
    </w:p>
    <w:p w:rsidR="00227445" w:rsidRDefault="00227445" w:rsidP="00227445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2024/884</w:t>
      </w:r>
      <w:bookmarkStart w:id="8" w:name="_GoBack"/>
      <w:bookmarkEnd w:id="8"/>
      <w:r w:rsidRPr="00227445">
        <w:rPr>
          <w:i/>
          <w:iCs/>
        </w:rPr>
        <w:t>.)</w:t>
      </w:r>
    </w:p>
    <w:p w:rsidR="00227445" w:rsidRDefault="00227445">
      <w:pPr>
        <w:widowControl/>
        <w:spacing w:before="600" w:after="120" w:line="360" w:lineRule="auto"/>
        <w:rPr>
          <w:rFonts w:eastAsia="Calibri"/>
          <w:szCs w:val="24"/>
          <w:lang w:eastAsia="en-US"/>
        </w:rPr>
      </w:pPr>
    </w:p>
    <w:sectPr w:rsidR="002274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18F" w:rsidRDefault="00365FD3">
      <w:r>
        <w:separator/>
      </w:r>
    </w:p>
  </w:endnote>
  <w:endnote w:type="continuationSeparator" w:id="0">
    <w:p w:rsidR="002C718F" w:rsidRDefault="00365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18F" w:rsidRDefault="00365FD3">
      <w:r>
        <w:separator/>
      </w:r>
    </w:p>
  </w:footnote>
  <w:footnote w:type="continuationSeparator" w:id="0">
    <w:p w:rsidR="002C718F" w:rsidRDefault="00365FD3">
      <w:r>
        <w:continuationSeparator/>
      </w:r>
    </w:p>
  </w:footnote>
  <w:footnote w:id="1">
    <w:p w:rsidR="002C718F" w:rsidRDefault="00365FD3" w:rsidP="00B7577B">
      <w:pPr>
        <w:pStyle w:val="FootnoteText"/>
        <w:ind w:left="709" w:hanging="709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</w:t>
      </w:r>
      <w:r w:rsidRPr="00344F35">
        <w:rPr>
          <w:sz w:val="24"/>
          <w:lang w:val="sk-SK"/>
        </w:rPr>
        <w:t>184</w:t>
      </w:r>
      <w:r>
        <w:rPr>
          <w:sz w:val="24"/>
          <w:lang w:val="sk-SK"/>
        </w:rPr>
        <w:t xml:space="preserve">, </w:t>
      </w:r>
      <w:r w:rsidRPr="00344F35">
        <w:rPr>
          <w:sz w:val="24"/>
          <w:lang w:val="sk-SK"/>
        </w:rPr>
        <w:t>25</w:t>
      </w:r>
      <w:r>
        <w:rPr>
          <w:sz w:val="24"/>
          <w:lang w:val="sk-SK"/>
        </w:rPr>
        <w:t>.</w:t>
      </w:r>
      <w:r w:rsidRPr="00344F35">
        <w:rPr>
          <w:sz w:val="24"/>
          <w:lang w:val="sk-SK"/>
        </w:rPr>
        <w:t>5</w:t>
      </w:r>
      <w:r>
        <w:rPr>
          <w:sz w:val="24"/>
          <w:lang w:val="sk-SK"/>
        </w:rPr>
        <w:t>.</w:t>
      </w:r>
      <w:r w:rsidRPr="00344F35">
        <w:rPr>
          <w:sz w:val="24"/>
          <w:lang w:val="sk-SK"/>
        </w:rPr>
        <w:t>2023</w:t>
      </w:r>
      <w:r>
        <w:rPr>
          <w:sz w:val="24"/>
          <w:lang w:val="sk-SK"/>
        </w:rPr>
        <w:t>, s. </w:t>
      </w:r>
      <w:r w:rsidRPr="00344F35">
        <w:rPr>
          <w:sz w:val="24"/>
          <w:lang w:val="sk-SK"/>
        </w:rPr>
        <w:t>102</w:t>
      </w:r>
      <w:r>
        <w:rPr>
          <w:sz w:val="24"/>
          <w:lang w:val="sk-SK"/>
        </w:rPr>
        <w:t>.</w:t>
      </w:r>
    </w:p>
  </w:footnote>
  <w:footnote w:id="2">
    <w:p w:rsidR="002C718F" w:rsidRDefault="00365FD3">
      <w:pPr>
        <w:pStyle w:val="FootnoteText"/>
        <w:ind w:left="709" w:hanging="709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 xml:space="preserve">Táto pozícia nahrádza pozmeňujúce návrhy prijaté </w:t>
      </w:r>
      <w:r w:rsidRPr="00344F35">
        <w:rPr>
          <w:sz w:val="24"/>
          <w:szCs w:val="24"/>
          <w:lang w:val="sk-SK"/>
        </w:rPr>
        <w:t>9</w:t>
      </w:r>
      <w:r>
        <w:rPr>
          <w:sz w:val="24"/>
          <w:szCs w:val="24"/>
          <w:lang w:val="sk-SK"/>
        </w:rPr>
        <w:t xml:space="preserve">. novembra </w:t>
      </w:r>
      <w:r w:rsidRPr="00344F35">
        <w:rPr>
          <w:sz w:val="24"/>
          <w:szCs w:val="24"/>
          <w:lang w:val="sk-SK"/>
        </w:rPr>
        <w:t>2023</w:t>
      </w:r>
      <w:r>
        <w:rPr>
          <w:sz w:val="24"/>
          <w:szCs w:val="24"/>
          <w:lang w:val="sk-SK"/>
        </w:rPr>
        <w:t xml:space="preserve"> (Prijaté texty, P</w:t>
      </w:r>
      <w:r w:rsidRPr="00344F35">
        <w:rPr>
          <w:sz w:val="24"/>
          <w:szCs w:val="24"/>
          <w:lang w:val="sk-SK"/>
        </w:rPr>
        <w:t>9</w:t>
      </w:r>
      <w:r>
        <w:rPr>
          <w:sz w:val="24"/>
          <w:szCs w:val="24"/>
          <w:lang w:val="sk-SK"/>
        </w:rPr>
        <w:t>_TA(</w:t>
      </w:r>
      <w:r w:rsidRPr="00344F35">
        <w:rPr>
          <w:sz w:val="24"/>
          <w:szCs w:val="24"/>
          <w:lang w:val="sk-SK"/>
        </w:rPr>
        <w:t>2023</w:t>
      </w:r>
      <w:r>
        <w:rPr>
          <w:sz w:val="24"/>
          <w:szCs w:val="24"/>
          <w:lang w:val="sk-SK"/>
        </w:rPr>
        <w:t>)</w:t>
      </w:r>
      <w:r w:rsidRPr="00344F35">
        <w:rPr>
          <w:sz w:val="24"/>
          <w:szCs w:val="24"/>
          <w:lang w:val="sk-SK"/>
        </w:rPr>
        <w:t>0392</w:t>
      </w:r>
      <w:r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8F" w:rsidRDefault="002C71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SK"/>
    <w:docVar w:name="dvnumam" w:val="8"/>
    <w:docVar w:name="dvpe" w:val="746.823"/>
    <w:docVar w:name="dvrapporteur" w:val="Spravodajkyňa: "/>
    <w:docVar w:name="dvstar" w:val="***I"/>
    <w:docVar w:name="dvtitre" w:val="Legislatívne uznesenie Európskeho parlamentu z xx. novembra 2023 o návrhu smernice Európskeho parlamentu a Rady, ktorou sa mení smernica 2012/19/EÚ o odpade z elektrických a elektronických zariadení (OEEZ)(COM(2023)0063 – C9-0016/2023 – 2023/0025(COD))"/>
  </w:docVars>
  <w:rsids>
    <w:rsidRoot w:val="002C718F"/>
    <w:rsid w:val="00227445"/>
    <w:rsid w:val="002C718F"/>
    <w:rsid w:val="00344F35"/>
    <w:rsid w:val="00365FD3"/>
    <w:rsid w:val="00B7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CD7AE"/>
  <w15:chartTrackingRefBased/>
  <w15:docId w15:val="{6A30DA6C-D5B2-47DA-B092-53765E18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423C-8BC6-4659-B00B-9FE67C8D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2024-04-11T15:39:00Z</dcterms:created>
  <dcterms:modified xsi:type="dcterms:W3CDTF">2024-04-11T15:39:00Z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