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407AD" w14:paraId="7370D12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A77253C" w14:textId="77777777" w:rsidR="00751A4A" w:rsidRPr="003407AD" w:rsidRDefault="007C6F5F" w:rsidP="0010095E">
            <w:pPr>
              <w:pStyle w:val="EPName"/>
            </w:pPr>
            <w:r w:rsidRPr="003407AD">
              <w:t>Evropski parlament</w:t>
            </w:r>
          </w:p>
          <w:p w14:paraId="37DC38AD" w14:textId="77777777" w:rsidR="00751A4A" w:rsidRPr="003407A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A6671">
              <w:t>2019</w:t>
            </w:r>
            <w:r w:rsidRPr="003407AD">
              <w:t>-</w:t>
            </w:r>
            <w:r w:rsidRPr="001A6671">
              <w:t>2024</w:t>
            </w:r>
          </w:p>
        </w:tc>
        <w:tc>
          <w:tcPr>
            <w:tcW w:w="2268" w:type="dxa"/>
            <w:shd w:val="clear" w:color="auto" w:fill="auto"/>
          </w:tcPr>
          <w:p w14:paraId="16772270" w14:textId="77777777" w:rsidR="00751A4A" w:rsidRPr="003407AD" w:rsidRDefault="00187494" w:rsidP="0010095E">
            <w:pPr>
              <w:pStyle w:val="EPLogo"/>
            </w:pPr>
            <w:r w:rsidRPr="003407AD">
              <w:rPr>
                <w:noProof/>
                <w:lang w:val="en-GB"/>
              </w:rPr>
              <w:drawing>
                <wp:inline distT="0" distB="0" distL="0" distR="0" wp14:anchorId="3770BE92" wp14:editId="7B4BC39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A144398" w14:textId="77777777" w:rsidR="00D058B8" w:rsidRPr="003407AD" w:rsidRDefault="00D058B8" w:rsidP="004C5D52">
      <w:pPr>
        <w:pStyle w:val="LineTop"/>
      </w:pPr>
    </w:p>
    <w:p w14:paraId="0671FF41" w14:textId="77777777" w:rsidR="00680577" w:rsidRPr="003407AD" w:rsidRDefault="007C6F5F" w:rsidP="00680577">
      <w:pPr>
        <w:pStyle w:val="EPBodyTA1"/>
      </w:pPr>
      <w:r w:rsidRPr="003407AD">
        <w:t>SPREJETA BESEDILA</w:t>
      </w:r>
    </w:p>
    <w:p w14:paraId="5E5A1CB4" w14:textId="77777777" w:rsidR="00D058B8" w:rsidRPr="003407AD" w:rsidRDefault="00D058B8" w:rsidP="00D058B8">
      <w:pPr>
        <w:pStyle w:val="LineBottom"/>
      </w:pPr>
    </w:p>
    <w:p w14:paraId="420C1928" w14:textId="2E73983E" w:rsidR="007C6F5F" w:rsidRPr="003407AD" w:rsidRDefault="007C6F5F" w:rsidP="003407AD">
      <w:pPr>
        <w:pStyle w:val="ATHeading1"/>
      </w:pPr>
      <w:bookmarkStart w:id="0" w:name="TANumber"/>
      <w:r w:rsidRPr="003407AD">
        <w:t>P</w:t>
      </w:r>
      <w:r w:rsidRPr="001A6671">
        <w:t>9</w:t>
      </w:r>
      <w:r w:rsidRPr="003407AD">
        <w:t>_TA(</w:t>
      </w:r>
      <w:r w:rsidRPr="001A6671">
        <w:t>2024</w:t>
      </w:r>
      <w:r w:rsidRPr="003407AD">
        <w:t>)</w:t>
      </w:r>
      <w:r w:rsidRPr="001A6671">
        <w:t>00</w:t>
      </w:r>
      <w:r w:rsidR="003407AD" w:rsidRPr="001A6671">
        <w:t>59</w:t>
      </w:r>
      <w:bookmarkEnd w:id="0"/>
    </w:p>
    <w:p w14:paraId="652DDF5B" w14:textId="77777777" w:rsidR="007C6F5F" w:rsidRPr="003407AD" w:rsidRDefault="00A92DA6" w:rsidP="007C6F5F">
      <w:pPr>
        <w:pStyle w:val="ATHeading2"/>
      </w:pPr>
      <w:r w:rsidRPr="003407AD">
        <w:t>Odpadna električna in elektronska oprema (OEEO)</w:t>
      </w:r>
    </w:p>
    <w:p w14:paraId="2BDE9F5E" w14:textId="77777777" w:rsidR="007C6F5F" w:rsidRPr="003407AD" w:rsidRDefault="007C6F5F" w:rsidP="007C6F5F">
      <w:pPr>
        <w:rPr>
          <w:i/>
          <w:vanish/>
        </w:rPr>
      </w:pPr>
      <w:r w:rsidRPr="003407AD">
        <w:rPr>
          <w:i/>
        </w:rPr>
        <w:fldChar w:fldCharType="begin"/>
      </w:r>
      <w:r w:rsidRPr="003407AD">
        <w:rPr>
          <w:i/>
        </w:rPr>
        <w:instrText xml:space="preserve"> TC"(</w:instrText>
      </w:r>
      <w:bookmarkStart w:id="1" w:name="DocNumber"/>
      <w:r w:rsidRPr="003407AD">
        <w:rPr>
          <w:i/>
        </w:rPr>
        <w:instrText>A</w:instrText>
      </w:r>
      <w:r w:rsidRPr="001A6671">
        <w:rPr>
          <w:i/>
        </w:rPr>
        <w:instrText>9</w:instrText>
      </w:r>
      <w:r w:rsidRPr="003407AD">
        <w:rPr>
          <w:i/>
        </w:rPr>
        <w:instrText>-</w:instrText>
      </w:r>
      <w:r w:rsidRPr="001A6671">
        <w:rPr>
          <w:i/>
        </w:rPr>
        <w:instrText>0311</w:instrText>
      </w:r>
      <w:r w:rsidRPr="003407AD">
        <w:rPr>
          <w:i/>
        </w:rPr>
        <w:instrText>/</w:instrText>
      </w:r>
      <w:r w:rsidRPr="001A6671">
        <w:rPr>
          <w:i/>
        </w:rPr>
        <w:instrText>2023</w:instrText>
      </w:r>
      <w:bookmarkEnd w:id="1"/>
      <w:r w:rsidRPr="003407AD">
        <w:rPr>
          <w:i/>
        </w:rPr>
        <w:instrText xml:space="preserve"> - Poročevalka: Anna Zalewska)"\l</w:instrText>
      </w:r>
      <w:r w:rsidRPr="001A6671">
        <w:rPr>
          <w:i/>
        </w:rPr>
        <w:instrText>3</w:instrText>
      </w:r>
      <w:r w:rsidRPr="003407AD">
        <w:rPr>
          <w:i/>
        </w:rPr>
        <w:instrText xml:space="preserve"> \n&gt; \* MERGEFORMAT </w:instrText>
      </w:r>
      <w:r w:rsidRPr="003407AD">
        <w:rPr>
          <w:i/>
        </w:rPr>
        <w:fldChar w:fldCharType="end"/>
      </w:r>
    </w:p>
    <w:p w14:paraId="1694B5EA" w14:textId="77777777" w:rsidR="007C6F5F" w:rsidRPr="003407AD" w:rsidRDefault="007C6F5F" w:rsidP="007C6F5F">
      <w:pPr>
        <w:rPr>
          <w:vanish/>
        </w:rPr>
      </w:pPr>
      <w:bookmarkStart w:id="2" w:name="Commission"/>
      <w:r w:rsidRPr="003407AD">
        <w:rPr>
          <w:vanish/>
        </w:rPr>
        <w:t>Odbor za okolje, javno zdravje in varnost hrane</w:t>
      </w:r>
      <w:bookmarkEnd w:id="2"/>
    </w:p>
    <w:p w14:paraId="62138089" w14:textId="77777777" w:rsidR="007C6F5F" w:rsidRPr="003407AD" w:rsidRDefault="007C6F5F" w:rsidP="007C6F5F">
      <w:pPr>
        <w:rPr>
          <w:vanish/>
        </w:rPr>
      </w:pPr>
      <w:bookmarkStart w:id="3" w:name="PE"/>
      <w:r w:rsidRPr="003407AD">
        <w:rPr>
          <w:vanish/>
        </w:rPr>
        <w:t>PE</w:t>
      </w:r>
      <w:r w:rsidRPr="001A6671">
        <w:rPr>
          <w:vanish/>
        </w:rPr>
        <w:t>746</w:t>
      </w:r>
      <w:r w:rsidRPr="003407AD">
        <w:rPr>
          <w:vanish/>
        </w:rPr>
        <w:t>.</w:t>
      </w:r>
      <w:r w:rsidRPr="001A6671">
        <w:rPr>
          <w:vanish/>
        </w:rPr>
        <w:t>823</w:t>
      </w:r>
      <w:bookmarkEnd w:id="3"/>
    </w:p>
    <w:p w14:paraId="21370042" w14:textId="56B8C301" w:rsidR="007C6F5F" w:rsidRPr="003407AD" w:rsidRDefault="007C6F5F" w:rsidP="006D638F">
      <w:pPr>
        <w:pStyle w:val="ATHeading3"/>
      </w:pPr>
      <w:bookmarkStart w:id="4" w:name="Sujet"/>
      <w:r w:rsidRPr="003407AD">
        <w:t xml:space="preserve">Zakonodajna resolucija Evropskega parlamenta z dne </w:t>
      </w:r>
      <w:r w:rsidR="006D638F" w:rsidRPr="001A6671">
        <w:t>6</w:t>
      </w:r>
      <w:r w:rsidRPr="003407AD">
        <w:t xml:space="preserve">. februarja </w:t>
      </w:r>
      <w:r w:rsidRPr="001A6671">
        <w:t>2024</w:t>
      </w:r>
      <w:r w:rsidRPr="003407AD">
        <w:t xml:space="preserve"> o predlogu direktive Evropskega parlamenta in Sveta o spremembi Direktive </w:t>
      </w:r>
      <w:r w:rsidRPr="001A6671">
        <w:t>2012</w:t>
      </w:r>
      <w:r w:rsidRPr="003407AD">
        <w:t>/</w:t>
      </w:r>
      <w:r w:rsidRPr="001A6671">
        <w:t>19</w:t>
      </w:r>
      <w:r w:rsidRPr="003407AD">
        <w:t>/EU o odpadni električni in elektronski opremi (OEEO)</w:t>
      </w:r>
      <w:bookmarkEnd w:id="4"/>
      <w:r w:rsidRPr="003407AD">
        <w:t xml:space="preserve"> </w:t>
      </w:r>
      <w:bookmarkStart w:id="5" w:name="References"/>
      <w:r w:rsidRPr="003407AD">
        <w:t>(COM(</w:t>
      </w:r>
      <w:r w:rsidRPr="001A6671">
        <w:t>2023</w:t>
      </w:r>
      <w:r w:rsidRPr="003407AD">
        <w:t>)</w:t>
      </w:r>
      <w:r w:rsidRPr="001A6671">
        <w:t>0063</w:t>
      </w:r>
      <w:r w:rsidRPr="003407AD">
        <w:t xml:space="preserve"> – C</w:t>
      </w:r>
      <w:r w:rsidRPr="001A6671">
        <w:t>9</w:t>
      </w:r>
      <w:r w:rsidRPr="003407AD">
        <w:t>-</w:t>
      </w:r>
      <w:r w:rsidRPr="001A6671">
        <w:t>0016</w:t>
      </w:r>
      <w:r w:rsidRPr="003407AD">
        <w:t>/</w:t>
      </w:r>
      <w:r w:rsidRPr="001A6671">
        <w:t>2023</w:t>
      </w:r>
      <w:r w:rsidRPr="003407AD">
        <w:t xml:space="preserve"> – </w:t>
      </w:r>
      <w:r w:rsidRPr="001A6671">
        <w:t>2023</w:t>
      </w:r>
      <w:r w:rsidRPr="003407AD">
        <w:t>/</w:t>
      </w:r>
      <w:r w:rsidRPr="001A6671">
        <w:t>0025</w:t>
      </w:r>
      <w:r w:rsidRPr="003407AD">
        <w:t>(COD))</w:t>
      </w:r>
      <w:bookmarkEnd w:id="5"/>
    </w:p>
    <w:p w14:paraId="56119A73" w14:textId="77777777" w:rsidR="007C6F5F" w:rsidRPr="003407AD" w:rsidRDefault="007C6F5F" w:rsidP="007C6F5F"/>
    <w:p w14:paraId="7C5F09A3" w14:textId="77777777" w:rsidR="00B800D8" w:rsidRPr="003407AD" w:rsidRDefault="00B800D8" w:rsidP="00B800D8">
      <w:pPr>
        <w:pStyle w:val="NormalBold"/>
      </w:pPr>
      <w:bookmarkStart w:id="6" w:name="TextBodyBegin"/>
      <w:bookmarkEnd w:id="6"/>
      <w:r w:rsidRPr="003407AD">
        <w:t>(Redni zakonodajni postopek: prva obravnava)</w:t>
      </w:r>
    </w:p>
    <w:p w14:paraId="6501A694" w14:textId="77777777" w:rsidR="00B800D8" w:rsidRPr="003407AD" w:rsidRDefault="00B800D8" w:rsidP="00B800D8">
      <w:pPr>
        <w:pStyle w:val="EPComma"/>
      </w:pPr>
      <w:r w:rsidRPr="003407AD">
        <w:rPr>
          <w:i/>
          <w:iCs/>
        </w:rPr>
        <w:t>Evropski parlament</w:t>
      </w:r>
      <w:r w:rsidRPr="003407AD">
        <w:t>,</w:t>
      </w:r>
    </w:p>
    <w:p w14:paraId="0B60590E" w14:textId="77777777" w:rsidR="00B800D8" w:rsidRPr="003407AD" w:rsidRDefault="00B800D8" w:rsidP="00B800D8">
      <w:pPr>
        <w:pStyle w:val="NormalHanging12a"/>
      </w:pPr>
      <w:r w:rsidRPr="003407AD">
        <w:t>–</w:t>
      </w:r>
      <w:r w:rsidRPr="003407AD">
        <w:tab/>
        <w:t>ob upoštevanju predloga Komisije Evropskemu parlamentu in Svetu (COM(</w:t>
      </w:r>
      <w:r w:rsidRPr="001A6671">
        <w:t>2023</w:t>
      </w:r>
      <w:r w:rsidRPr="003407AD">
        <w:t>)</w:t>
      </w:r>
      <w:r w:rsidRPr="001A6671">
        <w:t>0063</w:t>
      </w:r>
      <w:r w:rsidRPr="003407AD">
        <w:t>),</w:t>
      </w:r>
    </w:p>
    <w:p w14:paraId="0A452709" w14:textId="77777777" w:rsidR="00B800D8" w:rsidRPr="003407AD" w:rsidRDefault="00B800D8" w:rsidP="00B800D8">
      <w:pPr>
        <w:pStyle w:val="NormalHanging12a"/>
      </w:pPr>
      <w:r w:rsidRPr="003407AD">
        <w:t>–</w:t>
      </w:r>
      <w:r w:rsidRPr="003407AD">
        <w:tab/>
        <w:t xml:space="preserve">ob upoštevanju člena </w:t>
      </w:r>
      <w:r w:rsidRPr="001A6671">
        <w:t>294</w:t>
      </w:r>
      <w:r w:rsidRPr="003407AD">
        <w:t>(</w:t>
      </w:r>
      <w:r w:rsidRPr="001A6671">
        <w:t>2</w:t>
      </w:r>
      <w:r w:rsidRPr="003407AD">
        <w:t xml:space="preserve">) in člena </w:t>
      </w:r>
      <w:r w:rsidRPr="001A6671">
        <w:t>192</w:t>
      </w:r>
      <w:r w:rsidRPr="003407AD">
        <w:t>(</w:t>
      </w:r>
      <w:r w:rsidRPr="001A6671">
        <w:t>1</w:t>
      </w:r>
      <w:r w:rsidRPr="003407AD">
        <w:t>) Pogodbe o delovanju Evropske unije, na podlagi katerih je Komisija podala predlog Parlamentu (C</w:t>
      </w:r>
      <w:r w:rsidRPr="001A6671">
        <w:t>9</w:t>
      </w:r>
      <w:r w:rsidRPr="003407AD">
        <w:t>-</w:t>
      </w:r>
      <w:r w:rsidRPr="001A6671">
        <w:t>0016</w:t>
      </w:r>
      <w:r w:rsidRPr="003407AD">
        <w:t>/</w:t>
      </w:r>
      <w:r w:rsidRPr="001A6671">
        <w:t>2023</w:t>
      </w:r>
      <w:r w:rsidRPr="003407AD">
        <w:t>),</w:t>
      </w:r>
    </w:p>
    <w:p w14:paraId="19F7398C" w14:textId="77777777" w:rsidR="00B800D8" w:rsidRPr="003407AD" w:rsidRDefault="00B800D8" w:rsidP="00B800D8">
      <w:pPr>
        <w:pStyle w:val="NormalHanging12a"/>
      </w:pPr>
      <w:r w:rsidRPr="003407AD">
        <w:t>–</w:t>
      </w:r>
      <w:r w:rsidRPr="003407AD">
        <w:tab/>
        <w:t xml:space="preserve">ob upoštevanju člena </w:t>
      </w:r>
      <w:r w:rsidRPr="001A6671">
        <w:t>294</w:t>
      </w:r>
      <w:r w:rsidRPr="003407AD">
        <w:t>(</w:t>
      </w:r>
      <w:r w:rsidRPr="001A6671">
        <w:t>3</w:t>
      </w:r>
      <w:r w:rsidRPr="003407AD">
        <w:t>) Pogodbe o delovanju Evropske unije,</w:t>
      </w:r>
    </w:p>
    <w:p w14:paraId="3C6768F5" w14:textId="77777777" w:rsidR="00B800D8" w:rsidRPr="003407AD" w:rsidRDefault="00B800D8" w:rsidP="00B800D8">
      <w:pPr>
        <w:pStyle w:val="NormalHanging12a"/>
      </w:pPr>
      <w:r w:rsidRPr="003407AD">
        <w:t>–</w:t>
      </w:r>
      <w:r w:rsidRPr="003407AD">
        <w:tab/>
        <w:t xml:space="preserve">ob upoštevanju mnenja Evropskega ekonomsko-socialnega odbora z dne </w:t>
      </w:r>
      <w:r w:rsidRPr="001A6671">
        <w:t>22</w:t>
      </w:r>
      <w:r w:rsidRPr="003407AD">
        <w:t xml:space="preserve">. marca </w:t>
      </w:r>
      <w:r w:rsidRPr="001A6671">
        <w:t>2023</w:t>
      </w:r>
      <w:r w:rsidRPr="003407AD">
        <w:rPr>
          <w:rStyle w:val="FootnoteReference"/>
        </w:rPr>
        <w:footnoteReference w:id="1"/>
      </w:r>
      <w:r w:rsidRPr="003407AD">
        <w:t>,</w:t>
      </w:r>
    </w:p>
    <w:p w14:paraId="66324236" w14:textId="77777777" w:rsidR="00B800D8" w:rsidRPr="003407AD" w:rsidRDefault="00B800D8" w:rsidP="00B800D8">
      <w:pPr>
        <w:pStyle w:val="NormalHanging12a"/>
      </w:pPr>
      <w:r w:rsidRPr="003407AD">
        <w:t>–</w:t>
      </w:r>
      <w:r w:rsidRPr="003407AD">
        <w:tab/>
        <w:t>po posvetovanju z Odborom regij,</w:t>
      </w:r>
    </w:p>
    <w:p w14:paraId="31230F33" w14:textId="74E949C9" w:rsidR="00A92DA6" w:rsidRPr="003407AD" w:rsidRDefault="002D61A5" w:rsidP="002D61A5">
      <w:pPr>
        <w:pStyle w:val="NormalHanging12a"/>
      </w:pPr>
      <w:r w:rsidRPr="003407AD">
        <w:t>–</w:t>
      </w:r>
      <w:r w:rsidRPr="003407AD">
        <w:tab/>
        <w:t xml:space="preserve">ob upoštevanju začasnega dogovora, ki ga je odobril pristojni odbor na podlagi člena </w:t>
      </w:r>
      <w:r w:rsidRPr="001A6671">
        <w:t>74</w:t>
      </w:r>
      <w:r w:rsidRPr="003407AD">
        <w:t>(</w:t>
      </w:r>
      <w:r w:rsidRPr="001A6671">
        <w:t>4</w:t>
      </w:r>
      <w:r w:rsidRPr="003407AD">
        <w:t xml:space="preserve">) Poslovnika, in zaveze predstavnika Sveta v pismu z dne </w:t>
      </w:r>
      <w:r w:rsidRPr="001A6671">
        <w:t>29</w:t>
      </w:r>
      <w:r w:rsidRPr="003407AD">
        <w:t xml:space="preserve">. novembra </w:t>
      </w:r>
      <w:r w:rsidRPr="001A6671">
        <w:t>2023</w:t>
      </w:r>
      <w:r w:rsidRPr="003407AD">
        <w:t xml:space="preserve">, da bo odobril stališče Evropskega parlamenta v skladu s členom </w:t>
      </w:r>
      <w:r w:rsidRPr="001A6671">
        <w:t>294</w:t>
      </w:r>
      <w:r w:rsidRPr="003407AD">
        <w:t>(</w:t>
      </w:r>
      <w:r w:rsidRPr="001A6671">
        <w:t>4</w:t>
      </w:r>
      <w:r w:rsidRPr="003407AD">
        <w:t>) Pogodbe o delovanju Evropske unije,</w:t>
      </w:r>
    </w:p>
    <w:p w14:paraId="290ADB7D" w14:textId="77777777" w:rsidR="00B800D8" w:rsidRPr="003407AD" w:rsidRDefault="00B800D8" w:rsidP="00B800D8">
      <w:pPr>
        <w:pStyle w:val="NormalHanging12a"/>
      </w:pPr>
      <w:r w:rsidRPr="003407AD">
        <w:t>–</w:t>
      </w:r>
      <w:r w:rsidRPr="003407AD">
        <w:tab/>
        <w:t xml:space="preserve">ob upoštevanju člena </w:t>
      </w:r>
      <w:r w:rsidRPr="001A6671">
        <w:t>59</w:t>
      </w:r>
      <w:r w:rsidRPr="003407AD">
        <w:t xml:space="preserve"> Poslovnika,</w:t>
      </w:r>
    </w:p>
    <w:p w14:paraId="20931A96" w14:textId="77777777" w:rsidR="00B800D8" w:rsidRPr="003407AD" w:rsidRDefault="00B800D8" w:rsidP="00B800D8">
      <w:pPr>
        <w:pStyle w:val="NormalHanging12a"/>
      </w:pPr>
      <w:r w:rsidRPr="003407AD">
        <w:t>–</w:t>
      </w:r>
      <w:r w:rsidRPr="003407AD">
        <w:tab/>
        <w:t>ob upoštevanju poročila Odbora za okolje, javno zdravje in varnost hrane (A</w:t>
      </w:r>
      <w:r w:rsidRPr="001A6671">
        <w:t>9</w:t>
      </w:r>
      <w:r w:rsidRPr="003407AD">
        <w:t>-</w:t>
      </w:r>
      <w:r w:rsidRPr="001A6671">
        <w:t>0311</w:t>
      </w:r>
      <w:r w:rsidRPr="003407AD">
        <w:t>/</w:t>
      </w:r>
      <w:r w:rsidRPr="001A6671">
        <w:t>2023</w:t>
      </w:r>
      <w:r w:rsidRPr="003407AD">
        <w:t>),</w:t>
      </w:r>
    </w:p>
    <w:p w14:paraId="466FAD9B" w14:textId="1415CAAA" w:rsidR="00B800D8" w:rsidRPr="003407AD" w:rsidRDefault="00B800D8" w:rsidP="00B800D8">
      <w:pPr>
        <w:pStyle w:val="NormalHanging12a"/>
      </w:pPr>
      <w:r w:rsidRPr="001A6671">
        <w:lastRenderedPageBreak/>
        <w:t>1</w:t>
      </w:r>
      <w:r w:rsidRPr="003407AD">
        <w:t>.</w:t>
      </w:r>
      <w:r w:rsidRPr="003407AD">
        <w:tab/>
        <w:t>sprejme stališče v prvi obravnavi, kakor je določeno v nadaljevanju</w:t>
      </w:r>
      <w:r w:rsidR="002D61A5" w:rsidRPr="003407AD">
        <w:rPr>
          <w:vertAlign w:val="superscript"/>
        </w:rPr>
        <w:footnoteReference w:id="2"/>
      </w:r>
      <w:r w:rsidRPr="003407AD">
        <w:t>;</w:t>
      </w:r>
    </w:p>
    <w:p w14:paraId="4563E73A" w14:textId="77777777" w:rsidR="00B800D8" w:rsidRPr="003407AD" w:rsidRDefault="00B800D8" w:rsidP="00B800D8">
      <w:pPr>
        <w:pStyle w:val="NormalHanging12a"/>
      </w:pPr>
      <w:r w:rsidRPr="001A6671">
        <w:t>2</w:t>
      </w:r>
      <w:r w:rsidRPr="003407AD">
        <w:t>.</w:t>
      </w:r>
      <w:r w:rsidRPr="003407AD">
        <w:tab/>
        <w:t>poziva Komisijo, naj mu zadevo ponovno predloži, če svoj predlog nadomesti, ga bistveno spremeni ali ga namerava bistveno spremeniti;</w:t>
      </w:r>
    </w:p>
    <w:p w14:paraId="24AA86B2" w14:textId="184D6775" w:rsidR="00B800D8" w:rsidRPr="003407AD" w:rsidRDefault="00B800D8" w:rsidP="00A92DA6">
      <w:pPr>
        <w:pStyle w:val="NormalHanging12a"/>
      </w:pPr>
      <w:r w:rsidRPr="001A6671">
        <w:t>3</w:t>
      </w:r>
      <w:r w:rsidRPr="003407AD">
        <w:t>.</w:t>
      </w:r>
      <w:r w:rsidRPr="003407AD">
        <w:tab/>
        <w:t>naroči svoji predsednici, naj stališče Parlamenta posreduje Svetu</w:t>
      </w:r>
      <w:r w:rsidR="00A92DA6" w:rsidRPr="003407AD">
        <w:t>,</w:t>
      </w:r>
      <w:r w:rsidRPr="003407AD">
        <w:t xml:space="preserve"> Komisiji </w:t>
      </w:r>
      <w:r w:rsidR="00A92DA6" w:rsidRPr="003407AD">
        <w:t>in</w:t>
      </w:r>
      <w:r w:rsidRPr="003407AD">
        <w:t xml:space="preserve"> nacionalnim parlamentom.</w:t>
      </w:r>
    </w:p>
    <w:p w14:paraId="58250B3A" w14:textId="77777777" w:rsidR="006D638F" w:rsidRPr="003407AD" w:rsidRDefault="006D638F" w:rsidP="00A92DA6">
      <w:pPr>
        <w:spacing w:after="240"/>
        <w:rPr>
          <w:b/>
        </w:rPr>
        <w:sectPr w:rsidR="006D638F" w:rsidRPr="003407AD" w:rsidSect="000B4A45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CFE2059" w14:textId="7363D666" w:rsidR="00A92DA6" w:rsidRPr="003407AD" w:rsidRDefault="00A92DA6" w:rsidP="00A92DA6">
      <w:pPr>
        <w:spacing w:after="240"/>
        <w:rPr>
          <w:b/>
        </w:rPr>
      </w:pPr>
      <w:r w:rsidRPr="003407AD">
        <w:rPr>
          <w:b/>
        </w:rPr>
        <w:lastRenderedPageBreak/>
        <w:t>P</w:t>
      </w:r>
      <w:r w:rsidRPr="001A6671">
        <w:rPr>
          <w:b/>
        </w:rPr>
        <w:t>9</w:t>
      </w:r>
      <w:r w:rsidRPr="003407AD">
        <w:rPr>
          <w:b/>
        </w:rPr>
        <w:t>_TC</w:t>
      </w:r>
      <w:r w:rsidRPr="001A6671">
        <w:rPr>
          <w:b/>
        </w:rPr>
        <w:t>1</w:t>
      </w:r>
      <w:r w:rsidRPr="003407AD">
        <w:rPr>
          <w:b/>
        </w:rPr>
        <w:t>-COD(</w:t>
      </w:r>
      <w:r w:rsidRPr="001A6671">
        <w:rPr>
          <w:b/>
        </w:rPr>
        <w:t>2023</w:t>
      </w:r>
      <w:r w:rsidRPr="003407AD">
        <w:rPr>
          <w:b/>
        </w:rPr>
        <w:t>)</w:t>
      </w:r>
      <w:r w:rsidRPr="001A6671">
        <w:rPr>
          <w:b/>
        </w:rPr>
        <w:t>0025</w:t>
      </w:r>
    </w:p>
    <w:p w14:paraId="6D778D9B" w14:textId="487A6FEF" w:rsidR="005329B4" w:rsidRDefault="00A92DA6" w:rsidP="006D638F">
      <w:pPr>
        <w:spacing w:after="200"/>
        <w:rPr>
          <w:rFonts w:eastAsia="Calibri"/>
          <w:b/>
          <w:szCs w:val="24"/>
          <w:lang w:eastAsia="en-US"/>
        </w:rPr>
      </w:pPr>
      <w:r w:rsidRPr="003407AD">
        <w:rPr>
          <w:b/>
        </w:rPr>
        <w:t xml:space="preserve">Stališče Evropskega parlamenta, sprejeto v prvi obravnavi </w:t>
      </w:r>
      <w:r w:rsidR="006D638F" w:rsidRPr="001A6671">
        <w:rPr>
          <w:b/>
        </w:rPr>
        <w:t>6</w:t>
      </w:r>
      <w:r w:rsidRPr="003407AD">
        <w:rPr>
          <w:b/>
        </w:rPr>
        <w:t xml:space="preserve">. februarja </w:t>
      </w:r>
      <w:r w:rsidRPr="001A6671">
        <w:rPr>
          <w:b/>
        </w:rPr>
        <w:t>2024</w:t>
      </w:r>
      <w:r w:rsidRPr="003407AD">
        <w:rPr>
          <w:b/>
        </w:rPr>
        <w:t xml:space="preserve"> z namenom sprejetja Direktive (EU) </w:t>
      </w:r>
      <w:r w:rsidRPr="001A6671">
        <w:rPr>
          <w:b/>
        </w:rPr>
        <w:t>2024</w:t>
      </w:r>
      <w:r w:rsidRPr="003407AD">
        <w:rPr>
          <w:b/>
        </w:rPr>
        <w:t xml:space="preserve">/... Evropskega parlamenta in Sveta </w:t>
      </w:r>
      <w:r w:rsidR="005329B4" w:rsidRPr="003407AD">
        <w:rPr>
          <w:rFonts w:eastAsia="Calibri"/>
          <w:b/>
          <w:szCs w:val="24"/>
          <w:lang w:eastAsia="en-US"/>
        </w:rPr>
        <w:t>o spremembi Direktive </w:t>
      </w:r>
      <w:r w:rsidR="005329B4" w:rsidRPr="001A6671">
        <w:rPr>
          <w:rFonts w:eastAsia="Calibri"/>
          <w:b/>
          <w:szCs w:val="24"/>
          <w:lang w:eastAsia="en-US"/>
        </w:rPr>
        <w:t>2012</w:t>
      </w:r>
      <w:r w:rsidR="005329B4" w:rsidRPr="003407AD">
        <w:rPr>
          <w:rFonts w:eastAsia="Calibri"/>
          <w:b/>
          <w:szCs w:val="24"/>
          <w:lang w:eastAsia="en-US"/>
        </w:rPr>
        <w:t>/</w:t>
      </w:r>
      <w:r w:rsidR="005329B4" w:rsidRPr="001A6671">
        <w:rPr>
          <w:rFonts w:eastAsia="Calibri"/>
          <w:b/>
          <w:szCs w:val="24"/>
          <w:lang w:eastAsia="en-US"/>
        </w:rPr>
        <w:t>19</w:t>
      </w:r>
      <w:r w:rsidR="005329B4" w:rsidRPr="003407AD">
        <w:rPr>
          <w:rFonts w:eastAsia="Calibri"/>
          <w:b/>
          <w:szCs w:val="24"/>
          <w:lang w:eastAsia="en-US"/>
        </w:rPr>
        <w:t>/EU o odpadni električni in elektronski opremi (OEEO)</w:t>
      </w:r>
    </w:p>
    <w:p w14:paraId="1C24F5F3" w14:textId="3F543D54" w:rsidR="005E3147" w:rsidRPr="005E3147" w:rsidRDefault="005E3147" w:rsidP="005E3147">
      <w:pPr>
        <w:spacing w:before="240" w:after="200"/>
        <w:rPr>
          <w:rFonts w:eastAsia="Calibri"/>
          <w:bCs/>
          <w:i/>
          <w:iCs/>
          <w:szCs w:val="24"/>
          <w:lang w:eastAsia="en-US"/>
        </w:rPr>
      </w:pPr>
      <w:r w:rsidRPr="00351B55">
        <w:rPr>
          <w:rFonts w:eastAsia="Calibri"/>
          <w:bCs/>
          <w:i/>
          <w:iCs/>
          <w:szCs w:val="24"/>
          <w:lang w:eastAsia="en-US"/>
        </w:rPr>
        <w:t xml:space="preserve">(Ker je bil dosežen sporazum med Parlamentom in Svetom, je stališče Parlamenta enako končnemu zakonodajnemu aktu, </w:t>
      </w:r>
      <w:r>
        <w:rPr>
          <w:rFonts w:eastAsia="Calibri"/>
          <w:bCs/>
          <w:i/>
          <w:iCs/>
          <w:szCs w:val="24"/>
          <w:lang w:eastAsia="en-US"/>
        </w:rPr>
        <w:t xml:space="preserve">Direktivi </w:t>
      </w:r>
      <w:r>
        <w:rPr>
          <w:rFonts w:eastAsia="Calibri"/>
          <w:bCs/>
          <w:i/>
          <w:iCs/>
          <w:szCs w:val="24"/>
          <w:lang w:eastAsia="en-US"/>
        </w:rPr>
        <w:t>(EU) 2024/8</w:t>
      </w:r>
      <w:r>
        <w:rPr>
          <w:rFonts w:eastAsia="Calibri"/>
          <w:bCs/>
          <w:i/>
          <w:iCs/>
          <w:szCs w:val="24"/>
          <w:lang w:eastAsia="en-US"/>
        </w:rPr>
        <w:t>84</w:t>
      </w:r>
      <w:bookmarkStart w:id="7" w:name="_GoBack"/>
      <w:bookmarkEnd w:id="7"/>
      <w:r w:rsidRPr="00351B55">
        <w:rPr>
          <w:rFonts w:eastAsia="Calibri"/>
          <w:bCs/>
          <w:i/>
          <w:iCs/>
          <w:szCs w:val="24"/>
          <w:lang w:eastAsia="en-US"/>
        </w:rPr>
        <w:t>.)</w:t>
      </w:r>
    </w:p>
    <w:sectPr w:rsidR="005E3147" w:rsidRPr="005E3147" w:rsidSect="000B4A45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FB5512" w14:textId="77777777" w:rsidR="007C6F5F" w:rsidRPr="000B4A45" w:rsidRDefault="007C6F5F">
      <w:r w:rsidRPr="000B4A45">
        <w:separator/>
      </w:r>
    </w:p>
  </w:endnote>
  <w:endnote w:type="continuationSeparator" w:id="0">
    <w:p w14:paraId="7FAB1C72" w14:textId="77777777" w:rsidR="007C6F5F" w:rsidRPr="000B4A45" w:rsidRDefault="007C6F5F">
      <w:r w:rsidRPr="000B4A4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A8B549" w14:textId="77777777" w:rsidR="007C6F5F" w:rsidRPr="000B4A45" w:rsidRDefault="007C6F5F">
      <w:r w:rsidRPr="000B4A45">
        <w:separator/>
      </w:r>
    </w:p>
  </w:footnote>
  <w:footnote w:type="continuationSeparator" w:id="0">
    <w:p w14:paraId="0CA062D2" w14:textId="77777777" w:rsidR="007C6F5F" w:rsidRPr="000B4A45" w:rsidRDefault="007C6F5F">
      <w:r w:rsidRPr="000B4A45">
        <w:continuationSeparator/>
      </w:r>
    </w:p>
  </w:footnote>
  <w:footnote w:id="1">
    <w:p w14:paraId="4DE00F40" w14:textId="77777777" w:rsidR="00B800D8" w:rsidRPr="005329B4" w:rsidRDefault="00B800D8" w:rsidP="000B4A45">
      <w:pPr>
        <w:pStyle w:val="FootnoteText"/>
        <w:ind w:left="567" w:hanging="567"/>
        <w:rPr>
          <w:sz w:val="24"/>
          <w:lang w:val="sl-SI"/>
        </w:rPr>
      </w:pPr>
      <w:r w:rsidRPr="005329B4">
        <w:rPr>
          <w:rStyle w:val="FootnoteReference"/>
          <w:sz w:val="24"/>
          <w:lang w:val="sl-SI"/>
        </w:rPr>
        <w:footnoteRef/>
      </w:r>
      <w:r w:rsidR="000B4A45" w:rsidRPr="005329B4">
        <w:rPr>
          <w:sz w:val="24"/>
          <w:lang w:val="sl-SI"/>
        </w:rPr>
        <w:t xml:space="preserve"> </w:t>
      </w:r>
      <w:r w:rsidR="000B4A45" w:rsidRPr="005329B4">
        <w:rPr>
          <w:sz w:val="24"/>
          <w:lang w:val="sl-SI"/>
        </w:rPr>
        <w:tab/>
      </w:r>
      <w:r w:rsidRPr="005329B4">
        <w:rPr>
          <w:sz w:val="24"/>
          <w:lang w:val="sl-SI"/>
        </w:rPr>
        <w:t xml:space="preserve">UL C </w:t>
      </w:r>
      <w:r w:rsidRPr="001A6671">
        <w:rPr>
          <w:sz w:val="24"/>
          <w:lang w:val="sl-SI"/>
        </w:rPr>
        <w:t>184</w:t>
      </w:r>
      <w:r w:rsidRPr="005329B4">
        <w:rPr>
          <w:sz w:val="24"/>
          <w:lang w:val="sl-SI"/>
        </w:rPr>
        <w:t xml:space="preserve">, </w:t>
      </w:r>
      <w:r w:rsidRPr="001A6671">
        <w:rPr>
          <w:sz w:val="24"/>
          <w:lang w:val="sl-SI"/>
        </w:rPr>
        <w:t>25</w:t>
      </w:r>
      <w:r w:rsidRPr="005329B4">
        <w:rPr>
          <w:sz w:val="24"/>
          <w:lang w:val="sl-SI"/>
        </w:rPr>
        <w:t>.</w:t>
      </w:r>
      <w:r w:rsidRPr="001A6671">
        <w:rPr>
          <w:sz w:val="24"/>
          <w:lang w:val="sl-SI"/>
        </w:rPr>
        <w:t>5</w:t>
      </w:r>
      <w:r w:rsidRPr="005329B4">
        <w:rPr>
          <w:sz w:val="24"/>
          <w:lang w:val="sl-SI"/>
        </w:rPr>
        <w:t>.</w:t>
      </w:r>
      <w:r w:rsidRPr="001A6671">
        <w:rPr>
          <w:sz w:val="24"/>
          <w:lang w:val="sl-SI"/>
        </w:rPr>
        <w:t>2023</w:t>
      </w:r>
      <w:r w:rsidRPr="005329B4">
        <w:rPr>
          <w:sz w:val="24"/>
          <w:lang w:val="sl-SI"/>
        </w:rPr>
        <w:t xml:space="preserve">, str. </w:t>
      </w:r>
      <w:r w:rsidRPr="001A6671">
        <w:rPr>
          <w:sz w:val="24"/>
          <w:lang w:val="sl-SI"/>
        </w:rPr>
        <w:t>102</w:t>
      </w:r>
      <w:r w:rsidRPr="005329B4">
        <w:rPr>
          <w:sz w:val="24"/>
          <w:lang w:val="sl-SI"/>
        </w:rPr>
        <w:t>.</w:t>
      </w:r>
    </w:p>
  </w:footnote>
  <w:footnote w:id="2">
    <w:p w14:paraId="230CA7F6" w14:textId="643D8BF7" w:rsidR="002D61A5" w:rsidRPr="00C7055D" w:rsidRDefault="002D61A5" w:rsidP="002D61A5">
      <w:pPr>
        <w:pStyle w:val="FootnoteText"/>
        <w:ind w:left="567" w:hanging="567"/>
        <w:rPr>
          <w:sz w:val="24"/>
          <w:szCs w:val="24"/>
          <w:lang w:val="sl-SI"/>
        </w:rPr>
      </w:pPr>
      <w:r w:rsidRPr="00C7055D">
        <w:rPr>
          <w:rStyle w:val="FootnoteReference"/>
          <w:sz w:val="24"/>
          <w:szCs w:val="24"/>
        </w:rPr>
        <w:footnoteRef/>
      </w:r>
      <w:r w:rsidRPr="00C7055D">
        <w:rPr>
          <w:sz w:val="24"/>
          <w:szCs w:val="24"/>
          <w:lang w:val="sl-SI"/>
        </w:rPr>
        <w:t xml:space="preserve"> </w:t>
      </w:r>
      <w:r w:rsidRPr="00C7055D">
        <w:rPr>
          <w:sz w:val="24"/>
          <w:szCs w:val="24"/>
          <w:lang w:val="sl-SI"/>
        </w:rPr>
        <w:tab/>
        <w:t xml:space="preserve">To stališče </w:t>
      </w:r>
      <w:r>
        <w:rPr>
          <w:sz w:val="24"/>
          <w:szCs w:val="24"/>
          <w:lang w:val="sl-SI"/>
        </w:rPr>
        <w:t xml:space="preserve">nadomesti spremembe, sprejete </w:t>
      </w:r>
      <w:r w:rsidRPr="001A6671">
        <w:rPr>
          <w:sz w:val="24"/>
          <w:szCs w:val="24"/>
          <w:lang w:val="sl-SI"/>
        </w:rPr>
        <w:t>9</w:t>
      </w:r>
      <w:r>
        <w:rPr>
          <w:sz w:val="24"/>
          <w:szCs w:val="24"/>
          <w:lang w:val="sl-SI"/>
        </w:rPr>
        <w:t xml:space="preserve">. novembra </w:t>
      </w:r>
      <w:r w:rsidRPr="001A6671">
        <w:rPr>
          <w:sz w:val="24"/>
          <w:szCs w:val="24"/>
          <w:lang w:val="sl-SI"/>
        </w:rPr>
        <w:t>2023</w:t>
      </w:r>
      <w:r>
        <w:rPr>
          <w:sz w:val="24"/>
          <w:szCs w:val="24"/>
          <w:lang w:val="sl-SI"/>
        </w:rPr>
        <w:t xml:space="preserve"> (Sprejeta besedila, P</w:t>
      </w:r>
      <w:r w:rsidRPr="001A6671">
        <w:rPr>
          <w:sz w:val="24"/>
          <w:szCs w:val="24"/>
          <w:lang w:val="sl-SI"/>
        </w:rPr>
        <w:t>9</w:t>
      </w:r>
      <w:r>
        <w:rPr>
          <w:sz w:val="24"/>
          <w:szCs w:val="24"/>
          <w:lang w:val="sl-SI"/>
        </w:rPr>
        <w:t>_TA(</w:t>
      </w:r>
      <w:r w:rsidRPr="001A6671">
        <w:rPr>
          <w:sz w:val="24"/>
          <w:szCs w:val="24"/>
          <w:lang w:val="sl-SI"/>
        </w:rPr>
        <w:t>2023</w:t>
      </w:r>
      <w:r>
        <w:rPr>
          <w:sz w:val="24"/>
          <w:szCs w:val="24"/>
          <w:lang w:val="sl-SI"/>
        </w:rPr>
        <w:t>)</w:t>
      </w:r>
      <w:r w:rsidRPr="001A6671">
        <w:rPr>
          <w:sz w:val="24"/>
          <w:szCs w:val="24"/>
          <w:lang w:val="sl-SI"/>
        </w:rPr>
        <w:t>0392</w:t>
      </w:r>
      <w:r w:rsidRPr="00C7055D">
        <w:rPr>
          <w:sz w:val="24"/>
          <w:szCs w:val="24"/>
          <w:lang w:val="sl-SI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11/2023"/>
    <w:docVar w:name="dvlangue" w:val="SL"/>
    <w:docVar w:name="dvnumam" w:val="8"/>
    <w:docVar w:name="dvpe" w:val="746.823"/>
    <w:docVar w:name="dvrapporteur" w:val="Poročevalka: "/>
    <w:docVar w:name="dvstar" w:val="***I"/>
    <w:docVar w:name="dvtitre" w:val="Zakonodajna resolucija Evropskega parlamenta z dne xx. februarja 2024 o predlogu direktive Evropskega parlamenta in Sveta o spremembi Direktive 2012/19/EU o odpadni električni in elektronski opremi (OEEO)(COM(2023)0063 – C9-0016/2023 – 2023/0025(COD))"/>
  </w:docVars>
  <w:rsids>
    <w:rsidRoot w:val="007C6F5F"/>
    <w:rsid w:val="00002272"/>
    <w:rsid w:val="00064002"/>
    <w:rsid w:val="000677B9"/>
    <w:rsid w:val="000831BA"/>
    <w:rsid w:val="000A42CC"/>
    <w:rsid w:val="000B4A45"/>
    <w:rsid w:val="000E7DD9"/>
    <w:rsid w:val="0010095E"/>
    <w:rsid w:val="00125B37"/>
    <w:rsid w:val="00187494"/>
    <w:rsid w:val="001A6671"/>
    <w:rsid w:val="001F32AE"/>
    <w:rsid w:val="002767FF"/>
    <w:rsid w:val="002B18FE"/>
    <w:rsid w:val="002B5493"/>
    <w:rsid w:val="002D61A5"/>
    <w:rsid w:val="003407AD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29B4"/>
    <w:rsid w:val="00545827"/>
    <w:rsid w:val="00560270"/>
    <w:rsid w:val="005C2568"/>
    <w:rsid w:val="005E3147"/>
    <w:rsid w:val="006037C0"/>
    <w:rsid w:val="006631B6"/>
    <w:rsid w:val="00680577"/>
    <w:rsid w:val="006D638F"/>
    <w:rsid w:val="006F74FA"/>
    <w:rsid w:val="00731ADD"/>
    <w:rsid w:val="00734777"/>
    <w:rsid w:val="00747932"/>
    <w:rsid w:val="00751A4A"/>
    <w:rsid w:val="00756632"/>
    <w:rsid w:val="00762C74"/>
    <w:rsid w:val="00786EC0"/>
    <w:rsid w:val="007C6F5F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92DA6"/>
    <w:rsid w:val="00AB441E"/>
    <w:rsid w:val="00AB6293"/>
    <w:rsid w:val="00AE0928"/>
    <w:rsid w:val="00AF3B82"/>
    <w:rsid w:val="00B12E95"/>
    <w:rsid w:val="00B22876"/>
    <w:rsid w:val="00B558F0"/>
    <w:rsid w:val="00B800D8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D6BFD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E52F1F"/>
  <w15:chartTrackingRefBased/>
  <w15:docId w15:val="{6BDFE4D6-1697-481A-BFD6-4D1F6736C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B800D8"/>
    <w:rPr>
      <w:b/>
    </w:rPr>
  </w:style>
  <w:style w:type="paragraph" w:customStyle="1" w:styleId="NormalHanging12a">
    <w:name w:val="NormalHanging12a"/>
    <w:basedOn w:val="Normal"/>
    <w:rsid w:val="00B800D8"/>
    <w:pPr>
      <w:spacing w:after="240"/>
      <w:ind w:left="567" w:hanging="567"/>
    </w:pPr>
  </w:style>
  <w:style w:type="paragraph" w:customStyle="1" w:styleId="EPComma">
    <w:name w:val="EPComma"/>
    <w:basedOn w:val="Normal"/>
    <w:rsid w:val="00B800D8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B800D8"/>
    <w:rPr>
      <w:sz w:val="24"/>
      <w:lang w:val="sl-SI"/>
    </w:rPr>
  </w:style>
  <w:style w:type="paragraph" w:customStyle="1" w:styleId="Normal6">
    <w:name w:val="Normal6"/>
    <w:basedOn w:val="Normal"/>
    <w:link w:val="Normal6Char"/>
    <w:rsid w:val="00B800D8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B800D8"/>
    <w:rPr>
      <w:b/>
      <w:sz w:val="24"/>
      <w:lang w:val="sl-SI"/>
    </w:rPr>
  </w:style>
  <w:style w:type="paragraph" w:customStyle="1" w:styleId="ColumnHeading">
    <w:name w:val="ColumnHeading"/>
    <w:basedOn w:val="Normal"/>
    <w:rsid w:val="00B800D8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B800D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B800D8"/>
    <w:pPr>
      <w:spacing w:before="240"/>
      <w:jc w:val="center"/>
    </w:pPr>
    <w:rPr>
      <w:i/>
    </w:rPr>
  </w:style>
  <w:style w:type="paragraph" w:styleId="Header">
    <w:name w:val="header"/>
    <w:basedOn w:val="Normal"/>
    <w:link w:val="HeaderChar"/>
    <w:rsid w:val="00A92DA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92DA6"/>
    <w:rPr>
      <w:sz w:val="24"/>
      <w:lang w:val="sl-SI"/>
    </w:rPr>
  </w:style>
  <w:style w:type="paragraph" w:styleId="BalloonText">
    <w:name w:val="Balloon Text"/>
    <w:basedOn w:val="Normal"/>
    <w:link w:val="BalloonTextChar"/>
    <w:rsid w:val="00A92DA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92DA6"/>
    <w:rPr>
      <w:rFonts w:ascii="Segoe UI" w:hAnsi="Segoe UI" w:cs="Segoe UI"/>
      <w:sz w:val="18"/>
      <w:szCs w:val="18"/>
      <w:lang w:val="sl-SI"/>
    </w:rPr>
  </w:style>
  <w:style w:type="character" w:styleId="CommentReference">
    <w:name w:val="annotation reference"/>
    <w:basedOn w:val="DefaultParagraphFont"/>
    <w:rsid w:val="00A92DA6"/>
    <w:rPr>
      <w:sz w:val="16"/>
      <w:szCs w:val="16"/>
    </w:rPr>
  </w:style>
  <w:style w:type="paragraph" w:styleId="CommentText">
    <w:name w:val="annotation text"/>
    <w:basedOn w:val="Normal"/>
    <w:link w:val="CommentTextChar"/>
    <w:rsid w:val="00A92DA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92DA6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A92D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92DA6"/>
    <w:rPr>
      <w:b/>
      <w:bCs/>
      <w:lang w:val="sl-SI"/>
    </w:rPr>
  </w:style>
  <w:style w:type="character" w:styleId="Hyperlink">
    <w:name w:val="Hyperlink"/>
    <w:basedOn w:val="DefaultParagraphFont"/>
    <w:rsid w:val="00A92DA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928615-FB0A-4F3F-A9F4-358A7CB2F3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279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GOROPECNIK Tina</cp:lastModifiedBy>
  <cp:revision>2</cp:revision>
  <cp:lastPrinted>2004-11-19T15:42:00Z</cp:lastPrinted>
  <dcterms:created xsi:type="dcterms:W3CDTF">2024-04-12T13:02:00Z</dcterms:created>
  <dcterms:modified xsi:type="dcterms:W3CDTF">2024-04-12T13:02:00Z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P9_TA(2024)0059_</vt:lpwstr>
  </property>
  <property fmtid="{D5CDD505-2E9C-101B-9397-08002B2CF9AE}" pid="4" name="&lt;Type&gt;">
    <vt:lpwstr>RR</vt:lpwstr>
  </property>
</Properties>
</file>