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28BD" w14:paraId="6E951C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B4E0FE" w14:textId="77777777" w:rsidR="00751A4A" w:rsidRPr="008F28BD" w:rsidRDefault="00E168B3" w:rsidP="0010095E">
            <w:pPr>
              <w:pStyle w:val="EPName"/>
            </w:pPr>
            <w:r w:rsidRPr="008F28BD">
              <w:t>Европейски</w:t>
            </w:r>
            <w:r w:rsidR="00C953B6" w:rsidRPr="008F28BD">
              <w:t xml:space="preserve"> парламент</w:t>
            </w:r>
          </w:p>
          <w:p w14:paraId="31283CB4" w14:textId="77777777" w:rsidR="00751A4A" w:rsidRPr="008F28B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28BD">
              <w:t>2019</w:t>
            </w:r>
            <w:r w:rsidR="00E168B3">
              <w:t> – </w:t>
            </w:r>
            <w:r w:rsidRPr="008F28BD">
              <w:t>2024</w:t>
            </w:r>
          </w:p>
        </w:tc>
        <w:tc>
          <w:tcPr>
            <w:tcW w:w="2268" w:type="dxa"/>
            <w:shd w:val="clear" w:color="auto" w:fill="auto"/>
          </w:tcPr>
          <w:p w14:paraId="6FAD835B" w14:textId="77777777" w:rsidR="00751A4A" w:rsidRPr="008F28BD" w:rsidRDefault="00187494" w:rsidP="0010095E">
            <w:pPr>
              <w:pStyle w:val="EPLogo"/>
            </w:pPr>
            <w:r w:rsidRPr="008F28BD">
              <w:rPr>
                <w:noProof/>
                <w:lang w:val="en-GB"/>
              </w:rPr>
              <w:drawing>
                <wp:inline distT="0" distB="0" distL="0" distR="0" wp14:anchorId="1B13310D" wp14:editId="4A4D71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684205" w14:textId="77777777" w:rsidR="00D058B8" w:rsidRPr="008F28BD" w:rsidRDefault="00D058B8" w:rsidP="004C5D52">
      <w:pPr>
        <w:pStyle w:val="LineTop"/>
      </w:pPr>
    </w:p>
    <w:p w14:paraId="5FB9A423" w14:textId="77777777" w:rsidR="00680577" w:rsidRPr="008F28BD" w:rsidRDefault="00C953B6" w:rsidP="00680577">
      <w:pPr>
        <w:pStyle w:val="EPBodyTA1"/>
      </w:pPr>
      <w:r w:rsidRPr="008F28BD">
        <w:t>ПРИЕТИ ТЕКСТОВЕ</w:t>
      </w:r>
    </w:p>
    <w:p w14:paraId="6FDAC940" w14:textId="77777777" w:rsidR="00D058B8" w:rsidRPr="008F28BD" w:rsidRDefault="00D058B8" w:rsidP="00D058B8">
      <w:pPr>
        <w:pStyle w:val="LineBottom"/>
      </w:pPr>
    </w:p>
    <w:p w14:paraId="376783BA" w14:textId="08028DE3" w:rsidR="00C953B6" w:rsidRPr="008F28BD" w:rsidRDefault="00C953B6" w:rsidP="00C953B6">
      <w:pPr>
        <w:pStyle w:val="ATHeading1"/>
      </w:pPr>
      <w:bookmarkStart w:id="0" w:name="TANumber"/>
      <w:r w:rsidRPr="008F28BD">
        <w:t>P9_TA(2024)00</w:t>
      </w:r>
      <w:r w:rsidR="004D7DB6" w:rsidRPr="008D6544">
        <w:t>6</w:t>
      </w:r>
      <w:r w:rsidRPr="008F28BD">
        <w:t>0</w:t>
      </w:r>
      <w:bookmarkEnd w:id="0"/>
    </w:p>
    <w:p w14:paraId="19354A91" w14:textId="77777777" w:rsidR="00C953B6" w:rsidRPr="008F28BD" w:rsidRDefault="00C953B6" w:rsidP="00C953B6">
      <w:pPr>
        <w:pStyle w:val="ATHeading2"/>
      </w:pPr>
      <w:bookmarkStart w:id="1" w:name="title"/>
      <w:r w:rsidRPr="008F28BD">
        <w:t xml:space="preserve">Мерки за високо ниво на оперативна съвместимост на публичния сектор в целия Съюз (Акт за оперативно съвместима Европа) </w:t>
      </w:r>
      <w:bookmarkEnd w:id="1"/>
    </w:p>
    <w:p w14:paraId="2C7A67E8" w14:textId="180BB81F" w:rsidR="00C953B6" w:rsidRPr="008F28BD" w:rsidRDefault="00C953B6" w:rsidP="009703EF">
      <w:pPr>
        <w:rPr>
          <w:i/>
          <w:vanish/>
        </w:rPr>
      </w:pPr>
      <w:r w:rsidRPr="008F28BD">
        <w:rPr>
          <w:i/>
        </w:rPr>
        <w:fldChar w:fldCharType="begin"/>
      </w:r>
      <w:r w:rsidRPr="008F28BD">
        <w:rPr>
          <w:i/>
        </w:rPr>
        <w:instrText xml:space="preserve"> TC"(</w:instrText>
      </w:r>
      <w:bookmarkStart w:id="2" w:name="DocNumber"/>
      <w:r w:rsidRPr="008F28BD">
        <w:rPr>
          <w:i/>
        </w:rPr>
        <w:instrText>A9-0254/2023</w:instrText>
      </w:r>
      <w:bookmarkEnd w:id="2"/>
      <w:r w:rsidRPr="008F28BD">
        <w:rPr>
          <w:i/>
        </w:rPr>
        <w:instrText xml:space="preserve"> - Докладчик: </w:instrText>
      </w:r>
      <w:proofErr w:type="spellStart"/>
      <w:r w:rsidRPr="008F28BD">
        <w:rPr>
          <w:i/>
        </w:rPr>
        <w:instrText>Иварс</w:instrText>
      </w:r>
      <w:proofErr w:type="spellEnd"/>
      <w:r w:rsidRPr="008F28BD">
        <w:rPr>
          <w:i/>
        </w:rPr>
        <w:instrText xml:space="preserve"> </w:instrText>
      </w:r>
      <w:proofErr w:type="spellStart"/>
      <w:r w:rsidRPr="008F28BD">
        <w:rPr>
          <w:i/>
        </w:rPr>
        <w:instrText>Иябс</w:instrText>
      </w:r>
      <w:proofErr w:type="spellEnd"/>
      <w:r w:rsidRPr="008F28BD">
        <w:rPr>
          <w:i/>
        </w:rPr>
        <w:instrText xml:space="preserve">)"\l3 \n&gt; \* MERGEFORMAT </w:instrText>
      </w:r>
      <w:r w:rsidRPr="008F28BD">
        <w:rPr>
          <w:i/>
        </w:rPr>
        <w:fldChar w:fldCharType="end"/>
      </w:r>
    </w:p>
    <w:p w14:paraId="6EF0F0D7" w14:textId="77777777" w:rsidR="00C953B6" w:rsidRPr="008F28BD" w:rsidRDefault="00C953B6" w:rsidP="00C953B6">
      <w:pPr>
        <w:rPr>
          <w:vanish/>
        </w:rPr>
      </w:pPr>
      <w:bookmarkStart w:id="3" w:name="Commission"/>
      <w:r w:rsidRPr="008F28BD">
        <w:rPr>
          <w:vanish/>
        </w:rPr>
        <w:t>Комисия по промишленост, изследвания и енергетика</w:t>
      </w:r>
      <w:bookmarkEnd w:id="3"/>
    </w:p>
    <w:p w14:paraId="2C5465D6" w14:textId="77777777" w:rsidR="00C953B6" w:rsidRPr="008F28BD" w:rsidRDefault="00C953B6" w:rsidP="00C953B6">
      <w:pPr>
        <w:rPr>
          <w:vanish/>
        </w:rPr>
      </w:pPr>
      <w:bookmarkStart w:id="4" w:name="PE"/>
      <w:r w:rsidRPr="008F28BD">
        <w:rPr>
          <w:vanish/>
        </w:rPr>
        <w:t>PE745.497</w:t>
      </w:r>
      <w:bookmarkEnd w:id="4"/>
    </w:p>
    <w:p w14:paraId="3CD394CA" w14:textId="14A33E27" w:rsidR="00C953B6" w:rsidRPr="008F28BD" w:rsidRDefault="00C953B6" w:rsidP="00C953B6">
      <w:pPr>
        <w:pStyle w:val="ATHeading3"/>
      </w:pPr>
      <w:bookmarkStart w:id="5" w:name="Sujet"/>
      <w:r w:rsidRPr="008F28BD">
        <w:t xml:space="preserve">Законодателна резолюция на Европейския парламент от </w:t>
      </w:r>
      <w:r w:rsidR="009703EF">
        <w:t>6</w:t>
      </w:r>
      <w:r w:rsidRPr="008F28BD">
        <w:t xml:space="preserve"> </w:t>
      </w:r>
      <w:r w:rsidR="00E168B3">
        <w:t xml:space="preserve">февруари </w:t>
      </w:r>
      <w:r w:rsidRPr="008F28BD">
        <w:t>2024 г. относно предложението за регламент на Европейския парламент и на Съвета за определяне на мерки за високо ниво на оперативна съвместимост на публичния сектор в целия Съюз (Акт за оперативно съвместима Европа)</w:t>
      </w:r>
      <w:bookmarkEnd w:id="5"/>
      <w:r w:rsidRPr="008F28BD">
        <w:t xml:space="preserve"> </w:t>
      </w:r>
      <w:bookmarkStart w:id="6" w:name="References"/>
      <w:r w:rsidRPr="008F28BD">
        <w:t>(COM(2022)0720 – C9-0387/2022 – 2022/0379(COD))</w:t>
      </w:r>
      <w:bookmarkEnd w:id="6"/>
    </w:p>
    <w:p w14:paraId="1BFFDF41" w14:textId="77777777" w:rsidR="00C953B6" w:rsidRPr="008F28BD" w:rsidRDefault="00C953B6" w:rsidP="00C953B6"/>
    <w:p w14:paraId="42247A3C" w14:textId="77777777" w:rsidR="00C75F21" w:rsidRPr="008F28BD" w:rsidRDefault="00C75F21" w:rsidP="00C75F21">
      <w:pPr>
        <w:pStyle w:val="NormalBold"/>
      </w:pPr>
      <w:bookmarkStart w:id="7" w:name="TextBodyBegin"/>
      <w:bookmarkEnd w:id="7"/>
      <w:r w:rsidRPr="008F28BD">
        <w:t>(Обикновена законодателна процедура: първо четене)</w:t>
      </w:r>
    </w:p>
    <w:p w14:paraId="0C721D6D" w14:textId="77777777" w:rsidR="00C75F21" w:rsidRPr="008F28BD" w:rsidRDefault="00C75F21" w:rsidP="00C75F21">
      <w:pPr>
        <w:pStyle w:val="EPComma"/>
      </w:pPr>
      <w:r w:rsidRPr="008F28BD">
        <w:rPr>
          <w:i/>
        </w:rPr>
        <w:t>Европейският парламент</w:t>
      </w:r>
      <w:r w:rsidRPr="008F28BD">
        <w:t>,</w:t>
      </w:r>
    </w:p>
    <w:p w14:paraId="10DF98F8" w14:textId="0D31A83C" w:rsidR="00C75F21" w:rsidRPr="008F28BD" w:rsidRDefault="00C75F21" w:rsidP="00E168B3">
      <w:pPr>
        <w:pStyle w:val="NormalHanging12a"/>
      </w:pPr>
      <w:r w:rsidRPr="008F28BD">
        <w:t>–</w:t>
      </w:r>
      <w:r w:rsidRPr="008F28BD">
        <w:tab/>
        <w:t xml:space="preserve">като взе предвид предложението на Комисията до </w:t>
      </w:r>
      <w:r w:rsidR="00E168B3">
        <w:t>П</w:t>
      </w:r>
      <w:r w:rsidRPr="008F28BD">
        <w:t>арламент</w:t>
      </w:r>
      <w:r w:rsidR="00E168B3">
        <w:t>а</w:t>
      </w:r>
      <w:r w:rsidRPr="008F28BD">
        <w:t xml:space="preserve"> и до Съвета (COM(2022)0720),</w:t>
      </w:r>
    </w:p>
    <w:p w14:paraId="6CFC28AC" w14:textId="77777777" w:rsidR="00C75F21" w:rsidRPr="008F28BD" w:rsidRDefault="00C75F21" w:rsidP="00C75F21">
      <w:pPr>
        <w:pStyle w:val="NormalHanging12a"/>
      </w:pPr>
      <w:r w:rsidRPr="008F28BD">
        <w:t>–</w:t>
      </w:r>
      <w:r w:rsidRPr="008F28BD">
        <w:tab/>
        <w:t>като взе предвид член 294, параграф 2 и член 172 от Договора за функционирането на Европейския съюз, съгласно които Комисията е внесла предложението в Парламента (C9</w:t>
      </w:r>
      <w:r w:rsidRPr="008F28BD">
        <w:noBreakHyphen/>
        <w:t>0387/2022),</w:t>
      </w:r>
    </w:p>
    <w:p w14:paraId="20B152BC" w14:textId="77777777" w:rsidR="00C75F21" w:rsidRPr="008F28BD" w:rsidRDefault="00C75F21" w:rsidP="00C75F21">
      <w:pPr>
        <w:pStyle w:val="NormalHanging12a"/>
      </w:pPr>
      <w:r w:rsidRPr="008F28BD">
        <w:t>–</w:t>
      </w:r>
      <w:r w:rsidRPr="008F28BD">
        <w:tab/>
        <w:t>като взе предвид член 294, параграф 3 от Договора за функционирането на Европейския съюз,</w:t>
      </w:r>
    </w:p>
    <w:p w14:paraId="4DBFC0B3" w14:textId="450FB66D" w:rsidR="00C75F21" w:rsidRPr="008F28BD" w:rsidRDefault="00C75F21" w:rsidP="00C75F21">
      <w:pPr>
        <w:pStyle w:val="NormalHanging12a"/>
      </w:pPr>
      <w:r w:rsidRPr="008F28BD">
        <w:t>–</w:t>
      </w:r>
      <w:r w:rsidRPr="008F28BD">
        <w:tab/>
        <w:t>като взе предвид становището на Европейския икономически и социален комитет от 2</w:t>
      </w:r>
      <w:r w:rsidR="009703EF">
        <w:t>2</w:t>
      </w:r>
      <w:r w:rsidRPr="008F28BD">
        <w:t xml:space="preserve"> март 2023 г.</w:t>
      </w:r>
      <w:r w:rsidRPr="008F28BD">
        <w:rPr>
          <w:rStyle w:val="FootnoteReference"/>
        </w:rPr>
        <w:footnoteReference w:id="1"/>
      </w:r>
      <w:r w:rsidRPr="008F28BD">
        <w:t>,</w:t>
      </w:r>
    </w:p>
    <w:p w14:paraId="50507B07" w14:textId="77777777" w:rsidR="00C75F21" w:rsidRDefault="00C75F21" w:rsidP="00C75F21">
      <w:pPr>
        <w:pStyle w:val="NormalHanging12a"/>
      </w:pPr>
      <w:r w:rsidRPr="008F28BD">
        <w:t>–</w:t>
      </w:r>
      <w:r w:rsidRPr="008F28BD">
        <w:tab/>
        <w:t>като взе предвид становището на Комитета на регионите от 24 май 2023 г.</w:t>
      </w:r>
      <w:r w:rsidRPr="008F28BD">
        <w:rPr>
          <w:rStyle w:val="FootnoteReference"/>
        </w:rPr>
        <w:footnoteReference w:id="2"/>
      </w:r>
      <w:r w:rsidRPr="008F28BD">
        <w:t>,</w:t>
      </w:r>
    </w:p>
    <w:p w14:paraId="3A8C99E1" w14:textId="2975103E" w:rsidR="009703EF" w:rsidRPr="008F28BD" w:rsidRDefault="00404C37" w:rsidP="009703EF">
      <w:pPr>
        <w:pStyle w:val="NormalHanging12a"/>
      </w:pPr>
      <w:r>
        <w:rPr>
          <w:lang w:val="en-GB"/>
        </w:rPr>
        <w:t>–</w:t>
      </w:r>
      <w:r w:rsidR="009703EF" w:rsidRPr="009703EF">
        <w:tab/>
        <w:t xml:space="preserve">като взе предвид </w:t>
      </w:r>
      <w:r w:rsidR="009703EF" w:rsidRPr="009703EF">
        <w:rPr>
          <w:bCs/>
        </w:rPr>
        <w:t>временното споразумение</w:t>
      </w:r>
      <w:r w:rsidR="009703EF" w:rsidRPr="009703EF">
        <w:t xml:space="preserve">, одобрено от компетентната комисия съгласно член 74, параграф 4 </w:t>
      </w:r>
      <w:r w:rsidR="009703EF" w:rsidRPr="009703EF">
        <w:rPr>
          <w:bCs/>
        </w:rPr>
        <w:t>от своя Правилник за дейността,</w:t>
      </w:r>
      <w:r w:rsidR="009703EF" w:rsidRPr="009703EF">
        <w:t xml:space="preserve"> и поетия с писмо от </w:t>
      </w:r>
      <w:r w:rsidR="009703EF">
        <w:t>22 ноември</w:t>
      </w:r>
      <w:r>
        <w:t xml:space="preserve"> 202</w:t>
      </w:r>
      <w:r>
        <w:rPr>
          <w:lang w:val="en-GB"/>
        </w:rPr>
        <w:t>3</w:t>
      </w:r>
      <w:bookmarkStart w:id="8" w:name="_GoBack"/>
      <w:bookmarkEnd w:id="8"/>
      <w:r w:rsidR="009703EF" w:rsidRPr="009703EF">
        <w:t xml:space="preserve"> г. ангажимент на представителя на Съвета за одобряване на позицията на Парламента в съответствие с член 294, параграф 4 от Договора за </w:t>
      </w:r>
      <w:r w:rsidR="009703EF" w:rsidRPr="009703EF">
        <w:lastRenderedPageBreak/>
        <w:t>функционирането на Европейския съюз,</w:t>
      </w:r>
    </w:p>
    <w:p w14:paraId="3EF81A84" w14:textId="77777777" w:rsidR="00C75F21" w:rsidRPr="008F28BD" w:rsidRDefault="00C75F21" w:rsidP="00C75F21">
      <w:pPr>
        <w:pStyle w:val="NormalHanging12a"/>
      </w:pPr>
      <w:r w:rsidRPr="008F28BD">
        <w:t>–</w:t>
      </w:r>
      <w:r w:rsidRPr="008F28BD">
        <w:tab/>
        <w:t>като взе предвид член 59 от своя Правилник за дейността,</w:t>
      </w:r>
    </w:p>
    <w:p w14:paraId="4F1E0242" w14:textId="77777777" w:rsidR="00C75F21" w:rsidRPr="008F28BD" w:rsidRDefault="00C75F21" w:rsidP="00C75F21">
      <w:pPr>
        <w:pStyle w:val="NormalHanging12a"/>
      </w:pPr>
      <w:r w:rsidRPr="008F28BD">
        <w:t>–</w:t>
      </w:r>
      <w:r w:rsidRPr="008F28BD">
        <w:tab/>
        <w:t>като взе предвид становищата на комисията по граждански свободи, правосъдие и вътрешни работи и на комисията по вътрешния пазар и защита на потребителите,</w:t>
      </w:r>
    </w:p>
    <w:p w14:paraId="4D4982AE" w14:textId="77777777" w:rsidR="00C75F21" w:rsidRPr="008F28BD" w:rsidRDefault="00C75F21" w:rsidP="00C75F21">
      <w:pPr>
        <w:pStyle w:val="NormalHanging12a"/>
      </w:pPr>
      <w:r w:rsidRPr="008F28BD">
        <w:t>–</w:t>
      </w:r>
      <w:r w:rsidRPr="008F28BD">
        <w:tab/>
        <w:t>като взе предвид доклада на комисията по промишленост, изследвания и енергетика (A9-0254/2023),</w:t>
      </w:r>
    </w:p>
    <w:p w14:paraId="18272BD9" w14:textId="77777777" w:rsidR="00C75F21" w:rsidRPr="008F28BD" w:rsidRDefault="00C75F21" w:rsidP="00C75F21">
      <w:pPr>
        <w:pStyle w:val="NormalHanging12a"/>
      </w:pPr>
      <w:r w:rsidRPr="008F28BD">
        <w:t>1.</w:t>
      </w:r>
      <w:r w:rsidRPr="008F28BD">
        <w:tab/>
        <w:t>приема изложената по-долу позиция на първо четене;</w:t>
      </w:r>
    </w:p>
    <w:p w14:paraId="31C9E71E" w14:textId="40BB1814" w:rsidR="00C75F21" w:rsidRPr="008F28BD" w:rsidRDefault="00C75F21" w:rsidP="00C75F21">
      <w:pPr>
        <w:pStyle w:val="NormalHanging12a"/>
      </w:pPr>
      <w:r w:rsidRPr="008F28BD">
        <w:t>2.</w:t>
      </w:r>
      <w:r w:rsidRPr="008F28BD">
        <w:tab/>
        <w:t>приканва Комисията да се отнесе до него отново, в случай че замени своето предложение с друг текст</w:t>
      </w:r>
      <w:r w:rsidR="00E168B3">
        <w:t>,</w:t>
      </w:r>
      <w:r w:rsidRPr="008F28BD">
        <w:t xml:space="preserve"> внесе или възнамерява да внесе съществени промени в това предложение;</w:t>
      </w:r>
    </w:p>
    <w:p w14:paraId="29B44816" w14:textId="77777777" w:rsidR="00C75F21" w:rsidRPr="008F28BD" w:rsidRDefault="00C75F21" w:rsidP="00C75F21">
      <w:pPr>
        <w:pStyle w:val="NormalHanging12a"/>
      </w:pPr>
      <w:r w:rsidRPr="008F28BD">
        <w:t>3.</w:t>
      </w:r>
      <w:r w:rsidRPr="008F28BD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6F6B260D" w14:textId="77777777" w:rsidR="008D6544" w:rsidRDefault="008D6544" w:rsidP="00C75F21">
      <w:pPr>
        <w:pStyle w:val="NormalHanging12a"/>
        <w:sectPr w:rsidR="008D6544" w:rsidSect="008F28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87ECB5B" w14:textId="16222999" w:rsidR="008040FA" w:rsidRDefault="00390703" w:rsidP="00390703">
      <w:pPr>
        <w:spacing w:before="120"/>
        <w:rPr>
          <w:b/>
          <w:szCs w:val="24"/>
        </w:rPr>
      </w:pPr>
      <w:r w:rsidRPr="00390703">
        <w:rPr>
          <w:b/>
          <w:bCs/>
          <w:szCs w:val="24"/>
          <w:lang w:val="en-GB"/>
        </w:rPr>
        <w:lastRenderedPageBreak/>
        <w:t>P</w:t>
      </w:r>
      <w:r w:rsidRPr="008D6544">
        <w:rPr>
          <w:b/>
          <w:bCs/>
          <w:szCs w:val="24"/>
        </w:rPr>
        <w:t>9_</w:t>
      </w:r>
      <w:r w:rsidRPr="00390703">
        <w:rPr>
          <w:b/>
          <w:bCs/>
          <w:szCs w:val="24"/>
          <w:lang w:val="en-GB"/>
        </w:rPr>
        <w:t>TC</w:t>
      </w:r>
      <w:r w:rsidRPr="008D6544">
        <w:rPr>
          <w:b/>
          <w:bCs/>
          <w:szCs w:val="24"/>
        </w:rPr>
        <w:t>1-</w:t>
      </w:r>
      <w:proofErr w:type="gramStart"/>
      <w:r w:rsidRPr="00390703">
        <w:rPr>
          <w:b/>
          <w:bCs/>
          <w:szCs w:val="24"/>
          <w:lang w:val="en-GB"/>
        </w:rPr>
        <w:t>COD</w:t>
      </w:r>
      <w:r w:rsidRPr="008D6544">
        <w:rPr>
          <w:b/>
          <w:bCs/>
          <w:szCs w:val="24"/>
        </w:rPr>
        <w:t>(</w:t>
      </w:r>
      <w:proofErr w:type="gramEnd"/>
      <w:r w:rsidRPr="008D6544">
        <w:rPr>
          <w:b/>
          <w:bCs/>
          <w:szCs w:val="24"/>
        </w:rPr>
        <w:t>2022)0379</w:t>
      </w:r>
    </w:p>
    <w:p w14:paraId="74A5C978" w14:textId="4D6DA389" w:rsidR="008040FA" w:rsidRPr="008040FA" w:rsidRDefault="008040FA" w:rsidP="008040FA">
      <w:pPr>
        <w:spacing w:before="120"/>
        <w:rPr>
          <w:b/>
          <w:szCs w:val="24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на </w:t>
      </w:r>
      <w:r w:rsidRPr="004D7DB6">
        <w:rPr>
          <w:b/>
          <w:szCs w:val="24"/>
        </w:rPr>
        <w:t xml:space="preserve">6 </w:t>
      </w:r>
      <w:r w:rsidRPr="00390703">
        <w:rPr>
          <w:b/>
          <w:szCs w:val="24"/>
        </w:rPr>
        <w:t>февруари</w:t>
      </w:r>
      <w:r w:rsidRPr="004D7DB6">
        <w:rPr>
          <w:b/>
          <w:szCs w:val="24"/>
        </w:rPr>
        <w:t xml:space="preserve"> 2024 г</w:t>
      </w:r>
      <w:r w:rsidRPr="00390703">
        <w:rPr>
          <w:b/>
          <w:szCs w:val="24"/>
        </w:rPr>
        <w:t xml:space="preserve">. с оглед на приемането на </w:t>
      </w:r>
      <w:r w:rsidRPr="004D7DB6">
        <w:rPr>
          <w:b/>
          <w:szCs w:val="24"/>
        </w:rPr>
        <w:t>Регламент (ЕС) 2024/...</w:t>
      </w:r>
      <w:r w:rsidRPr="00390703">
        <w:rPr>
          <w:b/>
          <w:szCs w:val="24"/>
        </w:rPr>
        <w:t xml:space="preserve"> на Европейския парламент и на</w:t>
      </w:r>
      <w:r w:rsidRPr="00900F1D">
        <w:rPr>
          <w:b/>
          <w:szCs w:val="24"/>
        </w:rPr>
        <w:t xml:space="preserve"> Съвета </w:t>
      </w:r>
      <w:bookmarkStart w:id="9" w:name="TextBodyEnd"/>
      <w:bookmarkEnd w:id="9"/>
      <w:r w:rsidRPr="008040FA">
        <w:rPr>
          <w:rFonts w:eastAsia="Calibri"/>
          <w:b/>
          <w:szCs w:val="22"/>
          <w:lang w:eastAsia="en-US"/>
        </w:rPr>
        <w:t>за определяне на мерки за високо ниво на оперативна съвместимост на публичния сектор в целия Съюз (Акт за оперативно съвместима Европа)</w:t>
      </w:r>
    </w:p>
    <w:p w14:paraId="3C4546CE" w14:textId="6FB3C670" w:rsidR="00404C37" w:rsidRDefault="00404C37" w:rsidP="00404C37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 xml:space="preserve">телен </w:t>
      </w:r>
      <w:r w:rsidRPr="00404C37">
        <w:rPr>
          <w:i/>
        </w:rPr>
        <w:t xml:space="preserve">акт, Регламент (ЕС) </w:t>
      </w:r>
      <w:r w:rsidRPr="00404C37">
        <w:rPr>
          <w:i/>
          <w:lang w:val="fr-FR"/>
        </w:rPr>
        <w:t>202</w:t>
      </w:r>
      <w:r w:rsidRPr="00404C37">
        <w:rPr>
          <w:i/>
          <w:lang w:val="en-GB"/>
        </w:rPr>
        <w:t>4</w:t>
      </w:r>
      <w:r w:rsidRPr="00404C37">
        <w:rPr>
          <w:i/>
        </w:rPr>
        <w:t>/</w:t>
      </w:r>
      <w:r w:rsidRPr="00404C37">
        <w:rPr>
          <w:i/>
          <w:lang w:val="en-GB"/>
        </w:rPr>
        <w:t>903</w:t>
      </w:r>
      <w:r w:rsidRPr="00404C37">
        <w:rPr>
          <w:i/>
        </w:rPr>
        <w:t>.)</w:t>
      </w:r>
    </w:p>
    <w:p w14:paraId="5DA63F3E" w14:textId="712CDD16" w:rsidR="008040FA" w:rsidRPr="00404C37" w:rsidRDefault="008040FA" w:rsidP="00404C37">
      <w:pPr>
        <w:widowControl/>
        <w:spacing w:before="120" w:after="120" w:line="360" w:lineRule="auto"/>
        <w:rPr>
          <w:rFonts w:eastAsia="Calibri"/>
          <w:szCs w:val="22"/>
          <w:lang w:val="en-GB" w:eastAsia="en-US"/>
        </w:rPr>
      </w:pPr>
    </w:p>
    <w:sectPr w:rsidR="008040FA" w:rsidRPr="00404C37" w:rsidSect="008F28B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CD0D2" w14:textId="77777777" w:rsidR="00C953B6" w:rsidRPr="008F28BD" w:rsidRDefault="00C953B6">
      <w:r w:rsidRPr="008F28BD">
        <w:separator/>
      </w:r>
    </w:p>
  </w:endnote>
  <w:endnote w:type="continuationSeparator" w:id="0">
    <w:p w14:paraId="50BE2758" w14:textId="77777777" w:rsidR="00C953B6" w:rsidRPr="008F28BD" w:rsidRDefault="00C953B6">
      <w:r w:rsidRPr="008F28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19CE4" w14:textId="77777777" w:rsidR="00064002" w:rsidRPr="008F28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7183A" w14:textId="77777777" w:rsidR="00064002" w:rsidRPr="008F28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26E63" w14:textId="77777777" w:rsidR="00064002" w:rsidRPr="008F28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C225F" w14:textId="77777777" w:rsidR="00C953B6" w:rsidRPr="008F28BD" w:rsidRDefault="00C953B6">
      <w:r w:rsidRPr="008F28BD">
        <w:separator/>
      </w:r>
    </w:p>
  </w:footnote>
  <w:footnote w:type="continuationSeparator" w:id="0">
    <w:p w14:paraId="6079F1F3" w14:textId="77777777" w:rsidR="00C953B6" w:rsidRPr="008F28BD" w:rsidRDefault="00C953B6">
      <w:r w:rsidRPr="008F28BD">
        <w:continuationSeparator/>
      </w:r>
    </w:p>
  </w:footnote>
  <w:footnote w:id="1">
    <w:p w14:paraId="028674F5" w14:textId="64978530" w:rsidR="00C75F21" w:rsidRPr="008F28BD" w:rsidRDefault="00C75F21" w:rsidP="009703EF">
      <w:pPr>
        <w:pStyle w:val="FootnoteText"/>
        <w:ind w:left="567" w:hanging="567"/>
        <w:rPr>
          <w:sz w:val="24"/>
          <w:lang w:val="bg-BG"/>
        </w:rPr>
      </w:pPr>
      <w:r w:rsidRPr="008F28BD">
        <w:rPr>
          <w:rStyle w:val="FootnoteReference"/>
          <w:sz w:val="24"/>
          <w:lang w:val="bg-BG"/>
        </w:rPr>
        <w:footnoteRef/>
      </w:r>
      <w:r w:rsidR="008F28BD" w:rsidRPr="008F28BD">
        <w:rPr>
          <w:sz w:val="24"/>
          <w:lang w:val="bg-BG"/>
        </w:rPr>
        <w:t xml:space="preserve"> </w:t>
      </w:r>
      <w:r w:rsidR="008F28BD" w:rsidRPr="008F28BD">
        <w:rPr>
          <w:sz w:val="24"/>
          <w:lang w:val="bg-BG"/>
        </w:rPr>
        <w:tab/>
      </w:r>
      <w:r w:rsidR="009703EF">
        <w:rPr>
          <w:sz w:val="24"/>
          <w:lang w:val="en-GB"/>
        </w:rPr>
        <w:t>O</w:t>
      </w:r>
      <w:r w:rsidR="009703EF">
        <w:rPr>
          <w:sz w:val="24"/>
          <w:lang w:val="bg-BG"/>
        </w:rPr>
        <w:t>В</w:t>
      </w:r>
      <w:r w:rsidR="009703EF" w:rsidRPr="009703EF">
        <w:rPr>
          <w:sz w:val="24"/>
          <w:lang w:val="en-GB"/>
        </w:rPr>
        <w:t xml:space="preserve"> C 184, 25.5.2023</w:t>
      </w:r>
      <w:r w:rsidR="009703EF">
        <w:rPr>
          <w:sz w:val="24"/>
          <w:lang w:val="bg-BG"/>
        </w:rPr>
        <w:t> </w:t>
      </w:r>
      <w:proofErr w:type="gramStart"/>
      <w:r w:rsidR="009703EF">
        <w:rPr>
          <w:sz w:val="24"/>
          <w:lang w:val="bg-BG"/>
        </w:rPr>
        <w:t>г.</w:t>
      </w:r>
      <w:r w:rsidR="009703EF">
        <w:rPr>
          <w:sz w:val="24"/>
          <w:lang w:val="en-GB"/>
        </w:rPr>
        <w:t>,</w:t>
      </w:r>
      <w:proofErr w:type="gramEnd"/>
      <w:r w:rsidR="009703EF">
        <w:rPr>
          <w:sz w:val="24"/>
          <w:lang w:val="en-GB"/>
        </w:rPr>
        <w:t xml:space="preserve"> </w:t>
      </w:r>
      <w:proofErr w:type="spellStart"/>
      <w:r w:rsidR="009703EF">
        <w:rPr>
          <w:sz w:val="24"/>
          <w:lang w:val="bg-BG"/>
        </w:rPr>
        <w:t>стр</w:t>
      </w:r>
      <w:proofErr w:type="spellEnd"/>
      <w:r w:rsidR="009703EF" w:rsidRPr="009703EF">
        <w:rPr>
          <w:sz w:val="24"/>
          <w:lang w:val="en-GB"/>
        </w:rPr>
        <w:t>. 28</w:t>
      </w:r>
      <w:r w:rsidRPr="008F28BD">
        <w:rPr>
          <w:sz w:val="24"/>
          <w:lang w:val="bg-BG"/>
        </w:rPr>
        <w:t>.</w:t>
      </w:r>
    </w:p>
  </w:footnote>
  <w:footnote w:id="2">
    <w:p w14:paraId="7B41851C" w14:textId="23DD7F0C" w:rsidR="00C75F21" w:rsidRPr="008F28BD" w:rsidRDefault="00C75F21" w:rsidP="009703EF">
      <w:pPr>
        <w:pStyle w:val="FootnoteText"/>
        <w:ind w:left="567" w:hanging="567"/>
        <w:rPr>
          <w:sz w:val="24"/>
          <w:lang w:val="bg-BG"/>
        </w:rPr>
      </w:pPr>
      <w:r w:rsidRPr="008F28BD">
        <w:rPr>
          <w:rStyle w:val="FootnoteReference"/>
          <w:sz w:val="24"/>
          <w:lang w:val="bg-BG"/>
        </w:rPr>
        <w:footnoteRef/>
      </w:r>
      <w:r w:rsidR="008F28BD" w:rsidRPr="008F28BD">
        <w:rPr>
          <w:sz w:val="24"/>
          <w:lang w:val="bg-BG"/>
        </w:rPr>
        <w:t xml:space="preserve"> </w:t>
      </w:r>
      <w:r w:rsidR="008F28BD" w:rsidRPr="008F28BD">
        <w:rPr>
          <w:sz w:val="24"/>
          <w:lang w:val="bg-BG"/>
        </w:rPr>
        <w:tab/>
      </w:r>
      <w:r w:rsidR="009703EF">
        <w:rPr>
          <w:sz w:val="24"/>
          <w:lang w:val="en-GB"/>
        </w:rPr>
        <w:t>O</w:t>
      </w:r>
      <w:r w:rsidR="009703EF">
        <w:rPr>
          <w:sz w:val="24"/>
          <w:lang w:val="bg-BG"/>
        </w:rPr>
        <w:t>В</w:t>
      </w:r>
      <w:r w:rsidR="009703EF" w:rsidRPr="004D7DB6">
        <w:rPr>
          <w:sz w:val="24"/>
          <w:lang w:val="bg-BG"/>
        </w:rPr>
        <w:t xml:space="preserve"> </w:t>
      </w:r>
      <w:r w:rsidR="009703EF" w:rsidRPr="009703EF">
        <w:rPr>
          <w:sz w:val="24"/>
          <w:lang w:val="en-GB"/>
        </w:rPr>
        <w:t>C</w:t>
      </w:r>
      <w:r w:rsidR="009703EF" w:rsidRPr="004D7DB6">
        <w:rPr>
          <w:sz w:val="24"/>
          <w:lang w:val="bg-BG"/>
        </w:rPr>
        <w:t xml:space="preserve"> 257, 21.7.2023</w:t>
      </w:r>
      <w:r w:rsidR="009703EF">
        <w:rPr>
          <w:sz w:val="24"/>
          <w:lang w:val="bg-BG"/>
        </w:rPr>
        <w:t> </w:t>
      </w:r>
      <w:proofErr w:type="gramStart"/>
      <w:r w:rsidR="009703EF">
        <w:rPr>
          <w:sz w:val="24"/>
          <w:lang w:val="bg-BG"/>
        </w:rPr>
        <w:t>г.</w:t>
      </w:r>
      <w:r w:rsidR="009703EF" w:rsidRPr="004D7DB6">
        <w:rPr>
          <w:sz w:val="24"/>
          <w:lang w:val="bg-BG"/>
        </w:rPr>
        <w:t>,</w:t>
      </w:r>
      <w:proofErr w:type="gramEnd"/>
      <w:r w:rsidR="009703EF" w:rsidRPr="004D7DB6">
        <w:rPr>
          <w:sz w:val="24"/>
          <w:lang w:val="bg-BG"/>
        </w:rPr>
        <w:t xml:space="preserve"> </w:t>
      </w:r>
      <w:r w:rsidR="009703EF">
        <w:rPr>
          <w:sz w:val="24"/>
          <w:lang w:val="bg-BG"/>
        </w:rPr>
        <w:t>стр</w:t>
      </w:r>
      <w:r w:rsidR="009703EF" w:rsidRPr="004D7DB6">
        <w:rPr>
          <w:sz w:val="24"/>
          <w:lang w:val="bg-BG"/>
        </w:rPr>
        <w:t>. 28</w:t>
      </w:r>
      <w:r w:rsidRPr="008F28BD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10368" w14:textId="77777777" w:rsidR="00064002" w:rsidRPr="008F28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84E42" w14:textId="77777777" w:rsidR="00064002" w:rsidRPr="008F28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275F2" w14:textId="77777777" w:rsidR="00064002" w:rsidRPr="008F28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1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3"/>
  </w:num>
  <w:num w:numId="3">
    <w:abstractNumId w:val="7"/>
  </w:num>
  <w:num w:numId="4">
    <w:abstractNumId w:val="18"/>
  </w:num>
  <w:num w:numId="5">
    <w:abstractNumId w:val="21"/>
  </w:num>
  <w:num w:numId="6">
    <w:abstractNumId w:val="20"/>
  </w:num>
  <w:num w:numId="7">
    <w:abstractNumId w:val="40"/>
  </w:num>
  <w:num w:numId="8">
    <w:abstractNumId w:val="14"/>
  </w:num>
  <w:num w:numId="9">
    <w:abstractNumId w:val="15"/>
  </w:num>
  <w:num w:numId="10">
    <w:abstractNumId w:val="16"/>
  </w:num>
  <w:num w:numId="11">
    <w:abstractNumId w:val="19"/>
  </w:num>
  <w:num w:numId="12">
    <w:abstractNumId w:val="9"/>
  </w:num>
  <w:num w:numId="13">
    <w:abstractNumId w:val="41"/>
  </w:num>
  <w:num w:numId="14">
    <w:abstractNumId w:val="12"/>
  </w:num>
  <w:num w:numId="15">
    <w:abstractNumId w:val="5"/>
  </w:num>
  <w:num w:numId="16">
    <w:abstractNumId w:val="4"/>
  </w:num>
  <w:num w:numId="17">
    <w:abstractNumId w:val="34"/>
  </w:num>
  <w:num w:numId="18">
    <w:abstractNumId w:val="31"/>
  </w:num>
  <w:num w:numId="19">
    <w:abstractNumId w:val="24"/>
  </w:num>
  <w:num w:numId="20">
    <w:abstractNumId w:val="37"/>
  </w:num>
  <w:num w:numId="21">
    <w:abstractNumId w:val="36"/>
  </w:num>
  <w:num w:numId="22">
    <w:abstractNumId w:val="38"/>
  </w:num>
  <w:num w:numId="23">
    <w:abstractNumId w:val="6"/>
  </w:num>
  <w:num w:numId="24">
    <w:abstractNumId w:val="29"/>
  </w:num>
  <w:num w:numId="25">
    <w:abstractNumId w:val="1"/>
  </w:num>
  <w:num w:numId="26">
    <w:abstractNumId w:val="30"/>
  </w:num>
  <w:num w:numId="27">
    <w:abstractNumId w:val="25"/>
  </w:num>
  <w:num w:numId="28">
    <w:abstractNumId w:val="3"/>
  </w:num>
  <w:num w:numId="29">
    <w:abstractNumId w:val="35"/>
  </w:num>
  <w:num w:numId="30">
    <w:abstractNumId w:val="39"/>
  </w:num>
  <w:num w:numId="31">
    <w:abstractNumId w:val="22"/>
  </w:num>
  <w:num w:numId="32">
    <w:abstractNumId w:val="33"/>
  </w:num>
  <w:num w:numId="33">
    <w:abstractNumId w:val="28"/>
  </w:num>
  <w:num w:numId="34">
    <w:abstractNumId w:val="17"/>
  </w:num>
  <w:num w:numId="35">
    <w:abstractNumId w:val="0"/>
  </w:num>
  <w:num w:numId="36">
    <w:abstractNumId w:val="10"/>
  </w:num>
  <w:num w:numId="37">
    <w:abstractNumId w:val="8"/>
  </w:num>
  <w:num w:numId="38">
    <w:abstractNumId w:val="11"/>
  </w:num>
  <w:num w:numId="39">
    <w:abstractNumId w:val="23"/>
  </w:num>
  <w:num w:numId="40">
    <w:abstractNumId w:val="27"/>
  </w:num>
  <w:num w:numId="41">
    <w:abstractNumId w:val="26"/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BG"/>
    <w:docVar w:name="dvnumam" w:val="94"/>
    <w:docVar w:name="dvpe" w:val="745.497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определяне на мерки за високо ниво на оперативна съвместимост на публичния сектор в целия Съюз (Акт за оперативно съвместима Европа)(COM(2022)0720 – C9-0387/2022 – 2022/0379(COD))"/>
  </w:docVars>
  <w:rsids>
    <w:rsidRoot w:val="00C953B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0703"/>
    <w:rsid w:val="00395FA1"/>
    <w:rsid w:val="003E15D4"/>
    <w:rsid w:val="00404C37"/>
    <w:rsid w:val="00411CCE"/>
    <w:rsid w:val="0041666E"/>
    <w:rsid w:val="00421060"/>
    <w:rsid w:val="00471C19"/>
    <w:rsid w:val="004867E3"/>
    <w:rsid w:val="00494A28"/>
    <w:rsid w:val="004C0004"/>
    <w:rsid w:val="004C5D52"/>
    <w:rsid w:val="004D7DB6"/>
    <w:rsid w:val="0050519A"/>
    <w:rsid w:val="005072A1"/>
    <w:rsid w:val="00514517"/>
    <w:rsid w:val="00545827"/>
    <w:rsid w:val="00560270"/>
    <w:rsid w:val="00563BA8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EE4"/>
    <w:rsid w:val="00786EC0"/>
    <w:rsid w:val="007D1690"/>
    <w:rsid w:val="007E22AD"/>
    <w:rsid w:val="008040FA"/>
    <w:rsid w:val="00817416"/>
    <w:rsid w:val="00842779"/>
    <w:rsid w:val="00865F67"/>
    <w:rsid w:val="00881A7B"/>
    <w:rsid w:val="008840E5"/>
    <w:rsid w:val="00887B3E"/>
    <w:rsid w:val="008C2AC6"/>
    <w:rsid w:val="008D6544"/>
    <w:rsid w:val="008F28BD"/>
    <w:rsid w:val="00930C23"/>
    <w:rsid w:val="0093193B"/>
    <w:rsid w:val="009509D8"/>
    <w:rsid w:val="00950B64"/>
    <w:rsid w:val="009703E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EF4"/>
    <w:rsid w:val="00BD48FE"/>
    <w:rsid w:val="00BD7BD8"/>
    <w:rsid w:val="00BE6ADC"/>
    <w:rsid w:val="00C05BFE"/>
    <w:rsid w:val="00C23CD4"/>
    <w:rsid w:val="00C61C0C"/>
    <w:rsid w:val="00C75F21"/>
    <w:rsid w:val="00C941CB"/>
    <w:rsid w:val="00C953B6"/>
    <w:rsid w:val="00CC2357"/>
    <w:rsid w:val="00CF071A"/>
    <w:rsid w:val="00D058B8"/>
    <w:rsid w:val="00D56C11"/>
    <w:rsid w:val="00D834A0"/>
    <w:rsid w:val="00D872DF"/>
    <w:rsid w:val="00D91E21"/>
    <w:rsid w:val="00DA7FCD"/>
    <w:rsid w:val="00E168B3"/>
    <w:rsid w:val="00E365E1"/>
    <w:rsid w:val="00E75BC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221"/>
    <w:rsid w:val="00F937D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124881"/>
  <w15:chartTrackingRefBased/>
  <w15:docId w15:val="{F0F253B6-78DA-4BA2-B260-BC5D0F24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75F21"/>
    <w:rPr>
      <w:b/>
    </w:rPr>
  </w:style>
  <w:style w:type="paragraph" w:customStyle="1" w:styleId="NormalHanging12a">
    <w:name w:val="NormalHanging12a"/>
    <w:basedOn w:val="Normal"/>
    <w:rsid w:val="00C75F21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C75F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C75F21"/>
    <w:pPr>
      <w:spacing w:before="480" w:after="240"/>
    </w:pPr>
  </w:style>
  <w:style w:type="paragraph" w:customStyle="1" w:styleId="Lgendesigne">
    <w:name w:val="Légende signe"/>
    <w:basedOn w:val="Normal"/>
    <w:rsid w:val="00C75F2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C75F21"/>
    <w:rPr>
      <w:b/>
      <w:sz w:val="24"/>
      <w:lang w:val="bg-BG"/>
    </w:rPr>
  </w:style>
  <w:style w:type="paragraph" w:customStyle="1" w:styleId="AMNumberTabs0">
    <w:name w:val="AMNumberTabs"/>
    <w:basedOn w:val="Normal"/>
    <w:rsid w:val="00C75F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Center12a">
    <w:name w:val="NormalCenter12a"/>
    <w:basedOn w:val="Normal"/>
    <w:rsid w:val="00C75F21"/>
    <w:pPr>
      <w:spacing w:after="240"/>
      <w:jc w:val="center"/>
    </w:pPr>
  </w:style>
  <w:style w:type="character" w:customStyle="1" w:styleId="AmNumberTabsChar">
    <w:name w:val="AmNumberTabs Char"/>
    <w:basedOn w:val="DefaultParagraphFont"/>
    <w:link w:val="AmNumberTabs"/>
    <w:rsid w:val="00C75F21"/>
    <w:rPr>
      <w:b/>
      <w:sz w:val="24"/>
      <w:lang w:val="bg-BG"/>
    </w:rPr>
  </w:style>
  <w:style w:type="paragraph" w:customStyle="1" w:styleId="AmHeadingConsam">
    <w:name w:val="AmHeadingConsam"/>
    <w:basedOn w:val="Normal"/>
    <w:next w:val="NormalCenter12a"/>
    <w:rsid w:val="00C75F21"/>
    <w:pPr>
      <w:spacing w:before="720" w:after="240"/>
      <w:jc w:val="center"/>
    </w:pPr>
  </w:style>
  <w:style w:type="paragraph" w:customStyle="1" w:styleId="Text1">
    <w:name w:val="Text 1"/>
    <w:basedOn w:val="Normal"/>
    <w:rsid w:val="00C75F21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C75F21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75F2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C75F21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75F2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75F21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75F21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C75F21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C75F21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75F2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75F2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75F21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75F2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75F2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C75F21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C75F21"/>
    <w:rPr>
      <w:i/>
      <w:iCs/>
    </w:rPr>
  </w:style>
  <w:style w:type="paragraph" w:styleId="BalloonText">
    <w:name w:val="Balloon Text"/>
    <w:basedOn w:val="Normal"/>
    <w:link w:val="BalloonTextChar"/>
    <w:uiPriority w:val="99"/>
    <w:rsid w:val="00E168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168B3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rsid w:val="009703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703E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03EF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703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703EF"/>
    <w:rPr>
      <w:b/>
      <w:bCs/>
      <w:lang w:val="bg-BG"/>
    </w:rPr>
  </w:style>
  <w:style w:type="paragraph" w:styleId="Header">
    <w:name w:val="header"/>
    <w:basedOn w:val="Normal"/>
    <w:link w:val="HeaderChar"/>
    <w:uiPriority w:val="99"/>
    <w:rsid w:val="008040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40FA"/>
    <w:rPr>
      <w:sz w:val="24"/>
      <w:lang w:val="bg-BG"/>
    </w:rPr>
  </w:style>
  <w:style w:type="paragraph" w:customStyle="1" w:styleId="AmDocTypeTab">
    <w:name w:val="AmDocTypeTab"/>
    <w:basedOn w:val="Normal"/>
    <w:rsid w:val="008040FA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8040FA"/>
    <w:pPr>
      <w:spacing w:after="240"/>
    </w:pPr>
  </w:style>
  <w:style w:type="paragraph" w:customStyle="1" w:styleId="EPFooter2">
    <w:name w:val="EPFooter2"/>
    <w:basedOn w:val="Normal"/>
    <w:next w:val="Normal"/>
    <w:rsid w:val="008040FA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8040FA"/>
    <w:pPr>
      <w:spacing w:before="240" w:after="240"/>
      <w:jc w:val="right"/>
    </w:pPr>
  </w:style>
  <w:style w:type="paragraph" w:customStyle="1" w:styleId="AmDateTab">
    <w:name w:val="AmDateTab"/>
    <w:basedOn w:val="Normal"/>
    <w:rsid w:val="008040FA"/>
    <w:pPr>
      <w:tabs>
        <w:tab w:val="right" w:pos="9072"/>
      </w:tabs>
    </w:pPr>
  </w:style>
  <w:style w:type="paragraph" w:customStyle="1" w:styleId="EPFooter">
    <w:name w:val="EPFooter"/>
    <w:basedOn w:val="Normal"/>
    <w:rsid w:val="008040FA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8040FA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8040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40FA"/>
    <w:rPr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8040FA"/>
  </w:style>
  <w:style w:type="character" w:customStyle="1" w:styleId="Heading1Char">
    <w:name w:val="Heading 1 Char"/>
    <w:basedOn w:val="DefaultParagraphFont"/>
    <w:link w:val="Heading1"/>
    <w:uiPriority w:val="9"/>
    <w:rsid w:val="008040F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0F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0F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0F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0F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0FA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0FA"/>
    <w:rPr>
      <w:rFonts w:ascii="Arial" w:hAnsi="Arial"/>
      <w:sz w:val="24"/>
      <w:lang w:val="bg-BG"/>
    </w:rPr>
  </w:style>
  <w:style w:type="paragraph" w:styleId="TOC4">
    <w:name w:val="toc 4"/>
    <w:basedOn w:val="Normal"/>
    <w:next w:val="Normal"/>
    <w:uiPriority w:val="39"/>
    <w:unhideWhenUsed/>
    <w:rsid w:val="008040F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040F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040F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040F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040F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040F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040F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040F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8040F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8040F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040FA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8040F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8040FA"/>
    <w:rPr>
      <w:color w:val="008000"/>
      <w:bdr w:val="none" w:sz="0" w:space="0" w:color="auto"/>
      <w:shd w:val="clear" w:color="auto" w:fill="auto"/>
    </w:rPr>
  </w:style>
  <w:style w:type="paragraph" w:customStyle="1" w:styleId="Text2">
    <w:name w:val="Text 2"/>
    <w:basedOn w:val="Normal"/>
    <w:rsid w:val="008040F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040F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040F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8040F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8040F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8040F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040F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040F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040F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8040F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040FA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040F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040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040F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040F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8040F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qFormat/>
    <w:rsid w:val="008040F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040F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040F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040F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8040F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040F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040F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040F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040F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040F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040F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040F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040F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040F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040F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040F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8040FA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8040FA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8040FA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8040FA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8040FA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040FA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040FA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040FA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040FA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8040FA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040FA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040FA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040FA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040FA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040FA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040FA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040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040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040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040F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040F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040F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040F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040F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040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040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040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040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040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040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040F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040F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040F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8040FA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040FA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8040FA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040FA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040FA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8040FA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040FA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040FA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040FA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040FA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040FA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040FA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040FA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040FA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040FA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040FA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040FA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040FA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040F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040F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nsidrant">
    <w:name w:val="Considérant"/>
    <w:basedOn w:val="Normal"/>
    <w:rsid w:val="008040FA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040F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040F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8040F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8040F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040F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040F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040F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040F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040F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040F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040F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040F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040F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040F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040F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040F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040FA"/>
    <w:pPr>
      <w:spacing w:before="240"/>
    </w:pPr>
  </w:style>
  <w:style w:type="paragraph" w:customStyle="1" w:styleId="Accordtitre">
    <w:name w:val="Accord titre"/>
    <w:basedOn w:val="Normal"/>
    <w:rsid w:val="008040F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040F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040F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040F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040F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040FA"/>
    <w:pPr>
      <w:spacing w:after="240"/>
    </w:pPr>
  </w:style>
  <w:style w:type="paragraph" w:customStyle="1" w:styleId="Annexetitre">
    <w:name w:val="Annexe titre"/>
    <w:basedOn w:val="Normal"/>
    <w:next w:val="Normal"/>
    <w:rsid w:val="008040F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8040F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040F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040FA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8040FA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8040F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040F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040F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040F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040F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040F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040F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040F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040F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040F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040F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040F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040F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040F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040F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040F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040F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040F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040F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040F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040F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040F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040F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040F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040F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040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8040FA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040FA"/>
    <w:rPr>
      <w:rFonts w:eastAsia="Calibri"/>
      <w:sz w:val="24"/>
      <w:szCs w:val="22"/>
      <w:lang w:val="bg-BG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040FA"/>
    <w:rPr>
      <w:rFonts w:eastAsia="Calibri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8040FA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8040FA"/>
    <w:rPr>
      <w:color w:val="808080"/>
    </w:rPr>
  </w:style>
  <w:style w:type="paragraph" w:customStyle="1" w:styleId="NormalJustified">
    <w:name w:val="Normal Justified"/>
    <w:basedOn w:val="Normal"/>
    <w:rsid w:val="008040F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040F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040F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8040F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040F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040F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040F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040F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040F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040F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040F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040F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040F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040FA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040FA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040FA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040FA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040FA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040FA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040FA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040FA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040FA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040FA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040FA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040FA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040FA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040FA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040FA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040FA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040FA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040FA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040FA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040FA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040FA"/>
    <w:pPr>
      <w:numPr>
        <w:numId w:val="29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8040FA"/>
    <w:pPr>
      <w:numPr>
        <w:numId w:val="30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8040FA"/>
    <w:pPr>
      <w:numPr>
        <w:numId w:val="31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8040FA"/>
    <w:pPr>
      <w:numPr>
        <w:numId w:val="32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8040FA"/>
    <w:pPr>
      <w:numPr>
        <w:numId w:val="33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8040F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040FA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8040FA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8040FA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8040FA"/>
    <w:pPr>
      <w:jc w:val="center"/>
    </w:pPr>
  </w:style>
  <w:style w:type="paragraph" w:customStyle="1" w:styleId="Jardin">
    <w:name w:val="Jardin"/>
    <w:basedOn w:val="Normal"/>
    <w:rsid w:val="008040F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040F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040F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040F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040FA"/>
    <w:rPr>
      <w:b/>
    </w:rPr>
  </w:style>
  <w:style w:type="paragraph" w:customStyle="1" w:styleId="Annex">
    <w:name w:val="Annex"/>
    <w:basedOn w:val="Normal"/>
    <w:next w:val="Normal"/>
    <w:rsid w:val="008040F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040F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040F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040F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040F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ing11">
    <w:name w:val="Heading 11"/>
    <w:basedOn w:val="Normal"/>
    <w:next w:val="Text1"/>
    <w:uiPriority w:val="9"/>
    <w:qFormat/>
    <w:rsid w:val="008040FA"/>
    <w:pPr>
      <w:keepNext/>
      <w:widowControl/>
      <w:numPr>
        <w:numId w:val="40"/>
      </w:numPr>
      <w:tabs>
        <w:tab w:val="clear" w:pos="850"/>
        <w:tab w:val="num" w:pos="360"/>
      </w:tabs>
      <w:spacing w:before="360" w:after="120" w:line="360" w:lineRule="auto"/>
      <w:ind w:left="0" w:firstLine="0"/>
      <w:jc w:val="both"/>
      <w:outlineLvl w:val="0"/>
    </w:pPr>
    <w:rPr>
      <w:rFonts w:ascii="Calibri Light" w:hAnsi="Calibri Light"/>
      <w:color w:val="2F5496"/>
      <w:sz w:val="32"/>
      <w:szCs w:val="32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8040FA"/>
    <w:pPr>
      <w:keepNext/>
      <w:widowControl/>
      <w:numPr>
        <w:ilvl w:val="1"/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8040FA"/>
    <w:pPr>
      <w:keepNext/>
      <w:widowControl/>
      <w:numPr>
        <w:ilvl w:val="2"/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8040FA"/>
    <w:pPr>
      <w:keepNext/>
      <w:widowControl/>
      <w:numPr>
        <w:ilvl w:val="3"/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8040FA"/>
  </w:style>
  <w:style w:type="character" w:customStyle="1" w:styleId="Heading1Char1">
    <w:name w:val="Heading 1 Char1"/>
    <w:basedOn w:val="DefaultParagraphFont"/>
    <w:uiPriority w:val="9"/>
    <w:rsid w:val="008040FA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HeaderSensitivity">
    <w:name w:val="Header Sensitivity"/>
    <w:basedOn w:val="Normal"/>
    <w:rsid w:val="008040F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8040F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8040FA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8040FA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040FA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040F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040FA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040FA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040FA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8040F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8040F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040F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8040FA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040FA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040FA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040FA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040F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040F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040F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8040FA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040F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040F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040FA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040FA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8040F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040F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040F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040FA"/>
  </w:style>
  <w:style w:type="paragraph" w:customStyle="1" w:styleId="StatutPagedecouverture">
    <w:name w:val="Statut (Page de couverture)"/>
    <w:basedOn w:val="Statut"/>
    <w:next w:val="TypedudocumentPagedecouverture"/>
    <w:rsid w:val="008040FA"/>
  </w:style>
  <w:style w:type="paragraph" w:customStyle="1" w:styleId="TitreobjetPagedecouverture">
    <w:name w:val="Titre objet (Page de couverture)"/>
    <w:basedOn w:val="Titreobjet"/>
    <w:next w:val="IntrtEEEPagedecouverture"/>
    <w:rsid w:val="008040FA"/>
    <w:pPr>
      <w:spacing w:line="360" w:lineRule="auto"/>
    </w:pPr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8040FA"/>
    <w:pPr>
      <w:spacing w:line="360" w:lineRule="auto"/>
    </w:pPr>
    <w:rPr>
      <w:rFonts w:eastAsia="Calibri"/>
    </w:rPr>
  </w:style>
  <w:style w:type="paragraph" w:customStyle="1" w:styleId="Volume">
    <w:name w:val="Volume"/>
    <w:basedOn w:val="Normal"/>
    <w:next w:val="Confidentialit"/>
    <w:rsid w:val="008040FA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8040FA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040FA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040FA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040FA"/>
  </w:style>
  <w:style w:type="paragraph" w:customStyle="1" w:styleId="AccompagnantPagedecouverture">
    <w:name w:val="Accompagnant (Page de couverture)"/>
    <w:basedOn w:val="Accompagnant"/>
    <w:next w:val="TypeacteprincipalPagedecouverture"/>
    <w:rsid w:val="008040F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040FA"/>
  </w:style>
  <w:style w:type="paragraph" w:customStyle="1" w:styleId="ObjetacteprincipalPagedecouverture">
    <w:name w:val="Objet acte principal (Page de couverture)"/>
    <w:basedOn w:val="Objetacteprincipal"/>
    <w:next w:val="Rfrencecroise"/>
    <w:rsid w:val="008040FA"/>
  </w:style>
  <w:style w:type="paragraph" w:customStyle="1" w:styleId="LanguesfaisantfoiPagedecouverture">
    <w:name w:val="Langues faisant foi (Page de couverture)"/>
    <w:basedOn w:val="Normal"/>
    <w:next w:val="Normal"/>
    <w:rsid w:val="008040F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styleId="ListBullet5">
    <w:name w:val="List Bullet 5"/>
    <w:basedOn w:val="Normal"/>
    <w:autoRedefine/>
    <w:rsid w:val="008040FA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8040FA"/>
    <w:pPr>
      <w:widowControl/>
      <w:numPr>
        <w:numId w:val="4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8040FA"/>
    <w:pPr>
      <w:widowControl/>
      <w:numPr>
        <w:ilvl w:val="1"/>
        <w:numId w:val="42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8040FA"/>
    <w:pPr>
      <w:spacing w:before="120" w:after="120" w:line="360" w:lineRule="auto"/>
      <w:jc w:val="both"/>
    </w:pPr>
    <w:rPr>
      <w:rFonts w:eastAsia="Calibri"/>
      <w:sz w:val="24"/>
      <w:szCs w:val="22"/>
      <w:lang w:val="bg-BG" w:eastAsia="en-US"/>
    </w:rPr>
  </w:style>
  <w:style w:type="character" w:customStyle="1" w:styleId="Footer2">
    <w:name w:val="Footer2"/>
    <w:uiPriority w:val="1"/>
    <w:qFormat/>
    <w:rsid w:val="008040FA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8040FA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8040FA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8040FA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8040FA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8040FA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8040FA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8040FA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8040FA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8040FA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8040FA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8040FA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8040FA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8040FA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8040FA"/>
    <w:pPr>
      <w:spacing w:before="120"/>
    </w:pPr>
  </w:style>
  <w:style w:type="paragraph" w:customStyle="1" w:styleId="TitlePar3">
    <w:name w:val="TitlePar 3"/>
    <w:basedOn w:val="TitlePar2"/>
    <w:qFormat/>
    <w:rsid w:val="008040FA"/>
    <w:rPr>
      <w:b w:val="0"/>
      <w:i/>
    </w:rPr>
  </w:style>
  <w:style w:type="paragraph" w:customStyle="1" w:styleId="SubsectionTitle">
    <w:name w:val="SubsectionTitle"/>
    <w:basedOn w:val="SectionTitle"/>
    <w:qFormat/>
    <w:rsid w:val="008040FA"/>
    <w:pPr>
      <w:keepNext w:val="0"/>
      <w:spacing w:after="240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8040FA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8040FA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8040FA"/>
    <w:pPr>
      <w:spacing w:line="360" w:lineRule="auto"/>
    </w:pPr>
    <w:rPr>
      <w:rFonts w:eastAsia="Calibri"/>
      <w:b/>
    </w:rPr>
  </w:style>
  <w:style w:type="paragraph" w:customStyle="1" w:styleId="NumTitle">
    <w:name w:val="NumTitle"/>
    <w:basedOn w:val="Normal"/>
    <w:qFormat/>
    <w:rsid w:val="008040FA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8040FA"/>
    <w:pPr>
      <w:spacing w:line="360" w:lineRule="auto"/>
    </w:pPr>
    <w:rPr>
      <w:rFonts w:eastAsia="Calibri"/>
      <w:i w:val="0"/>
    </w:rPr>
  </w:style>
  <w:style w:type="paragraph" w:customStyle="1" w:styleId="Text0">
    <w:name w:val="Text 0"/>
    <w:basedOn w:val="Normal"/>
    <w:qFormat/>
    <w:rsid w:val="008040FA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8040FA"/>
    <w:pPr>
      <w:keepNext w:val="0"/>
      <w:spacing w:before="360" w:after="120" w:line="360" w:lineRule="auto"/>
    </w:pPr>
    <w:rPr>
      <w:rFonts w:eastAsia="Calibri"/>
      <w:b w:val="0"/>
      <w:sz w:val="28"/>
    </w:rPr>
  </w:style>
  <w:style w:type="paragraph" w:customStyle="1" w:styleId="PartNum">
    <w:name w:val="PartNum"/>
    <w:basedOn w:val="PartTitle"/>
    <w:qFormat/>
    <w:rsid w:val="008040FA"/>
    <w:pPr>
      <w:keepNext w:val="0"/>
      <w:pageBreakBefore w:val="0"/>
      <w:spacing w:before="360" w:after="120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8040FA"/>
    <w:pPr>
      <w:keepNext w:val="0"/>
      <w:spacing w:before="360" w:after="120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8040FA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8040FA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8040FA"/>
    <w:rPr>
      <w:rFonts w:ascii="Times New Roman" w:hAnsi="Times New Roman"/>
      <w:i/>
      <w:vertAlign w:val="superscript"/>
    </w:rPr>
  </w:style>
  <w:style w:type="paragraph" w:styleId="Revision">
    <w:name w:val="Revision"/>
    <w:hidden/>
    <w:uiPriority w:val="99"/>
    <w:semiHidden/>
    <w:rsid w:val="008040FA"/>
    <w:rPr>
      <w:rFonts w:eastAsia="Calibri"/>
      <w:sz w:val="24"/>
      <w:szCs w:val="22"/>
      <w:lang w:val="bg-BG" w:eastAsia="en-US"/>
    </w:rPr>
  </w:style>
  <w:style w:type="character" w:customStyle="1" w:styleId="Hyperlink1">
    <w:name w:val="Hyperlink1"/>
    <w:basedOn w:val="DefaultParagraphFont"/>
    <w:unhideWhenUsed/>
    <w:rsid w:val="008040FA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40FA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8040FA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8040FA"/>
    <w:rPr>
      <w:rFonts w:ascii="Calibri Light" w:eastAsia="Times New Roman" w:hAnsi="Calibri Light" w:cs="Times New Roman"/>
      <w:color w:val="2F5496"/>
      <w:sz w:val="26"/>
      <w:szCs w:val="26"/>
      <w:lang w:val="bg-BG"/>
    </w:rPr>
  </w:style>
  <w:style w:type="character" w:customStyle="1" w:styleId="Heading3Char1">
    <w:name w:val="Heading 3 Char1"/>
    <w:basedOn w:val="DefaultParagraphFont"/>
    <w:uiPriority w:val="9"/>
    <w:semiHidden/>
    <w:rsid w:val="008040FA"/>
    <w:rPr>
      <w:rFonts w:ascii="Calibri Light" w:eastAsia="Times New Roman" w:hAnsi="Calibri Light" w:cs="Times New Roman"/>
      <w:color w:val="1F3763"/>
      <w:sz w:val="24"/>
      <w:szCs w:val="24"/>
      <w:lang w:val="bg-BG"/>
    </w:rPr>
  </w:style>
  <w:style w:type="character" w:customStyle="1" w:styleId="Heading4Char1">
    <w:name w:val="Heading 4 Char1"/>
    <w:basedOn w:val="DefaultParagraphFont"/>
    <w:uiPriority w:val="9"/>
    <w:semiHidden/>
    <w:rsid w:val="008040FA"/>
    <w:rPr>
      <w:rFonts w:ascii="Calibri Light" w:eastAsia="Times New Roman" w:hAnsi="Calibri Light" w:cs="Times New Roman"/>
      <w:i/>
      <w:iCs/>
      <w:color w:val="2F5496"/>
      <w:sz w:val="24"/>
      <w:lang w:val="bg-BG"/>
    </w:rPr>
  </w:style>
  <w:style w:type="character" w:customStyle="1" w:styleId="Hyperlink2">
    <w:name w:val="Hyperlink2"/>
    <w:basedOn w:val="DefaultParagraphFont"/>
    <w:uiPriority w:val="99"/>
    <w:unhideWhenUsed/>
    <w:rsid w:val="008040FA"/>
    <w:rPr>
      <w:color w:val="0563C1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8040FA"/>
    <w:rPr>
      <w:color w:val="954F72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8040FA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8040FA"/>
    <w:rPr>
      <w:rFonts w:eastAsia="Calibri" w:cs="Arial"/>
      <w:sz w:val="24"/>
      <w:szCs w:val="22"/>
      <w:lang w:val="bg-BG" w:eastAsia="en-US"/>
    </w:rPr>
  </w:style>
  <w:style w:type="paragraph" w:styleId="NormalIndent">
    <w:name w:val="Normal Indent"/>
    <w:basedOn w:val="Normal"/>
    <w:unhideWhenUsed/>
    <w:rsid w:val="008040FA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8040FA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NormalConseil">
    <w:name w:val="NormalConseil"/>
    <w:basedOn w:val="Normal"/>
    <w:rsid w:val="008040FA"/>
    <w:pPr>
      <w:widowControl/>
    </w:pPr>
    <w:rPr>
      <w:lang w:eastAsia="fr-BE"/>
    </w:rPr>
  </w:style>
  <w:style w:type="numbering" w:customStyle="1" w:styleId="NoList111">
    <w:name w:val="No List111"/>
    <w:next w:val="NoList"/>
    <w:uiPriority w:val="99"/>
    <w:semiHidden/>
    <w:unhideWhenUsed/>
    <w:rsid w:val="008040FA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040FA"/>
    <w:pPr>
      <w:widowControl/>
      <w:spacing w:after="200"/>
      <w:jc w:val="both"/>
    </w:pPr>
    <w:rPr>
      <w:rFonts w:eastAsia="Calibri"/>
      <w:i/>
      <w:iCs/>
      <w:color w:val="44546A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8040FA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8040FA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8040FA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8040FA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8040FA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8040FA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8040FA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8040FA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8040FA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8040FA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8040FA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8040FA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8040F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040F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pj">
    <w:name w:val="p.j."/>
    <w:basedOn w:val="Normal"/>
    <w:link w:val="pjChar"/>
    <w:rsid w:val="008040FA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8040FA"/>
    <w:rPr>
      <w:rFonts w:eastAsia="Calibri"/>
      <w:sz w:val="24"/>
      <w:szCs w:val="22"/>
      <w:lang w:val="bg-BG" w:eastAsia="en-US"/>
    </w:rPr>
  </w:style>
  <w:style w:type="paragraph" w:customStyle="1" w:styleId="nbbordered">
    <w:name w:val="nb bordered"/>
    <w:basedOn w:val="Normal"/>
    <w:link w:val="nbborderedChar"/>
    <w:rsid w:val="008040F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8040FA"/>
    <w:rPr>
      <w:rFonts w:eastAsia="Calibri"/>
      <w:b/>
      <w:sz w:val="24"/>
      <w:szCs w:val="22"/>
      <w:lang w:val="bg-BG" w:eastAsia="en-US"/>
    </w:rPr>
  </w:style>
  <w:style w:type="character" w:customStyle="1" w:styleId="HeaderCouncilChar">
    <w:name w:val="Header Council Char"/>
    <w:basedOn w:val="DefaultParagraphFont"/>
    <w:link w:val="HeaderCouncil"/>
    <w:rsid w:val="008040FA"/>
    <w:rPr>
      <w:rFonts w:eastAsia="Calibri"/>
      <w:sz w:val="2"/>
      <w:szCs w:val="22"/>
      <w:lang w:val="bg-BG" w:eastAsia="en-US"/>
    </w:rPr>
  </w:style>
  <w:style w:type="character" w:customStyle="1" w:styleId="FooterCouncilChar">
    <w:name w:val="Footer Council Char"/>
    <w:basedOn w:val="DefaultParagraphFont"/>
    <w:link w:val="FooterCouncil"/>
    <w:rsid w:val="008040FA"/>
    <w:rPr>
      <w:rFonts w:eastAsia="Calibri"/>
      <w:sz w:val="2"/>
      <w:szCs w:val="22"/>
      <w:lang w:val="bg-BG" w:eastAsia="en-US"/>
    </w:rPr>
  </w:style>
  <w:style w:type="numbering" w:customStyle="1" w:styleId="NoList2">
    <w:name w:val="No List2"/>
    <w:next w:val="NoList"/>
    <w:semiHidden/>
    <w:rsid w:val="008040FA"/>
  </w:style>
  <w:style w:type="numbering" w:customStyle="1" w:styleId="NoList3">
    <w:name w:val="No List3"/>
    <w:next w:val="NoList"/>
    <w:uiPriority w:val="99"/>
    <w:semiHidden/>
    <w:unhideWhenUsed/>
    <w:rsid w:val="008040FA"/>
  </w:style>
  <w:style w:type="character" w:customStyle="1" w:styleId="AnnexetitreexposChar">
    <w:name w:val="Annexe titre (exposé) Char"/>
    <w:basedOn w:val="DefaultParagraphFont"/>
    <w:link w:val="Annexetitreexpos"/>
    <w:rsid w:val="008040FA"/>
    <w:rPr>
      <w:rFonts w:eastAsia="Calibri"/>
      <w:b/>
      <w:sz w:val="24"/>
      <w:szCs w:val="22"/>
      <w:u w:val="single"/>
      <w:lang w:val="bg-BG" w:eastAsia="en-US"/>
    </w:rPr>
  </w:style>
  <w:style w:type="paragraph" w:customStyle="1" w:styleId="Default">
    <w:name w:val="Default"/>
    <w:rsid w:val="008040F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bg-BG" w:eastAsia="en-US"/>
    </w:rPr>
  </w:style>
  <w:style w:type="paragraph" w:customStyle="1" w:styleId="msonormal0">
    <w:name w:val="msonormal"/>
    <w:basedOn w:val="Normal"/>
    <w:uiPriority w:val="99"/>
    <w:rsid w:val="008040FA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rsid w:val="008040FA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8040FA"/>
    <w:rPr>
      <w:rFonts w:ascii="Times New Roman" w:hAnsi="Times New Roman" w:cs="Times New Roman"/>
      <w:sz w:val="20"/>
      <w:szCs w:val="20"/>
      <w:lang w:val="bg-BG"/>
    </w:rPr>
  </w:style>
  <w:style w:type="paragraph" w:customStyle="1" w:styleId="paragraph">
    <w:name w:val="paragraph"/>
    <w:basedOn w:val="Normal"/>
    <w:uiPriority w:val="1"/>
    <w:rsid w:val="008040FA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8040FA"/>
  </w:style>
  <w:style w:type="character" w:customStyle="1" w:styleId="eop">
    <w:name w:val="eop"/>
    <w:basedOn w:val="DefaultParagraphFont"/>
    <w:rsid w:val="008040FA"/>
  </w:style>
  <w:style w:type="numbering" w:customStyle="1" w:styleId="NoList12">
    <w:name w:val="No List12"/>
    <w:next w:val="NoList"/>
    <w:uiPriority w:val="99"/>
    <w:semiHidden/>
    <w:unhideWhenUsed/>
    <w:rsid w:val="008040FA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8040FA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8040F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8040F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8040F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8040F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8040F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8040F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8040F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8040F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8040FA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8040FA"/>
  </w:style>
  <w:style w:type="paragraph" w:customStyle="1" w:styleId="sti-art">
    <w:name w:val="sti-art"/>
    <w:basedOn w:val="Normal"/>
    <w:rsid w:val="008040FA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8040FA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8040FA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8040FA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8040FA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CommentQuotedText">
    <w:name w:val="CommentQuotedText"/>
    <w:rsid w:val="008040F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8040F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040F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040FA"/>
    <w:rPr>
      <w:b/>
      <w:i/>
    </w:rPr>
  </w:style>
  <w:style w:type="character" w:customStyle="1" w:styleId="diff-tte-removed">
    <w:name w:val="diff-tte-removed"/>
    <w:basedOn w:val="DefaultParagraphFont"/>
    <w:rsid w:val="008040FA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8040FA"/>
    <w:rPr>
      <w:rFonts w:ascii="Calibri Light" w:eastAsia="Times New Roman" w:hAnsi="Calibri Light" w:cs="Times New Roman"/>
      <w:color w:val="2F5496"/>
      <w:sz w:val="24"/>
      <w:lang w:val="bg-BG"/>
    </w:rPr>
  </w:style>
  <w:style w:type="character" w:customStyle="1" w:styleId="Heading6Char1">
    <w:name w:val="Heading 6 Char1"/>
    <w:basedOn w:val="DefaultParagraphFont"/>
    <w:uiPriority w:val="9"/>
    <w:semiHidden/>
    <w:rsid w:val="008040FA"/>
    <w:rPr>
      <w:rFonts w:ascii="Calibri Light" w:eastAsia="Times New Roman" w:hAnsi="Calibri Light" w:cs="Times New Roman"/>
      <w:color w:val="1F3763"/>
      <w:sz w:val="24"/>
      <w:lang w:val="bg-BG"/>
    </w:rPr>
  </w:style>
  <w:style w:type="character" w:customStyle="1" w:styleId="Heading7Char1">
    <w:name w:val="Heading 7 Char1"/>
    <w:basedOn w:val="DefaultParagraphFont"/>
    <w:uiPriority w:val="9"/>
    <w:semiHidden/>
    <w:rsid w:val="008040FA"/>
    <w:rPr>
      <w:rFonts w:ascii="Calibri Light" w:eastAsia="Times New Roman" w:hAnsi="Calibri Light" w:cs="Times New Roman"/>
      <w:i/>
      <w:iCs/>
      <w:color w:val="1F3763"/>
      <w:sz w:val="24"/>
      <w:lang w:val="bg-BG"/>
    </w:rPr>
  </w:style>
  <w:style w:type="paragraph" w:customStyle="1" w:styleId="index">
    <w:name w:val="index"/>
    <w:basedOn w:val="Normal"/>
    <w:rsid w:val="008040FA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8040FA"/>
  </w:style>
  <w:style w:type="numbering" w:customStyle="1" w:styleId="NoList14">
    <w:name w:val="No List14"/>
    <w:next w:val="NoList"/>
    <w:uiPriority w:val="99"/>
    <w:semiHidden/>
    <w:unhideWhenUsed/>
    <w:rsid w:val="008040FA"/>
  </w:style>
  <w:style w:type="numbering" w:customStyle="1" w:styleId="NoList1111">
    <w:name w:val="No List1111"/>
    <w:next w:val="NoList"/>
    <w:uiPriority w:val="99"/>
    <w:semiHidden/>
    <w:unhideWhenUsed/>
    <w:rsid w:val="008040FA"/>
  </w:style>
  <w:style w:type="numbering" w:customStyle="1" w:styleId="NoList21">
    <w:name w:val="No List21"/>
    <w:next w:val="NoList"/>
    <w:semiHidden/>
    <w:rsid w:val="008040FA"/>
  </w:style>
  <w:style w:type="numbering" w:customStyle="1" w:styleId="NoList31">
    <w:name w:val="No List31"/>
    <w:next w:val="NoList"/>
    <w:uiPriority w:val="99"/>
    <w:semiHidden/>
    <w:unhideWhenUsed/>
    <w:rsid w:val="008040FA"/>
  </w:style>
  <w:style w:type="numbering" w:customStyle="1" w:styleId="NoList121">
    <w:name w:val="No List121"/>
    <w:next w:val="NoList"/>
    <w:uiPriority w:val="99"/>
    <w:semiHidden/>
    <w:unhideWhenUsed/>
    <w:rsid w:val="008040FA"/>
  </w:style>
  <w:style w:type="numbering" w:customStyle="1" w:styleId="NoList41">
    <w:name w:val="No List41"/>
    <w:next w:val="NoList"/>
    <w:uiPriority w:val="99"/>
    <w:semiHidden/>
    <w:unhideWhenUsed/>
    <w:rsid w:val="008040FA"/>
  </w:style>
  <w:style w:type="numbering" w:customStyle="1" w:styleId="NoList131">
    <w:name w:val="No List131"/>
    <w:next w:val="NoList"/>
    <w:uiPriority w:val="99"/>
    <w:semiHidden/>
    <w:unhideWhenUsed/>
    <w:rsid w:val="008040FA"/>
  </w:style>
  <w:style w:type="character" w:styleId="Hyperlink">
    <w:name w:val="Hyperlink"/>
    <w:basedOn w:val="DefaultParagraphFont"/>
    <w:rsid w:val="008040F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040F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04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05953-AAD8-4769-B086-1043435BE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399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2024-04-15T07:29:00Z</dcterms:created>
  <dcterms:modified xsi:type="dcterms:W3CDTF">2024-04-15T07:29:00Z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