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51C5" w14:paraId="1206B4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F2CC33" w14:textId="77777777" w:rsidR="00751A4A" w:rsidRPr="005951C5" w:rsidRDefault="004D683C" w:rsidP="0010095E">
            <w:pPr>
              <w:pStyle w:val="EPName"/>
            </w:pPr>
            <w:r w:rsidRPr="005951C5">
              <w:t>Parlement européen</w:t>
            </w:r>
          </w:p>
          <w:p w14:paraId="6B90A980" w14:textId="77777777" w:rsidR="00751A4A" w:rsidRPr="005951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156D">
              <w:t>2019</w:t>
            </w:r>
            <w:r w:rsidRPr="005951C5">
              <w:t>-</w:t>
            </w:r>
            <w:r w:rsidRPr="0088156D">
              <w:t>2024</w:t>
            </w:r>
          </w:p>
        </w:tc>
        <w:tc>
          <w:tcPr>
            <w:tcW w:w="2268" w:type="dxa"/>
            <w:shd w:val="clear" w:color="auto" w:fill="auto"/>
          </w:tcPr>
          <w:p w14:paraId="27C37FB3" w14:textId="77777777" w:rsidR="00751A4A" w:rsidRPr="005951C5" w:rsidRDefault="00187494" w:rsidP="0010095E">
            <w:pPr>
              <w:pStyle w:val="EPLogo"/>
            </w:pPr>
            <w:r w:rsidRPr="005951C5">
              <w:rPr>
                <w:noProof/>
                <w:lang w:val="en-GB"/>
              </w:rPr>
              <w:drawing>
                <wp:inline distT="0" distB="0" distL="0" distR="0" wp14:anchorId="070B4832" wp14:editId="56DD5A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AF866" w14:textId="77777777" w:rsidR="00D058B8" w:rsidRPr="005951C5" w:rsidRDefault="00D058B8" w:rsidP="004C5D52">
      <w:pPr>
        <w:pStyle w:val="LineTop"/>
      </w:pPr>
    </w:p>
    <w:p w14:paraId="252817FB" w14:textId="77777777" w:rsidR="00680577" w:rsidRPr="005951C5" w:rsidRDefault="004D683C" w:rsidP="00680577">
      <w:pPr>
        <w:pStyle w:val="EPBodyTA1"/>
      </w:pPr>
      <w:r w:rsidRPr="005951C5">
        <w:t>TEXTES ADOPTÉS</w:t>
      </w:r>
    </w:p>
    <w:p w14:paraId="0E2CB122" w14:textId="77777777" w:rsidR="00D058B8" w:rsidRPr="005951C5" w:rsidRDefault="00D058B8" w:rsidP="00D058B8">
      <w:pPr>
        <w:pStyle w:val="LineBottom"/>
      </w:pPr>
    </w:p>
    <w:p w14:paraId="63941AA0" w14:textId="4E4FC3AD" w:rsidR="004D683C" w:rsidRPr="005951C5" w:rsidRDefault="004D683C" w:rsidP="004D683C">
      <w:pPr>
        <w:pStyle w:val="ATHeading1"/>
      </w:pPr>
      <w:bookmarkStart w:id="0" w:name="TANumber"/>
      <w:r w:rsidRPr="005951C5">
        <w:t>P</w:t>
      </w:r>
      <w:r w:rsidRPr="0088156D">
        <w:t>9</w:t>
      </w:r>
      <w:r w:rsidRPr="005951C5">
        <w:t>_TA(</w:t>
      </w:r>
      <w:r w:rsidRPr="0088156D">
        <w:t>2024</w:t>
      </w:r>
      <w:r w:rsidRPr="005951C5">
        <w:t>)</w:t>
      </w:r>
      <w:r w:rsidRPr="0088156D">
        <w:t>00</w:t>
      </w:r>
      <w:r w:rsidR="002C0ABB" w:rsidRPr="0088156D">
        <w:t>6</w:t>
      </w:r>
      <w:r w:rsidRPr="0088156D">
        <w:t>0</w:t>
      </w:r>
      <w:bookmarkEnd w:id="0"/>
    </w:p>
    <w:p w14:paraId="43CE4B95" w14:textId="77777777" w:rsidR="004D683C" w:rsidRPr="005951C5" w:rsidRDefault="00F835EC" w:rsidP="004D683C">
      <w:pPr>
        <w:pStyle w:val="ATHeading2"/>
      </w:pPr>
      <w:bookmarkStart w:id="1" w:name="title"/>
      <w:r w:rsidRPr="00F835EC">
        <w:t>Mesures destinées à assurer un niveau élevé d’interopérabilité du secteur public dans l’ensemble de l’Union (règlement pour une Europe interopérable)</w:t>
      </w:r>
      <w:bookmarkEnd w:id="1"/>
    </w:p>
    <w:p w14:paraId="5C367CB4" w14:textId="77777777" w:rsidR="004D683C" w:rsidRPr="005951C5" w:rsidRDefault="004D683C" w:rsidP="004D683C">
      <w:pPr>
        <w:rPr>
          <w:i/>
          <w:vanish/>
        </w:rPr>
      </w:pPr>
      <w:r w:rsidRPr="005951C5">
        <w:rPr>
          <w:i/>
        </w:rPr>
        <w:fldChar w:fldCharType="begin"/>
      </w:r>
      <w:r w:rsidRPr="005951C5">
        <w:rPr>
          <w:i/>
        </w:rPr>
        <w:instrText xml:space="preserve"> TC"(</w:instrText>
      </w:r>
      <w:bookmarkStart w:id="2" w:name="DocNumber"/>
      <w:r w:rsidRPr="005951C5">
        <w:rPr>
          <w:i/>
        </w:rPr>
        <w:instrText>A</w:instrText>
      </w:r>
      <w:r w:rsidRPr="0088156D">
        <w:rPr>
          <w:i/>
        </w:rPr>
        <w:instrText>9</w:instrText>
      </w:r>
      <w:r w:rsidRPr="005951C5">
        <w:rPr>
          <w:i/>
        </w:rPr>
        <w:instrText>-</w:instrText>
      </w:r>
      <w:r w:rsidRPr="0088156D">
        <w:rPr>
          <w:i/>
        </w:rPr>
        <w:instrText>0254</w:instrText>
      </w:r>
      <w:r w:rsidRPr="005951C5">
        <w:rPr>
          <w:i/>
        </w:rPr>
        <w:instrText>/</w:instrText>
      </w:r>
      <w:r w:rsidRPr="0088156D">
        <w:rPr>
          <w:i/>
        </w:rPr>
        <w:instrText>2023</w:instrText>
      </w:r>
      <w:bookmarkEnd w:id="2"/>
      <w:r w:rsidRPr="005951C5">
        <w:rPr>
          <w:i/>
        </w:rPr>
        <w:instrText xml:space="preserve"> - Rapporteur: Ivars Ijabs)"\l</w:instrText>
      </w:r>
      <w:r w:rsidRPr="0088156D">
        <w:rPr>
          <w:i/>
        </w:rPr>
        <w:instrText>3</w:instrText>
      </w:r>
      <w:r w:rsidRPr="005951C5">
        <w:rPr>
          <w:i/>
        </w:rPr>
        <w:instrText xml:space="preserve"> \n&gt; \* MERGEFORMAT </w:instrText>
      </w:r>
      <w:r w:rsidRPr="005951C5">
        <w:rPr>
          <w:i/>
        </w:rPr>
        <w:fldChar w:fldCharType="end"/>
      </w:r>
    </w:p>
    <w:p w14:paraId="315ADC9C" w14:textId="77777777" w:rsidR="004D683C" w:rsidRPr="005951C5" w:rsidRDefault="004D683C" w:rsidP="004D683C">
      <w:pPr>
        <w:rPr>
          <w:vanish/>
        </w:rPr>
      </w:pPr>
      <w:bookmarkStart w:id="3" w:name="Commission"/>
      <w:r w:rsidRPr="005951C5">
        <w:rPr>
          <w:vanish/>
        </w:rPr>
        <w:t>Commission de l’industrie, de la recherche et de l’énergie</w:t>
      </w:r>
      <w:bookmarkEnd w:id="3"/>
    </w:p>
    <w:p w14:paraId="05CE10A3" w14:textId="77777777" w:rsidR="004D683C" w:rsidRPr="005951C5" w:rsidRDefault="004D683C" w:rsidP="004D683C">
      <w:pPr>
        <w:rPr>
          <w:vanish/>
        </w:rPr>
      </w:pPr>
      <w:bookmarkStart w:id="4" w:name="PE"/>
      <w:r w:rsidRPr="005951C5">
        <w:rPr>
          <w:vanish/>
        </w:rPr>
        <w:t>PE</w:t>
      </w:r>
      <w:r w:rsidRPr="0088156D">
        <w:rPr>
          <w:vanish/>
        </w:rPr>
        <w:t>745</w:t>
      </w:r>
      <w:r w:rsidRPr="005951C5">
        <w:rPr>
          <w:vanish/>
        </w:rPr>
        <w:t>.</w:t>
      </w:r>
      <w:r w:rsidRPr="0088156D">
        <w:rPr>
          <w:vanish/>
        </w:rPr>
        <w:t>497</w:t>
      </w:r>
      <w:bookmarkEnd w:id="4"/>
    </w:p>
    <w:p w14:paraId="4D60E706" w14:textId="77777777" w:rsidR="004D683C" w:rsidRPr="005951C5" w:rsidRDefault="004D683C" w:rsidP="004D683C">
      <w:pPr>
        <w:pStyle w:val="ATHeading3"/>
      </w:pPr>
      <w:bookmarkStart w:id="5" w:name="Sujet"/>
      <w:r w:rsidRPr="005951C5">
        <w:t xml:space="preserve">Résolution législative du Parlement européen du </w:t>
      </w:r>
      <w:r w:rsidR="00F835EC" w:rsidRPr="0088156D">
        <w:t>6</w:t>
      </w:r>
      <w:r w:rsidR="00CC3082">
        <w:t xml:space="preserve"> février</w:t>
      </w:r>
      <w:r w:rsidRPr="005951C5">
        <w:t xml:space="preserve"> </w:t>
      </w:r>
      <w:r w:rsidRPr="0088156D">
        <w:t>2024</w:t>
      </w:r>
      <w:r w:rsidRPr="005951C5">
        <w:t xml:space="preserve"> sur la proposition de règlement du Parlement européen et du Conseil établissant des mesures destinées à assurer un niveau élevé d’interopérabilité du secteur public dans l’ensemble de l’Union (règlement pour une Europe interopérable)</w:t>
      </w:r>
      <w:bookmarkEnd w:id="5"/>
      <w:r w:rsidRPr="005951C5">
        <w:t xml:space="preserve"> </w:t>
      </w:r>
      <w:bookmarkStart w:id="6" w:name="References"/>
      <w:r w:rsidRPr="005951C5">
        <w:t>(COM(</w:t>
      </w:r>
      <w:r w:rsidRPr="0088156D">
        <w:t>2022</w:t>
      </w:r>
      <w:r w:rsidRPr="005951C5">
        <w:t>)</w:t>
      </w:r>
      <w:r w:rsidRPr="0088156D">
        <w:t>0720</w:t>
      </w:r>
      <w:r w:rsidRPr="005951C5">
        <w:t xml:space="preserve"> – C</w:t>
      </w:r>
      <w:r w:rsidRPr="0088156D">
        <w:t>9</w:t>
      </w:r>
      <w:r w:rsidRPr="005951C5">
        <w:t>-</w:t>
      </w:r>
      <w:r w:rsidRPr="0088156D">
        <w:t>0387</w:t>
      </w:r>
      <w:r w:rsidRPr="005951C5">
        <w:t>/</w:t>
      </w:r>
      <w:r w:rsidRPr="0088156D">
        <w:t>2022</w:t>
      </w:r>
      <w:r w:rsidRPr="005951C5">
        <w:t xml:space="preserve"> – </w:t>
      </w:r>
      <w:r w:rsidRPr="0088156D">
        <w:t>2022</w:t>
      </w:r>
      <w:r w:rsidRPr="005951C5">
        <w:t>/</w:t>
      </w:r>
      <w:r w:rsidRPr="0088156D">
        <w:t>0379</w:t>
      </w:r>
      <w:r w:rsidRPr="005951C5">
        <w:t>(COD))</w:t>
      </w:r>
      <w:bookmarkEnd w:id="6"/>
    </w:p>
    <w:p w14:paraId="198BB8A9" w14:textId="77777777" w:rsidR="004D683C" w:rsidRPr="005951C5" w:rsidRDefault="004D683C" w:rsidP="004D683C"/>
    <w:p w14:paraId="2037D8F4" w14:textId="77777777" w:rsidR="00A23EF2" w:rsidRPr="005951C5" w:rsidRDefault="00A23EF2" w:rsidP="00A23EF2">
      <w:pPr>
        <w:pStyle w:val="NormalBold"/>
        <w:widowControl/>
      </w:pPr>
      <w:bookmarkStart w:id="7" w:name="TextBodyBegin"/>
      <w:bookmarkEnd w:id="7"/>
      <w:r w:rsidRPr="005951C5">
        <w:t>(Procédure législative ordinaire: première lecture)</w:t>
      </w:r>
    </w:p>
    <w:p w14:paraId="198ACCE7" w14:textId="77777777" w:rsidR="00A23EF2" w:rsidRPr="005951C5" w:rsidRDefault="00A23EF2" w:rsidP="00A23EF2">
      <w:pPr>
        <w:pStyle w:val="EPComma"/>
        <w:widowControl/>
      </w:pPr>
      <w:r w:rsidRPr="005951C5">
        <w:rPr>
          <w:i/>
        </w:rPr>
        <w:t>Le Parlement européen</w:t>
      </w:r>
      <w:r w:rsidRPr="005951C5">
        <w:t>,</w:t>
      </w:r>
    </w:p>
    <w:p w14:paraId="7CE37F99" w14:textId="77777777" w:rsidR="00A23EF2" w:rsidRPr="005951C5" w:rsidRDefault="00A23EF2" w:rsidP="00A23EF2">
      <w:pPr>
        <w:pStyle w:val="NormalHanging12a"/>
        <w:widowControl/>
      </w:pPr>
      <w:r w:rsidRPr="005951C5">
        <w:t>–</w:t>
      </w:r>
      <w:r w:rsidRPr="005951C5">
        <w:tab/>
        <w:t xml:space="preserve">vu la proposition de la Commission au Parlement </w:t>
      </w:r>
      <w:r w:rsidR="00A17422">
        <w:t xml:space="preserve">européen </w:t>
      </w:r>
      <w:r w:rsidRPr="005951C5">
        <w:t>et au Conseil (COM(</w:t>
      </w:r>
      <w:r w:rsidRPr="0088156D">
        <w:t>2022</w:t>
      </w:r>
      <w:r w:rsidRPr="005951C5">
        <w:t>)</w:t>
      </w:r>
      <w:r w:rsidRPr="0088156D">
        <w:t>0720</w:t>
      </w:r>
      <w:r w:rsidRPr="005951C5">
        <w:t>),</w:t>
      </w:r>
    </w:p>
    <w:p w14:paraId="3EA30DF0" w14:textId="77777777" w:rsidR="00A23EF2" w:rsidRPr="005951C5" w:rsidRDefault="00A23EF2" w:rsidP="00A23EF2">
      <w:pPr>
        <w:pStyle w:val="NormalHanging12a"/>
        <w:widowControl/>
      </w:pPr>
      <w:r w:rsidRPr="005951C5">
        <w:t>–</w:t>
      </w:r>
      <w:r w:rsidRPr="005951C5">
        <w:tab/>
        <w:t>vu l’article </w:t>
      </w:r>
      <w:r w:rsidRPr="0088156D">
        <w:t>294</w:t>
      </w:r>
      <w:r w:rsidRPr="005951C5">
        <w:t>, paragraphe </w:t>
      </w:r>
      <w:r w:rsidRPr="0088156D">
        <w:t>2</w:t>
      </w:r>
      <w:r w:rsidRPr="005951C5">
        <w:t>, et l’article </w:t>
      </w:r>
      <w:r w:rsidRPr="0088156D">
        <w:t>172</w:t>
      </w:r>
      <w:r w:rsidRPr="005951C5">
        <w:t xml:space="preserve"> du traité sur le fonctionnement de l’Union européenne, conformément auxquels la proposition lui a été présentée par la Commission (C</w:t>
      </w:r>
      <w:r w:rsidRPr="0088156D">
        <w:t>9</w:t>
      </w:r>
      <w:r w:rsidRPr="005951C5">
        <w:t>-</w:t>
      </w:r>
      <w:r w:rsidRPr="0088156D">
        <w:t>0387</w:t>
      </w:r>
      <w:r w:rsidRPr="005951C5">
        <w:t>/</w:t>
      </w:r>
      <w:r w:rsidRPr="0088156D">
        <w:t>2022</w:t>
      </w:r>
      <w:r w:rsidRPr="005951C5">
        <w:t>),</w:t>
      </w:r>
    </w:p>
    <w:p w14:paraId="105A85AF" w14:textId="77777777" w:rsidR="00A23EF2" w:rsidRPr="005951C5" w:rsidRDefault="00A23EF2" w:rsidP="00A23EF2">
      <w:pPr>
        <w:pStyle w:val="NormalHanging12a"/>
        <w:widowControl/>
      </w:pPr>
      <w:r w:rsidRPr="005951C5">
        <w:t>–</w:t>
      </w:r>
      <w:r w:rsidRPr="005951C5">
        <w:tab/>
        <w:t>vu l’article </w:t>
      </w:r>
      <w:r w:rsidRPr="0088156D">
        <w:t>294</w:t>
      </w:r>
      <w:r w:rsidRPr="005951C5">
        <w:t>, paragraphe </w:t>
      </w:r>
      <w:r w:rsidRPr="0088156D">
        <w:t>3</w:t>
      </w:r>
      <w:r w:rsidRPr="005951C5">
        <w:t>, du traité sur le fonctionnement de l’Union européenne,</w:t>
      </w:r>
    </w:p>
    <w:p w14:paraId="7BC747B6" w14:textId="77777777" w:rsidR="00A23EF2" w:rsidRPr="005951C5" w:rsidRDefault="00A23EF2" w:rsidP="00A23EF2">
      <w:pPr>
        <w:pStyle w:val="NormalHanging12a"/>
        <w:widowControl/>
      </w:pPr>
      <w:r w:rsidRPr="005951C5">
        <w:t>–</w:t>
      </w:r>
      <w:r w:rsidRPr="005951C5">
        <w:tab/>
        <w:t xml:space="preserve">vu l’avis du Comité économique et social européen du </w:t>
      </w:r>
      <w:r w:rsidRPr="0088156D">
        <w:t>2</w:t>
      </w:r>
      <w:r w:rsidR="00F835EC" w:rsidRPr="0088156D">
        <w:t>2</w:t>
      </w:r>
      <w:r w:rsidRPr="005951C5">
        <w:t> mars </w:t>
      </w:r>
      <w:r w:rsidRPr="0088156D">
        <w:t>2023</w:t>
      </w:r>
      <w:r w:rsidRPr="005951C5">
        <w:rPr>
          <w:rStyle w:val="FootnoteReference"/>
        </w:rPr>
        <w:footnoteReference w:id="1"/>
      </w:r>
      <w:r w:rsidRPr="005951C5">
        <w:t>,</w:t>
      </w:r>
    </w:p>
    <w:p w14:paraId="271719B7" w14:textId="77777777" w:rsidR="00A23EF2" w:rsidRDefault="00A23EF2" w:rsidP="00A23EF2">
      <w:pPr>
        <w:pStyle w:val="NormalHanging12a"/>
        <w:widowControl/>
      </w:pPr>
      <w:r w:rsidRPr="005951C5">
        <w:t>–</w:t>
      </w:r>
      <w:r w:rsidRPr="005951C5">
        <w:tab/>
        <w:t xml:space="preserve">vu l’avis du Comité des régions du </w:t>
      </w:r>
      <w:r w:rsidRPr="0088156D">
        <w:t>24</w:t>
      </w:r>
      <w:r w:rsidRPr="005951C5">
        <w:t> mai </w:t>
      </w:r>
      <w:r w:rsidRPr="0088156D">
        <w:t>2023</w:t>
      </w:r>
      <w:r w:rsidRPr="005951C5">
        <w:rPr>
          <w:rStyle w:val="FootnoteReference"/>
        </w:rPr>
        <w:footnoteReference w:id="2"/>
      </w:r>
      <w:r w:rsidRPr="005951C5">
        <w:t>,</w:t>
      </w:r>
    </w:p>
    <w:p w14:paraId="3C423A0D" w14:textId="77777777" w:rsidR="00F835EC" w:rsidRDefault="00F835EC" w:rsidP="00F835EC">
      <w:pPr>
        <w:pStyle w:val="NormalHanging12a"/>
        <w:widowControl/>
        <w:spacing w:before="120" w:after="120"/>
      </w:pPr>
      <w:r w:rsidRPr="008E5D74">
        <w:t>–</w:t>
      </w:r>
      <w:r w:rsidRPr="008E5D74">
        <w:tab/>
        <w:t xml:space="preserve">vu l’accord provisoire approuvé en vertu de l’article </w:t>
      </w:r>
      <w:r w:rsidRPr="0088156D">
        <w:t>74</w:t>
      </w:r>
      <w:r w:rsidRPr="008E5D74">
        <w:t xml:space="preserve">, paragraphe </w:t>
      </w:r>
      <w:r w:rsidRPr="0088156D">
        <w:t>4</w:t>
      </w:r>
      <w:r w:rsidRPr="008E5D74">
        <w:t xml:space="preserve">, de son règlement intérieur par la commission compétente et l’engagement pris par le représentant du Conseil, par lettre du </w:t>
      </w:r>
      <w:r w:rsidRPr="0088156D">
        <w:t>22</w:t>
      </w:r>
      <w:r>
        <w:t xml:space="preserve"> novembre </w:t>
      </w:r>
      <w:r w:rsidRPr="0088156D">
        <w:t>2023</w:t>
      </w:r>
      <w:r>
        <w:t>,</w:t>
      </w:r>
      <w:r w:rsidRPr="008E5D74">
        <w:t xml:space="preserve"> d’approuver la position du Parlement européen, conformément à l’article </w:t>
      </w:r>
      <w:r w:rsidRPr="0088156D">
        <w:t>294</w:t>
      </w:r>
      <w:r w:rsidRPr="008E5D74">
        <w:t xml:space="preserve">, paragraphe </w:t>
      </w:r>
      <w:r w:rsidRPr="0088156D">
        <w:t>4</w:t>
      </w:r>
      <w:r w:rsidRPr="008E5D74">
        <w:t>, du traité sur le fonctionnement de l’Union européenne,</w:t>
      </w:r>
    </w:p>
    <w:p w14:paraId="1D6822CE" w14:textId="77777777" w:rsidR="00A23EF2" w:rsidRDefault="00A23EF2" w:rsidP="00A23EF2">
      <w:pPr>
        <w:pStyle w:val="NormalHanging12a"/>
        <w:widowControl/>
      </w:pPr>
      <w:r w:rsidRPr="005951C5">
        <w:t>–</w:t>
      </w:r>
      <w:r w:rsidRPr="005951C5">
        <w:tab/>
        <w:t>vu l’article </w:t>
      </w:r>
      <w:r w:rsidRPr="0088156D">
        <w:t>59</w:t>
      </w:r>
      <w:r w:rsidRPr="005951C5">
        <w:t xml:space="preserve"> de son règlement intérieur,</w:t>
      </w:r>
    </w:p>
    <w:p w14:paraId="3F0BFA2C" w14:textId="77777777" w:rsidR="00A23EF2" w:rsidRPr="005951C5" w:rsidRDefault="00A23EF2" w:rsidP="00A23EF2">
      <w:pPr>
        <w:pStyle w:val="NormalHanging12a"/>
        <w:widowControl/>
      </w:pPr>
      <w:r w:rsidRPr="005951C5">
        <w:t>–</w:t>
      </w:r>
      <w:r w:rsidRPr="005951C5">
        <w:tab/>
        <w:t>vu les avis de la commission des libertés civiles, de la justice et des affaires intérieures et de la commission du marché intérieur et de la protection des consommateurs,</w:t>
      </w:r>
    </w:p>
    <w:p w14:paraId="498952CF" w14:textId="77777777" w:rsidR="00A23EF2" w:rsidRPr="005951C5" w:rsidRDefault="00A23EF2" w:rsidP="00A23EF2">
      <w:pPr>
        <w:pStyle w:val="NormalHanging12a"/>
        <w:widowControl/>
      </w:pPr>
      <w:r w:rsidRPr="005951C5">
        <w:lastRenderedPageBreak/>
        <w:t>–</w:t>
      </w:r>
      <w:r w:rsidRPr="005951C5">
        <w:tab/>
        <w:t>vu le rapport de la commission de l’industrie, de la recherche et de l’énergie (A</w:t>
      </w:r>
      <w:r w:rsidRPr="0088156D">
        <w:t>9</w:t>
      </w:r>
      <w:r w:rsidRPr="005951C5">
        <w:t>-</w:t>
      </w:r>
      <w:r w:rsidRPr="0088156D">
        <w:t>0254</w:t>
      </w:r>
      <w:r w:rsidRPr="005951C5">
        <w:t>/</w:t>
      </w:r>
      <w:r w:rsidRPr="0088156D">
        <w:t>2023</w:t>
      </w:r>
      <w:r w:rsidRPr="005951C5">
        <w:t>),</w:t>
      </w:r>
    </w:p>
    <w:p w14:paraId="343AAD76" w14:textId="77777777" w:rsidR="00A23EF2" w:rsidRPr="005951C5" w:rsidRDefault="00A23EF2" w:rsidP="00A23EF2">
      <w:pPr>
        <w:pStyle w:val="NormalHanging12a"/>
        <w:widowControl/>
      </w:pPr>
      <w:r w:rsidRPr="0088156D">
        <w:t>1</w:t>
      </w:r>
      <w:r w:rsidRPr="005951C5">
        <w:t>.</w:t>
      </w:r>
      <w:r w:rsidRPr="005951C5">
        <w:tab/>
        <w:t>arrête la position en première lecture figurant ci-après;</w:t>
      </w:r>
    </w:p>
    <w:p w14:paraId="4A1D4EAD" w14:textId="77777777" w:rsidR="00A23EF2" w:rsidRPr="005951C5" w:rsidRDefault="00A23EF2" w:rsidP="00A23EF2">
      <w:pPr>
        <w:pStyle w:val="NormalHanging12a"/>
        <w:widowControl/>
      </w:pPr>
      <w:r w:rsidRPr="0088156D">
        <w:t>2</w:t>
      </w:r>
      <w:r w:rsidRPr="005951C5">
        <w:t>.</w:t>
      </w:r>
      <w:r w:rsidRPr="005951C5">
        <w:tab/>
        <w:t>demande à la Commission de le saisir à nouveau, si elle remplace, modifie de manière substantielle ou entend modifier de manière substantielle sa proposition;</w:t>
      </w:r>
    </w:p>
    <w:p w14:paraId="002D5A4A" w14:textId="77777777" w:rsidR="0088156D" w:rsidRDefault="00A23EF2" w:rsidP="00A23EF2">
      <w:pPr>
        <w:pStyle w:val="NormalHanging12a"/>
        <w:widowControl/>
        <w:sectPr w:rsidR="0088156D" w:rsidSect="002573E2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88156D">
        <w:t>3</w:t>
      </w:r>
      <w:r w:rsidRPr="005951C5">
        <w:t>.</w:t>
      </w:r>
      <w:r w:rsidRPr="005951C5">
        <w:tab/>
        <w:t>charge sa Présidente de transmettre la position du Parlement au Conseil et à la Commission ainsi qu’aux parlements nationaux.</w:t>
      </w:r>
    </w:p>
    <w:p w14:paraId="61EF113D" w14:textId="37CA785E" w:rsidR="00D926B5" w:rsidRPr="00C617B0" w:rsidRDefault="00D926B5" w:rsidP="00D926B5">
      <w:pPr>
        <w:spacing w:after="240"/>
        <w:rPr>
          <w:b/>
        </w:rPr>
      </w:pPr>
      <w:r>
        <w:rPr>
          <w:b/>
        </w:rPr>
        <w:lastRenderedPageBreak/>
        <w:t>P</w:t>
      </w:r>
      <w:r w:rsidRPr="0088156D">
        <w:rPr>
          <w:b/>
        </w:rPr>
        <w:t>9</w:t>
      </w:r>
      <w:r w:rsidRPr="00C617B0">
        <w:rPr>
          <w:b/>
        </w:rPr>
        <w:t>_TC</w:t>
      </w:r>
      <w:r w:rsidRPr="0088156D">
        <w:rPr>
          <w:b/>
        </w:rPr>
        <w:t>1</w:t>
      </w:r>
      <w:r w:rsidRPr="00C617B0">
        <w:rPr>
          <w:b/>
        </w:rPr>
        <w:t>-COD(</w:t>
      </w:r>
      <w:r w:rsidRPr="0088156D">
        <w:rPr>
          <w:b/>
        </w:rPr>
        <w:t>2022</w:t>
      </w:r>
      <w:r w:rsidRPr="00C617B0">
        <w:rPr>
          <w:b/>
        </w:rPr>
        <w:t>)</w:t>
      </w:r>
      <w:r w:rsidRPr="0088156D">
        <w:rPr>
          <w:b/>
        </w:rPr>
        <w:t>0379</w:t>
      </w:r>
    </w:p>
    <w:p w14:paraId="4BFD5E6A" w14:textId="2F7FDFC1" w:rsidR="002573E2" w:rsidRDefault="00D926B5" w:rsidP="002573E2">
      <w:pPr>
        <w:spacing w:after="240"/>
        <w:rPr>
          <w:rFonts w:eastAsia="Calibri"/>
          <w:b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 w:rsidRPr="0088156D">
        <w:rPr>
          <w:b/>
        </w:rPr>
        <w:t>6</w:t>
      </w:r>
      <w:r>
        <w:rPr>
          <w:b/>
        </w:rPr>
        <w:t xml:space="preserve"> février </w:t>
      </w:r>
      <w:r w:rsidRPr="0088156D">
        <w:rPr>
          <w:b/>
        </w:rPr>
        <w:t>2024</w:t>
      </w:r>
      <w:r w:rsidRPr="007C3D18">
        <w:rPr>
          <w:b/>
        </w:rPr>
        <w:t xml:space="preserve"> en vue de l’adoption du règlement (UE) </w:t>
      </w:r>
      <w:r w:rsidRPr="0088156D">
        <w:rPr>
          <w:b/>
        </w:rPr>
        <w:t>2024</w:t>
      </w:r>
      <w:r w:rsidRPr="007C3D18">
        <w:rPr>
          <w:b/>
        </w:rPr>
        <w:t xml:space="preserve">/... du Parlement européen et du Conseil </w:t>
      </w:r>
      <w:r w:rsidR="002573E2" w:rsidRPr="002573E2">
        <w:rPr>
          <w:rFonts w:eastAsia="Calibri"/>
          <w:b/>
          <w:szCs w:val="22"/>
          <w:lang w:eastAsia="en-US"/>
        </w:rPr>
        <w:t>établissant des mesures destinées à assurer un niveau élevé d'interopérabilité du secteur public dans l'ensemble de l'Union (règlement pour une Europe interopérable)</w:t>
      </w:r>
    </w:p>
    <w:p w14:paraId="3FD053E2" w14:textId="721F38A2" w:rsidR="00F763C6" w:rsidRDefault="00F763C6" w:rsidP="00F763C6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</w:t>
      </w:r>
      <w:r>
        <w:rPr>
          <w:b w:val="0"/>
          <w:i/>
        </w:rPr>
        <w:t>4</w:t>
      </w:r>
      <w:r>
        <w:rPr>
          <w:b w:val="0"/>
          <w:i/>
        </w:rPr>
        <w:t>/</w:t>
      </w:r>
      <w:r>
        <w:rPr>
          <w:b w:val="0"/>
          <w:i/>
        </w:rPr>
        <w:t>903</w:t>
      </w:r>
      <w:bookmarkStart w:id="8" w:name="_GoBack"/>
      <w:bookmarkEnd w:id="8"/>
      <w:r w:rsidRPr="00EB53D5">
        <w:rPr>
          <w:b w:val="0"/>
          <w:i/>
        </w:rPr>
        <w:t>.)</w:t>
      </w:r>
    </w:p>
    <w:p w14:paraId="57B7C368" w14:textId="77777777" w:rsidR="00F763C6" w:rsidRPr="002573E2" w:rsidRDefault="00F763C6" w:rsidP="002573E2">
      <w:pPr>
        <w:spacing w:after="240"/>
        <w:rPr>
          <w:rFonts w:eastAsia="Calibri"/>
          <w:b/>
          <w:szCs w:val="22"/>
          <w:lang w:eastAsia="en-US"/>
        </w:rPr>
      </w:pPr>
    </w:p>
    <w:sectPr w:rsidR="00F763C6" w:rsidRPr="002573E2" w:rsidSect="00F763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0AC74" w14:textId="77777777" w:rsidR="004D683C" w:rsidRPr="005951C5" w:rsidRDefault="004D683C">
      <w:r w:rsidRPr="005951C5">
        <w:separator/>
      </w:r>
    </w:p>
  </w:endnote>
  <w:endnote w:type="continuationSeparator" w:id="0">
    <w:p w14:paraId="4604AFDC" w14:textId="77777777" w:rsidR="004D683C" w:rsidRPr="005951C5" w:rsidRDefault="004D683C">
      <w:r w:rsidRPr="005951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87F8A" w14:textId="77777777" w:rsidR="00064002" w:rsidRPr="005951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5BDCB" w14:textId="77777777" w:rsidR="00064002" w:rsidRPr="005951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6E7F1" w14:textId="77777777" w:rsidR="00064002" w:rsidRPr="005951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E8327" w14:textId="77777777" w:rsidR="004D683C" w:rsidRPr="005951C5" w:rsidRDefault="004D683C">
      <w:r w:rsidRPr="005951C5">
        <w:separator/>
      </w:r>
    </w:p>
  </w:footnote>
  <w:footnote w:type="continuationSeparator" w:id="0">
    <w:p w14:paraId="44C01560" w14:textId="77777777" w:rsidR="004D683C" w:rsidRPr="005951C5" w:rsidRDefault="004D683C">
      <w:r w:rsidRPr="005951C5">
        <w:continuationSeparator/>
      </w:r>
    </w:p>
  </w:footnote>
  <w:footnote w:id="1">
    <w:p w14:paraId="7A925F1D" w14:textId="77777777" w:rsidR="00A23EF2" w:rsidRPr="00A17422" w:rsidRDefault="00A23EF2" w:rsidP="005951C5">
      <w:pPr>
        <w:pStyle w:val="FootnoteText"/>
        <w:ind w:left="567" w:hanging="567"/>
        <w:rPr>
          <w:sz w:val="24"/>
          <w:lang w:val="da-DK"/>
        </w:rPr>
      </w:pPr>
      <w:r w:rsidRPr="005951C5">
        <w:rPr>
          <w:rStyle w:val="FootnoteReference"/>
          <w:sz w:val="24"/>
        </w:rPr>
        <w:footnoteRef/>
      </w:r>
      <w:r w:rsidR="005951C5" w:rsidRPr="00A17422">
        <w:rPr>
          <w:sz w:val="24"/>
          <w:lang w:val="da-DK"/>
        </w:rPr>
        <w:t xml:space="preserve"> </w:t>
      </w:r>
      <w:r w:rsidR="005951C5" w:rsidRPr="00A17422">
        <w:rPr>
          <w:sz w:val="24"/>
          <w:lang w:val="da-DK"/>
        </w:rPr>
        <w:tab/>
      </w:r>
      <w:r w:rsidR="00F835EC" w:rsidRPr="00A17422">
        <w:rPr>
          <w:sz w:val="24"/>
          <w:lang w:val="da-DK"/>
        </w:rPr>
        <w:t xml:space="preserve">JO C </w:t>
      </w:r>
      <w:r w:rsidR="00F835EC" w:rsidRPr="0088156D">
        <w:rPr>
          <w:sz w:val="24"/>
          <w:lang w:val="da-DK"/>
        </w:rPr>
        <w:t>184</w:t>
      </w:r>
      <w:r w:rsidR="00F835EC" w:rsidRPr="00A17422">
        <w:rPr>
          <w:sz w:val="24"/>
          <w:lang w:val="da-DK"/>
        </w:rPr>
        <w:t xml:space="preserve"> du </w:t>
      </w:r>
      <w:r w:rsidR="00F835EC" w:rsidRPr="0088156D">
        <w:rPr>
          <w:sz w:val="24"/>
          <w:lang w:val="da-DK"/>
        </w:rPr>
        <w:t>25</w:t>
      </w:r>
      <w:r w:rsidR="00F835EC" w:rsidRPr="00A17422">
        <w:rPr>
          <w:sz w:val="24"/>
          <w:lang w:val="da-DK"/>
        </w:rPr>
        <w:t>.</w:t>
      </w:r>
      <w:r w:rsidR="00F835EC" w:rsidRPr="0088156D">
        <w:rPr>
          <w:sz w:val="24"/>
          <w:lang w:val="da-DK"/>
        </w:rPr>
        <w:t>5</w:t>
      </w:r>
      <w:r w:rsidR="00F835EC" w:rsidRPr="00A17422">
        <w:rPr>
          <w:sz w:val="24"/>
          <w:lang w:val="da-DK"/>
        </w:rPr>
        <w:t>.</w:t>
      </w:r>
      <w:r w:rsidR="00F835EC" w:rsidRPr="0088156D">
        <w:rPr>
          <w:sz w:val="24"/>
          <w:lang w:val="da-DK"/>
        </w:rPr>
        <w:t>2023</w:t>
      </w:r>
      <w:r w:rsidR="00F835EC" w:rsidRPr="00A17422">
        <w:rPr>
          <w:sz w:val="24"/>
          <w:lang w:val="da-DK"/>
        </w:rPr>
        <w:t xml:space="preserve">, p. </w:t>
      </w:r>
      <w:r w:rsidR="00F835EC" w:rsidRPr="0088156D">
        <w:rPr>
          <w:sz w:val="24"/>
          <w:lang w:val="da-DK"/>
        </w:rPr>
        <w:t>28</w:t>
      </w:r>
      <w:r w:rsidRPr="00A17422">
        <w:rPr>
          <w:sz w:val="24"/>
          <w:lang w:val="da-DK"/>
        </w:rPr>
        <w:t>.</w:t>
      </w:r>
    </w:p>
  </w:footnote>
  <w:footnote w:id="2">
    <w:p w14:paraId="5C57CB8D" w14:textId="77777777" w:rsidR="00A23EF2" w:rsidRPr="00A17422" w:rsidRDefault="00A23EF2" w:rsidP="005951C5">
      <w:pPr>
        <w:pStyle w:val="FootnoteText"/>
        <w:ind w:left="567" w:hanging="567"/>
        <w:rPr>
          <w:sz w:val="24"/>
          <w:lang w:val="da-DK"/>
        </w:rPr>
      </w:pPr>
      <w:r w:rsidRPr="00F835EC">
        <w:rPr>
          <w:rStyle w:val="FootnoteReference"/>
          <w:sz w:val="24"/>
        </w:rPr>
        <w:footnoteRef/>
      </w:r>
      <w:r w:rsidR="005951C5" w:rsidRPr="00A17422">
        <w:rPr>
          <w:sz w:val="24"/>
          <w:lang w:val="da-DK"/>
        </w:rPr>
        <w:t xml:space="preserve"> </w:t>
      </w:r>
      <w:r w:rsidR="005951C5" w:rsidRPr="00A17422">
        <w:rPr>
          <w:sz w:val="24"/>
          <w:lang w:val="da-DK"/>
        </w:rPr>
        <w:tab/>
      </w:r>
      <w:r w:rsidR="00F835EC" w:rsidRPr="00A17422">
        <w:rPr>
          <w:sz w:val="24"/>
          <w:lang w:val="da-DK"/>
        </w:rPr>
        <w:t xml:space="preserve">JO C </w:t>
      </w:r>
      <w:r w:rsidR="00F835EC" w:rsidRPr="0088156D">
        <w:rPr>
          <w:sz w:val="24"/>
          <w:lang w:val="da-DK"/>
        </w:rPr>
        <w:t>257</w:t>
      </w:r>
      <w:r w:rsidR="00F835EC" w:rsidRPr="00A17422">
        <w:rPr>
          <w:sz w:val="24"/>
          <w:lang w:val="da-DK"/>
        </w:rPr>
        <w:t xml:space="preserve"> du </w:t>
      </w:r>
      <w:r w:rsidR="00F835EC" w:rsidRPr="0088156D">
        <w:rPr>
          <w:sz w:val="24"/>
          <w:lang w:val="da-DK"/>
        </w:rPr>
        <w:t>21</w:t>
      </w:r>
      <w:r w:rsidR="00F835EC" w:rsidRPr="00A17422">
        <w:rPr>
          <w:sz w:val="24"/>
          <w:lang w:val="da-DK"/>
        </w:rPr>
        <w:t>.</w:t>
      </w:r>
      <w:r w:rsidR="00F835EC" w:rsidRPr="0088156D">
        <w:rPr>
          <w:sz w:val="24"/>
          <w:lang w:val="da-DK"/>
        </w:rPr>
        <w:t>7</w:t>
      </w:r>
      <w:r w:rsidR="00F835EC" w:rsidRPr="00A17422">
        <w:rPr>
          <w:sz w:val="24"/>
          <w:lang w:val="da-DK"/>
        </w:rPr>
        <w:t>.</w:t>
      </w:r>
      <w:r w:rsidR="00F835EC" w:rsidRPr="0088156D">
        <w:rPr>
          <w:sz w:val="24"/>
          <w:lang w:val="da-DK"/>
        </w:rPr>
        <w:t>2023</w:t>
      </w:r>
      <w:r w:rsidR="00F835EC" w:rsidRPr="00A17422">
        <w:rPr>
          <w:sz w:val="24"/>
          <w:lang w:val="da-DK"/>
        </w:rPr>
        <w:t xml:space="preserve">, p. </w:t>
      </w:r>
      <w:r w:rsidR="00F835EC" w:rsidRPr="0088156D">
        <w:rPr>
          <w:sz w:val="24"/>
          <w:lang w:val="da-DK"/>
        </w:rPr>
        <w:t>28</w:t>
      </w:r>
      <w:r w:rsidRPr="00A17422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CE442" w14:textId="77777777" w:rsidR="00064002" w:rsidRPr="005951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B2492" w14:textId="77777777" w:rsidR="00064002" w:rsidRPr="005951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E7466" w14:textId="77777777" w:rsidR="00064002" w:rsidRPr="005951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3"/>
  </w:num>
  <w:num w:numId="3">
    <w:abstractNumId w:val="7"/>
  </w:num>
  <w:num w:numId="4">
    <w:abstractNumId w:val="18"/>
  </w:num>
  <w:num w:numId="5">
    <w:abstractNumId w:val="21"/>
  </w:num>
  <w:num w:numId="6">
    <w:abstractNumId w:val="20"/>
  </w:num>
  <w:num w:numId="7">
    <w:abstractNumId w:val="40"/>
  </w:num>
  <w:num w:numId="8">
    <w:abstractNumId w:val="14"/>
  </w:num>
  <w:num w:numId="9">
    <w:abstractNumId w:val="15"/>
  </w:num>
  <w:num w:numId="10">
    <w:abstractNumId w:val="16"/>
  </w:num>
  <w:num w:numId="11">
    <w:abstractNumId w:val="19"/>
  </w:num>
  <w:num w:numId="12">
    <w:abstractNumId w:val="9"/>
  </w:num>
  <w:num w:numId="13">
    <w:abstractNumId w:val="41"/>
  </w:num>
  <w:num w:numId="14">
    <w:abstractNumId w:val="12"/>
  </w:num>
  <w:num w:numId="15">
    <w:abstractNumId w:val="5"/>
  </w:num>
  <w:num w:numId="16">
    <w:abstractNumId w:val="4"/>
  </w:num>
  <w:num w:numId="17">
    <w:abstractNumId w:val="34"/>
  </w:num>
  <w:num w:numId="18">
    <w:abstractNumId w:val="31"/>
  </w:num>
  <w:num w:numId="19">
    <w:abstractNumId w:val="24"/>
  </w:num>
  <w:num w:numId="20">
    <w:abstractNumId w:val="37"/>
  </w:num>
  <w:num w:numId="21">
    <w:abstractNumId w:val="36"/>
  </w:num>
  <w:num w:numId="22">
    <w:abstractNumId w:val="38"/>
  </w:num>
  <w:num w:numId="23">
    <w:abstractNumId w:val="6"/>
  </w:num>
  <w:num w:numId="24">
    <w:abstractNumId w:val="29"/>
  </w:num>
  <w:num w:numId="25">
    <w:abstractNumId w:val="1"/>
  </w:num>
  <w:num w:numId="26">
    <w:abstractNumId w:val="30"/>
  </w:num>
  <w:num w:numId="27">
    <w:abstractNumId w:val="25"/>
  </w:num>
  <w:num w:numId="28">
    <w:abstractNumId w:val="3"/>
  </w:num>
  <w:num w:numId="29">
    <w:abstractNumId w:val="35"/>
  </w:num>
  <w:num w:numId="30">
    <w:abstractNumId w:val="39"/>
  </w:num>
  <w:num w:numId="31">
    <w:abstractNumId w:val="22"/>
  </w:num>
  <w:num w:numId="32">
    <w:abstractNumId w:val="33"/>
  </w:num>
  <w:num w:numId="33">
    <w:abstractNumId w:val="28"/>
  </w:num>
  <w:num w:numId="34">
    <w:abstractNumId w:val="17"/>
  </w:num>
  <w:num w:numId="35">
    <w:abstractNumId w:val="0"/>
  </w:num>
  <w:num w:numId="36">
    <w:abstractNumId w:val="10"/>
  </w:num>
  <w:num w:numId="37">
    <w:abstractNumId w:val="8"/>
  </w:num>
  <w:num w:numId="38">
    <w:abstractNumId w:val="11"/>
  </w:num>
  <w:num w:numId="39">
    <w:abstractNumId w:val="23"/>
  </w:num>
  <w:num w:numId="40">
    <w:abstractNumId w:val="27"/>
  </w:num>
  <w:num w:numId="41">
    <w:abstractNumId w:val="26"/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FR"/>
    <w:docVar w:name="dvnumam" w:val="93"/>
    <w:docVar w:name="dvpe" w:val="745.497"/>
    <w:docVar w:name="dvrapporteur" w:val="Rapporteur: "/>
    <w:docVar w:name="dvstar" w:val="***I"/>
    <w:docVar w:name="dvtitre" w:val="Résolution législative du Parlement européen du ... 2024 sur la proposition de règlement du Parlement européen et du Conseil établissant des mesures destinées à assurer un niveau élevé d’interopérabilité du secteur public dans l’ensemble de l’Union (règlement pour une Europe interopérable)(COM(2022)0720 – C9-0387/2022 – 2022/0379(COD))"/>
  </w:docVars>
  <w:rsids>
    <w:rsidRoot w:val="004D683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73E2"/>
    <w:rsid w:val="002767FF"/>
    <w:rsid w:val="002B18FE"/>
    <w:rsid w:val="002B5493"/>
    <w:rsid w:val="002C0AB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83C"/>
    <w:rsid w:val="0050519A"/>
    <w:rsid w:val="005072A1"/>
    <w:rsid w:val="00514517"/>
    <w:rsid w:val="00545827"/>
    <w:rsid w:val="0054587F"/>
    <w:rsid w:val="00560270"/>
    <w:rsid w:val="005951C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BCF"/>
    <w:rsid w:val="00865F67"/>
    <w:rsid w:val="0088156D"/>
    <w:rsid w:val="00881A7B"/>
    <w:rsid w:val="008840E5"/>
    <w:rsid w:val="00887B3E"/>
    <w:rsid w:val="008C2AC6"/>
    <w:rsid w:val="00930C23"/>
    <w:rsid w:val="0093193B"/>
    <w:rsid w:val="009509D8"/>
    <w:rsid w:val="00950B64"/>
    <w:rsid w:val="00953C1E"/>
    <w:rsid w:val="00981893"/>
    <w:rsid w:val="00A1687D"/>
    <w:rsid w:val="00A17422"/>
    <w:rsid w:val="00A23EF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C08"/>
    <w:rsid w:val="00BE6ADC"/>
    <w:rsid w:val="00C05BFE"/>
    <w:rsid w:val="00C06F98"/>
    <w:rsid w:val="00C23CD4"/>
    <w:rsid w:val="00C61C0C"/>
    <w:rsid w:val="00C941CB"/>
    <w:rsid w:val="00CC2357"/>
    <w:rsid w:val="00CC3082"/>
    <w:rsid w:val="00CF071A"/>
    <w:rsid w:val="00D058B8"/>
    <w:rsid w:val="00D56C11"/>
    <w:rsid w:val="00D834A0"/>
    <w:rsid w:val="00D872DF"/>
    <w:rsid w:val="00D91E21"/>
    <w:rsid w:val="00D926B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3C6"/>
    <w:rsid w:val="00F835E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F5F6F"/>
  <w15:chartTrackingRefBased/>
  <w15:docId w15:val="{5EFAA4B6-A98C-4DEE-9238-500A80F3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23EF2"/>
    <w:rPr>
      <w:b/>
    </w:rPr>
  </w:style>
  <w:style w:type="paragraph" w:customStyle="1" w:styleId="NormalHanging12a">
    <w:name w:val="NormalHanging12a"/>
    <w:basedOn w:val="Normal"/>
    <w:rsid w:val="00A23EF2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A23E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23EF2"/>
    <w:pPr>
      <w:spacing w:before="480" w:after="240"/>
    </w:pPr>
  </w:style>
  <w:style w:type="paragraph" w:customStyle="1" w:styleId="Lgendesigne">
    <w:name w:val="Légende signe"/>
    <w:basedOn w:val="Normal"/>
    <w:rsid w:val="00A23EF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A23EF2"/>
    <w:rPr>
      <w:b/>
      <w:sz w:val="24"/>
      <w:lang w:val="fr-FR"/>
    </w:rPr>
  </w:style>
  <w:style w:type="paragraph" w:customStyle="1" w:styleId="NormalCenter12a">
    <w:name w:val="NormalCenter12a"/>
    <w:basedOn w:val="Normal"/>
    <w:rsid w:val="00A23EF2"/>
    <w:pPr>
      <w:spacing w:after="240"/>
      <w:jc w:val="center"/>
    </w:pPr>
    <w:rPr>
      <w:lang w:val="en-GB"/>
    </w:rPr>
  </w:style>
  <w:style w:type="character" w:customStyle="1" w:styleId="AmNumberTabsChar">
    <w:name w:val="AmNumberTabs Char"/>
    <w:basedOn w:val="DefaultParagraphFont"/>
    <w:link w:val="AmNumberTabs"/>
    <w:rsid w:val="00A23EF2"/>
    <w:rPr>
      <w:b/>
      <w:sz w:val="24"/>
      <w:lang w:val="fr-FR"/>
    </w:rPr>
  </w:style>
  <w:style w:type="paragraph" w:customStyle="1" w:styleId="AmHeadingConsam">
    <w:name w:val="AmHeadingConsam"/>
    <w:basedOn w:val="Normal"/>
    <w:next w:val="NormalCenter12a"/>
    <w:rsid w:val="00A23EF2"/>
    <w:pPr>
      <w:spacing w:before="720" w:after="240"/>
      <w:jc w:val="center"/>
    </w:pPr>
    <w:rPr>
      <w:lang w:val="en-GB"/>
    </w:rPr>
  </w:style>
  <w:style w:type="paragraph" w:customStyle="1" w:styleId="Text1">
    <w:name w:val="Text 1"/>
    <w:basedOn w:val="Normal"/>
    <w:rsid w:val="00A23EF2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A23EF2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A23EF2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A23EF2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A23EF2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A23EF2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A23EF2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A23EF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A23EF2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A23EF2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A23EF2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A23EF2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A23EF2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A23EF2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itreobjet">
    <w:name w:val="Titre objet"/>
    <w:basedOn w:val="Normal"/>
    <w:next w:val="Normal"/>
    <w:rsid w:val="00A23EF2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character" w:styleId="Emphasis">
    <w:name w:val="Emphasis"/>
    <w:basedOn w:val="DefaultParagraphFont"/>
    <w:uiPriority w:val="20"/>
    <w:qFormat/>
    <w:rsid w:val="00A23EF2"/>
    <w:rPr>
      <w:i/>
      <w:iCs/>
    </w:rPr>
  </w:style>
  <w:style w:type="paragraph" w:styleId="BalloonText">
    <w:name w:val="Balloon Text"/>
    <w:basedOn w:val="Normal"/>
    <w:link w:val="BalloonTextChar"/>
    <w:uiPriority w:val="99"/>
    <w:rsid w:val="00A17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17422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uiPriority w:val="99"/>
    <w:rsid w:val="00C06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06F9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6F9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06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06F98"/>
    <w:rPr>
      <w:b/>
      <w:bCs/>
      <w:lang w:val="fr-FR"/>
    </w:rPr>
  </w:style>
  <w:style w:type="paragraph" w:styleId="Header">
    <w:name w:val="header"/>
    <w:basedOn w:val="Normal"/>
    <w:link w:val="HeaderChar"/>
    <w:uiPriority w:val="99"/>
    <w:rsid w:val="002573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3E2"/>
    <w:rPr>
      <w:sz w:val="24"/>
      <w:lang w:val="fr-FR"/>
    </w:rPr>
  </w:style>
  <w:style w:type="paragraph" w:customStyle="1" w:styleId="AmDocTypeTab">
    <w:name w:val="AmDocTypeTab"/>
    <w:basedOn w:val="Normal"/>
    <w:rsid w:val="002573E2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2573E2"/>
    <w:pPr>
      <w:spacing w:after="240"/>
    </w:pPr>
  </w:style>
  <w:style w:type="paragraph" w:customStyle="1" w:styleId="EPFooter2">
    <w:name w:val="EPFooter2"/>
    <w:basedOn w:val="Normal"/>
    <w:next w:val="Normal"/>
    <w:rsid w:val="002573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2573E2"/>
    <w:pPr>
      <w:spacing w:before="240" w:after="240"/>
      <w:jc w:val="right"/>
    </w:pPr>
  </w:style>
  <w:style w:type="paragraph" w:customStyle="1" w:styleId="AmDateTab">
    <w:name w:val="AmDateTab"/>
    <w:basedOn w:val="Normal"/>
    <w:rsid w:val="002573E2"/>
    <w:pPr>
      <w:tabs>
        <w:tab w:val="right" w:pos="9072"/>
      </w:tabs>
    </w:pPr>
  </w:style>
  <w:style w:type="paragraph" w:customStyle="1" w:styleId="EPFooter">
    <w:name w:val="EPFooter"/>
    <w:basedOn w:val="Normal"/>
    <w:rsid w:val="002573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2573E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2573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3E2"/>
    <w:rPr>
      <w:sz w:val="24"/>
      <w:lang w:val="fr-FR"/>
    </w:rPr>
  </w:style>
  <w:style w:type="numbering" w:customStyle="1" w:styleId="NoList1">
    <w:name w:val="No List1"/>
    <w:next w:val="NoList"/>
    <w:uiPriority w:val="99"/>
    <w:semiHidden/>
    <w:unhideWhenUsed/>
    <w:rsid w:val="002573E2"/>
  </w:style>
  <w:style w:type="character" w:customStyle="1" w:styleId="Heading1Char">
    <w:name w:val="Heading 1 Char"/>
    <w:basedOn w:val="DefaultParagraphFont"/>
    <w:link w:val="Heading1"/>
    <w:uiPriority w:val="9"/>
    <w:rsid w:val="002573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3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3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3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3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3E2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3E2"/>
    <w:rPr>
      <w:rFonts w:ascii="Arial" w:hAnsi="Arial"/>
      <w:sz w:val="24"/>
      <w:lang w:val="fr-FR"/>
    </w:rPr>
  </w:style>
  <w:style w:type="paragraph" w:styleId="TOC4">
    <w:name w:val="toc 4"/>
    <w:basedOn w:val="Normal"/>
    <w:next w:val="Normal"/>
    <w:uiPriority w:val="39"/>
    <w:unhideWhenUsed/>
    <w:rsid w:val="002573E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573E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573E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573E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573E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573E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573E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573E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2573E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2573E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2573E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573E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573E2"/>
    <w:rPr>
      <w:color w:val="008000"/>
      <w:bdr w:val="none" w:sz="0" w:space="0" w:color="auto"/>
      <w:shd w:val="clear" w:color="auto" w:fill="auto"/>
    </w:rPr>
  </w:style>
  <w:style w:type="paragraph" w:customStyle="1" w:styleId="Text2">
    <w:name w:val="Text 2"/>
    <w:basedOn w:val="Normal"/>
    <w:rsid w:val="002573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573E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573E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2573E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2573E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573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573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573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573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573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573E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573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573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573E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573E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2573E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2573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573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573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573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573E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573E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573E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573E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573E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573E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573E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573E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573E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573E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573E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573E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573E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573E2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573E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573E2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573E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573E2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573E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573E2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573E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2573E2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573E2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573E2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573E2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573E2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573E2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573E2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573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573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573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573E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573E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573E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573E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573E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573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573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573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573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573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573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573E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573E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573E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2573E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573E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2573E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573E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573E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2573E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573E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573E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573E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573E2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573E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573E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573E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573E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573E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573E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573E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573E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573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573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2573E2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573E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573E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2573E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573E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573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573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573E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573E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573E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573E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573E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573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573E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573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573E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573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573E2"/>
    <w:pPr>
      <w:spacing w:before="240"/>
    </w:pPr>
  </w:style>
  <w:style w:type="paragraph" w:customStyle="1" w:styleId="Accordtitre">
    <w:name w:val="Accord titre"/>
    <w:basedOn w:val="Normal"/>
    <w:rsid w:val="002573E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573E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573E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573E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573E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573E2"/>
    <w:pPr>
      <w:spacing w:after="240"/>
    </w:pPr>
  </w:style>
  <w:style w:type="paragraph" w:customStyle="1" w:styleId="Annexetitre">
    <w:name w:val="Annexe titre"/>
    <w:basedOn w:val="Normal"/>
    <w:next w:val="Normal"/>
    <w:rsid w:val="002573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573E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573E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573E2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2573E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573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573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573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573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573E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573E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573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573E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573E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573E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573E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573E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573E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573E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573E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573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573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573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573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573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573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573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573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573E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573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573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2573E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2573E2"/>
    <w:rPr>
      <w:rFonts w:eastAsia="Calibri"/>
      <w:sz w:val="24"/>
      <w:szCs w:val="22"/>
      <w:lang w:val="fr-F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2573E2"/>
    <w:rPr>
      <w:rFonts w:eastAsia="Calibri"/>
      <w:sz w:val="2"/>
      <w:szCs w:val="22"/>
      <w:lang w:val="fr-FR" w:eastAsia="en-US"/>
    </w:rPr>
  </w:style>
  <w:style w:type="paragraph" w:customStyle="1" w:styleId="FooterText">
    <w:name w:val="Footer Text"/>
    <w:basedOn w:val="Normal"/>
    <w:rsid w:val="002573E2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2573E2"/>
    <w:rPr>
      <w:color w:val="808080"/>
    </w:rPr>
  </w:style>
  <w:style w:type="paragraph" w:customStyle="1" w:styleId="NormalJustified">
    <w:name w:val="Normal Justified"/>
    <w:basedOn w:val="Normal"/>
    <w:rsid w:val="002573E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2573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2573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2573E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2573E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2573E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2573E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2573E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2573E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2573E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2573E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2573E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2573E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2573E2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2573E2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2573E2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2573E2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2573E2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2573E2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2573E2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2573E2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2573E2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2573E2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2573E2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2573E2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2573E2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2573E2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2573E2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2573E2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2573E2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2573E2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2573E2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2573E2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2573E2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2573E2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2573E2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2573E2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2573E2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2573E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2573E2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2573E2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2573E2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2573E2"/>
    <w:pPr>
      <w:jc w:val="center"/>
    </w:pPr>
  </w:style>
  <w:style w:type="paragraph" w:customStyle="1" w:styleId="Jardin">
    <w:name w:val="Jardin"/>
    <w:basedOn w:val="Normal"/>
    <w:rsid w:val="002573E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2573E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2573E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2573E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2573E2"/>
    <w:rPr>
      <w:b/>
    </w:rPr>
  </w:style>
  <w:style w:type="paragraph" w:customStyle="1" w:styleId="Annex">
    <w:name w:val="Annex"/>
    <w:basedOn w:val="Normal"/>
    <w:next w:val="Normal"/>
    <w:rsid w:val="002573E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2573E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2573E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2573E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2573E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2573E2"/>
    <w:pPr>
      <w:keepNext/>
      <w:widowControl/>
      <w:numPr>
        <w:numId w:val="40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2573E2"/>
    <w:pPr>
      <w:keepNext/>
      <w:widowControl/>
      <w:numPr>
        <w:ilvl w:val="1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2573E2"/>
    <w:pPr>
      <w:keepNext/>
      <w:widowControl/>
      <w:numPr>
        <w:ilvl w:val="2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2573E2"/>
    <w:pPr>
      <w:keepNext/>
      <w:widowControl/>
      <w:numPr>
        <w:ilvl w:val="3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2573E2"/>
  </w:style>
  <w:style w:type="character" w:customStyle="1" w:styleId="Heading1Char1">
    <w:name w:val="Heading 1 Char1"/>
    <w:basedOn w:val="DefaultParagraphFont"/>
    <w:uiPriority w:val="9"/>
    <w:rsid w:val="002573E2"/>
    <w:rPr>
      <w:rFonts w:ascii="Calibri Light" w:eastAsia="Times New Roman" w:hAnsi="Calibri Light" w:cs="Times New Roman"/>
      <w:color w:val="2F5496"/>
      <w:sz w:val="32"/>
      <w:szCs w:val="32"/>
      <w:lang w:val="fr-FR"/>
    </w:rPr>
  </w:style>
  <w:style w:type="paragraph" w:customStyle="1" w:styleId="HeaderSensitivity">
    <w:name w:val="Header Sensitivity"/>
    <w:basedOn w:val="Normal"/>
    <w:rsid w:val="002573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2573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2573E2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2573E2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573E2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573E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573E2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573E2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573E2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573E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2573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573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2573E2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573E2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573E2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573E2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573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573E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573E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2573E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573E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573E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573E2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573E2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2573E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573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573E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573E2"/>
  </w:style>
  <w:style w:type="paragraph" w:customStyle="1" w:styleId="StatutPagedecouverture">
    <w:name w:val="Statut (Page de couverture)"/>
    <w:basedOn w:val="Statut"/>
    <w:next w:val="TypedudocumentPagedecouverture"/>
    <w:rsid w:val="002573E2"/>
  </w:style>
  <w:style w:type="paragraph" w:customStyle="1" w:styleId="TitreobjetPagedecouverture">
    <w:name w:val="Titre objet (Page de couverture)"/>
    <w:basedOn w:val="Titreobjet"/>
    <w:next w:val="IntrtEEEPagedecouverture"/>
    <w:rsid w:val="002573E2"/>
    <w:pPr>
      <w:spacing w:line="360" w:lineRule="auto"/>
    </w:pPr>
    <w:rPr>
      <w:rFonts w:eastAsia="Calibri"/>
      <w:lang w:val="fr-FR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2573E2"/>
    <w:pPr>
      <w:spacing w:line="360" w:lineRule="auto"/>
    </w:pPr>
    <w:rPr>
      <w:rFonts w:eastAsia="Calibri"/>
      <w:lang w:val="fr-FR"/>
    </w:rPr>
  </w:style>
  <w:style w:type="paragraph" w:customStyle="1" w:styleId="Volume">
    <w:name w:val="Volume"/>
    <w:basedOn w:val="Normal"/>
    <w:next w:val="Confidentialit"/>
    <w:rsid w:val="002573E2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2573E2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573E2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573E2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573E2"/>
  </w:style>
  <w:style w:type="paragraph" w:customStyle="1" w:styleId="AccompagnantPagedecouverture">
    <w:name w:val="Accompagnant (Page de couverture)"/>
    <w:basedOn w:val="Accompagnant"/>
    <w:next w:val="TypeacteprincipalPagedecouverture"/>
    <w:rsid w:val="002573E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573E2"/>
  </w:style>
  <w:style w:type="paragraph" w:customStyle="1" w:styleId="ObjetacteprincipalPagedecouverture">
    <w:name w:val="Objet acte principal (Page de couverture)"/>
    <w:basedOn w:val="Objetacteprincipal"/>
    <w:next w:val="Rfrencecroise"/>
    <w:rsid w:val="002573E2"/>
  </w:style>
  <w:style w:type="paragraph" w:customStyle="1" w:styleId="LanguesfaisantfoiPagedecouverture">
    <w:name w:val="Langues faisant foi (Page de couverture)"/>
    <w:basedOn w:val="Normal"/>
    <w:next w:val="Normal"/>
    <w:rsid w:val="002573E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styleId="ListBullet5">
    <w:name w:val="List Bullet 5"/>
    <w:basedOn w:val="Normal"/>
    <w:autoRedefine/>
    <w:rsid w:val="002573E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2573E2"/>
    <w:pPr>
      <w:widowControl/>
      <w:numPr>
        <w:numId w:val="4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2573E2"/>
    <w:pPr>
      <w:widowControl/>
      <w:numPr>
        <w:ilvl w:val="1"/>
        <w:numId w:val="42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2573E2"/>
    <w:pPr>
      <w:spacing w:before="120" w:after="120" w:line="360" w:lineRule="auto"/>
      <w:jc w:val="both"/>
    </w:pPr>
    <w:rPr>
      <w:rFonts w:eastAsia="Calibri"/>
      <w:sz w:val="24"/>
      <w:szCs w:val="22"/>
      <w:lang w:val="fr-FR" w:eastAsia="en-US"/>
    </w:rPr>
  </w:style>
  <w:style w:type="character" w:customStyle="1" w:styleId="Footer2">
    <w:name w:val="Footer2"/>
    <w:uiPriority w:val="1"/>
    <w:qFormat/>
    <w:rsid w:val="002573E2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2573E2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2573E2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2573E2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2573E2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2573E2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2573E2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2573E2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2573E2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2573E2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2573E2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2573E2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2573E2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2573E2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2573E2"/>
    <w:pPr>
      <w:spacing w:before="120"/>
    </w:pPr>
  </w:style>
  <w:style w:type="paragraph" w:customStyle="1" w:styleId="TitlePar3">
    <w:name w:val="TitlePar 3"/>
    <w:basedOn w:val="TitlePar2"/>
    <w:qFormat/>
    <w:rsid w:val="002573E2"/>
    <w:rPr>
      <w:b w:val="0"/>
      <w:i/>
    </w:rPr>
  </w:style>
  <w:style w:type="paragraph" w:customStyle="1" w:styleId="SubsectionTitle">
    <w:name w:val="SubsectionTitle"/>
    <w:basedOn w:val="SectionTitle"/>
    <w:qFormat/>
    <w:rsid w:val="002573E2"/>
    <w:pPr>
      <w:keepNext w:val="0"/>
      <w:spacing w:after="240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2573E2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2573E2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2573E2"/>
    <w:pPr>
      <w:spacing w:line="360" w:lineRule="auto"/>
    </w:pPr>
    <w:rPr>
      <w:rFonts w:eastAsia="Calibri"/>
      <w:b/>
      <w:lang w:val="fr-FR"/>
    </w:rPr>
  </w:style>
  <w:style w:type="paragraph" w:customStyle="1" w:styleId="NumTitle">
    <w:name w:val="NumTitle"/>
    <w:basedOn w:val="Normal"/>
    <w:qFormat/>
    <w:rsid w:val="002573E2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2573E2"/>
    <w:pPr>
      <w:spacing w:line="360" w:lineRule="auto"/>
    </w:pPr>
    <w:rPr>
      <w:rFonts w:eastAsia="Calibri"/>
      <w:i w:val="0"/>
      <w:lang w:val="fr-FR"/>
    </w:rPr>
  </w:style>
  <w:style w:type="paragraph" w:customStyle="1" w:styleId="Text0">
    <w:name w:val="Text 0"/>
    <w:basedOn w:val="Normal"/>
    <w:qFormat/>
    <w:rsid w:val="002573E2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2573E2"/>
    <w:pPr>
      <w:keepNext w:val="0"/>
      <w:spacing w:before="360" w:after="120" w:line="360" w:lineRule="auto"/>
    </w:pPr>
    <w:rPr>
      <w:rFonts w:eastAsia="Calibri"/>
      <w:b w:val="0"/>
      <w:sz w:val="28"/>
      <w:lang w:val="fr-FR"/>
    </w:rPr>
  </w:style>
  <w:style w:type="paragraph" w:customStyle="1" w:styleId="PartNum">
    <w:name w:val="PartNum"/>
    <w:basedOn w:val="PartTitle"/>
    <w:qFormat/>
    <w:rsid w:val="002573E2"/>
    <w:pPr>
      <w:keepNext w:val="0"/>
      <w:pageBreakBefore w:val="0"/>
      <w:spacing w:before="360" w:after="120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2573E2"/>
    <w:pPr>
      <w:keepNext w:val="0"/>
      <w:spacing w:before="360" w:after="120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2573E2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2573E2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2573E2"/>
    <w:rPr>
      <w:rFonts w:ascii="Times New Roman" w:hAnsi="Times New Roman"/>
      <w:i/>
      <w:vertAlign w:val="superscript"/>
    </w:rPr>
  </w:style>
  <w:style w:type="paragraph" w:styleId="Revision">
    <w:name w:val="Revision"/>
    <w:hidden/>
    <w:uiPriority w:val="99"/>
    <w:semiHidden/>
    <w:rsid w:val="002573E2"/>
    <w:rPr>
      <w:rFonts w:eastAsia="Calibri"/>
      <w:sz w:val="24"/>
      <w:szCs w:val="22"/>
      <w:lang w:val="fr-FR" w:eastAsia="en-US"/>
    </w:rPr>
  </w:style>
  <w:style w:type="character" w:customStyle="1" w:styleId="Hyperlink1">
    <w:name w:val="Hyperlink1"/>
    <w:basedOn w:val="DefaultParagraphFont"/>
    <w:unhideWhenUsed/>
    <w:rsid w:val="002573E2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73E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2573E2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2573E2"/>
    <w:rPr>
      <w:rFonts w:ascii="Calibri Light" w:eastAsia="Times New Roman" w:hAnsi="Calibri Light" w:cs="Times New Roman"/>
      <w:color w:val="2F5496"/>
      <w:sz w:val="26"/>
      <w:szCs w:val="26"/>
      <w:lang w:val="fr-FR"/>
    </w:rPr>
  </w:style>
  <w:style w:type="character" w:customStyle="1" w:styleId="Heading3Char1">
    <w:name w:val="Heading 3 Char1"/>
    <w:basedOn w:val="DefaultParagraphFont"/>
    <w:uiPriority w:val="9"/>
    <w:semiHidden/>
    <w:rsid w:val="002573E2"/>
    <w:rPr>
      <w:rFonts w:ascii="Calibri Light" w:eastAsia="Times New Roman" w:hAnsi="Calibri Light" w:cs="Times New Roman"/>
      <w:color w:val="1F3763"/>
      <w:sz w:val="24"/>
      <w:szCs w:val="24"/>
      <w:lang w:val="fr-FR"/>
    </w:rPr>
  </w:style>
  <w:style w:type="character" w:customStyle="1" w:styleId="Heading4Char1">
    <w:name w:val="Heading 4 Char1"/>
    <w:basedOn w:val="DefaultParagraphFont"/>
    <w:uiPriority w:val="9"/>
    <w:semiHidden/>
    <w:rsid w:val="002573E2"/>
    <w:rPr>
      <w:rFonts w:ascii="Calibri Light" w:eastAsia="Times New Roman" w:hAnsi="Calibri Light" w:cs="Times New Roman"/>
      <w:i/>
      <w:iCs/>
      <w:color w:val="2F5496"/>
      <w:sz w:val="24"/>
      <w:lang w:val="fr-FR"/>
    </w:rPr>
  </w:style>
  <w:style w:type="character" w:customStyle="1" w:styleId="Hyperlink2">
    <w:name w:val="Hyperlink2"/>
    <w:basedOn w:val="DefaultParagraphFont"/>
    <w:uiPriority w:val="99"/>
    <w:unhideWhenUsed/>
    <w:rsid w:val="002573E2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2573E2"/>
    <w:rPr>
      <w:color w:val="954F72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2573E2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2573E2"/>
    <w:rPr>
      <w:rFonts w:eastAsia="Calibri" w:cs="Arial"/>
      <w:sz w:val="24"/>
      <w:szCs w:val="22"/>
      <w:lang w:val="fr-FR" w:eastAsia="en-US"/>
    </w:rPr>
  </w:style>
  <w:style w:type="paragraph" w:styleId="NormalIndent">
    <w:name w:val="Normal Indent"/>
    <w:basedOn w:val="Normal"/>
    <w:unhideWhenUsed/>
    <w:rsid w:val="002573E2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2573E2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NormalConseil">
    <w:name w:val="NormalConseil"/>
    <w:basedOn w:val="Normal"/>
    <w:rsid w:val="002573E2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2573E2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2573E2"/>
    <w:pPr>
      <w:widowControl/>
      <w:spacing w:after="200"/>
      <w:jc w:val="both"/>
    </w:pPr>
    <w:rPr>
      <w:rFonts w:eastAsia="Calibri"/>
      <w:i/>
      <w:iCs/>
      <w:color w:val="44546A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2573E2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2573E2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2573E2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2573E2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2573E2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2573E2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2573E2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2573E2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2573E2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2573E2"/>
    <w:rPr>
      <w:rFonts w:ascii="Calibri" w:eastAsia="Calibri" w:hAnsi="Calibri" w:cs="Arial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2573E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2573E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2573E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573E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pj">
    <w:name w:val="p.j."/>
    <w:basedOn w:val="Normal"/>
    <w:link w:val="pjChar"/>
    <w:rsid w:val="002573E2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2573E2"/>
    <w:rPr>
      <w:rFonts w:eastAsia="Calibri"/>
      <w:sz w:val="24"/>
      <w:szCs w:val="22"/>
      <w:lang w:val="fr-FR" w:eastAsia="en-US"/>
    </w:rPr>
  </w:style>
  <w:style w:type="paragraph" w:customStyle="1" w:styleId="nbbordered">
    <w:name w:val="nb bordered"/>
    <w:basedOn w:val="Normal"/>
    <w:link w:val="nbborderedChar"/>
    <w:rsid w:val="002573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2573E2"/>
    <w:rPr>
      <w:rFonts w:eastAsia="Calibri"/>
      <w:b/>
      <w:sz w:val="24"/>
      <w:szCs w:val="22"/>
      <w:lang w:val="fr-FR" w:eastAsia="en-US"/>
    </w:rPr>
  </w:style>
  <w:style w:type="character" w:customStyle="1" w:styleId="HeaderCouncilChar">
    <w:name w:val="Header Council Char"/>
    <w:basedOn w:val="DefaultParagraphFont"/>
    <w:link w:val="HeaderCouncil"/>
    <w:rsid w:val="002573E2"/>
    <w:rPr>
      <w:rFonts w:eastAsia="Calibri"/>
      <w:sz w:val="2"/>
      <w:szCs w:val="22"/>
      <w:lang w:val="fr-FR" w:eastAsia="en-US"/>
    </w:rPr>
  </w:style>
  <w:style w:type="character" w:customStyle="1" w:styleId="FooterCouncilChar">
    <w:name w:val="Footer Council Char"/>
    <w:basedOn w:val="DefaultParagraphFont"/>
    <w:link w:val="FooterCouncil"/>
    <w:rsid w:val="002573E2"/>
    <w:rPr>
      <w:rFonts w:eastAsia="Calibri"/>
      <w:sz w:val="2"/>
      <w:szCs w:val="22"/>
      <w:lang w:val="fr-FR" w:eastAsia="en-US"/>
    </w:rPr>
  </w:style>
  <w:style w:type="numbering" w:customStyle="1" w:styleId="NoList2">
    <w:name w:val="No List2"/>
    <w:next w:val="NoList"/>
    <w:semiHidden/>
    <w:rsid w:val="002573E2"/>
  </w:style>
  <w:style w:type="numbering" w:customStyle="1" w:styleId="NoList3">
    <w:name w:val="No List3"/>
    <w:next w:val="NoList"/>
    <w:uiPriority w:val="99"/>
    <w:semiHidden/>
    <w:unhideWhenUsed/>
    <w:rsid w:val="002573E2"/>
  </w:style>
  <w:style w:type="character" w:customStyle="1" w:styleId="AnnexetitreexposChar">
    <w:name w:val="Annexe titre (exposé) Char"/>
    <w:basedOn w:val="DefaultParagraphFont"/>
    <w:link w:val="Annexetitreexpos"/>
    <w:rsid w:val="002573E2"/>
    <w:rPr>
      <w:rFonts w:eastAsia="Calibri"/>
      <w:b/>
      <w:sz w:val="24"/>
      <w:szCs w:val="22"/>
      <w:u w:val="single"/>
      <w:lang w:val="fr-FR" w:eastAsia="en-US"/>
    </w:rPr>
  </w:style>
  <w:style w:type="paragraph" w:customStyle="1" w:styleId="Default">
    <w:name w:val="Default"/>
    <w:rsid w:val="002573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fr-FR" w:eastAsia="en-US"/>
    </w:rPr>
  </w:style>
  <w:style w:type="paragraph" w:customStyle="1" w:styleId="msonormal0">
    <w:name w:val="msonormal"/>
    <w:basedOn w:val="Normal"/>
    <w:uiPriority w:val="99"/>
    <w:rsid w:val="002573E2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2573E2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2573E2"/>
    <w:rPr>
      <w:rFonts w:ascii="Times New Roman" w:hAnsi="Times New Roman" w:cs="Times New Roman"/>
      <w:sz w:val="20"/>
      <w:szCs w:val="20"/>
      <w:lang w:val="fr-FR"/>
    </w:rPr>
  </w:style>
  <w:style w:type="paragraph" w:customStyle="1" w:styleId="paragraph">
    <w:name w:val="paragraph"/>
    <w:basedOn w:val="Normal"/>
    <w:uiPriority w:val="1"/>
    <w:rsid w:val="002573E2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2573E2"/>
  </w:style>
  <w:style w:type="character" w:customStyle="1" w:styleId="eop">
    <w:name w:val="eop"/>
    <w:basedOn w:val="DefaultParagraphFont"/>
    <w:rsid w:val="002573E2"/>
  </w:style>
  <w:style w:type="numbering" w:customStyle="1" w:styleId="NoList12">
    <w:name w:val="No List12"/>
    <w:next w:val="NoList"/>
    <w:uiPriority w:val="99"/>
    <w:semiHidden/>
    <w:unhideWhenUsed/>
    <w:rsid w:val="002573E2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2573E2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573E2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2573E2"/>
  </w:style>
  <w:style w:type="paragraph" w:customStyle="1" w:styleId="sti-art">
    <w:name w:val="sti-art"/>
    <w:basedOn w:val="Normal"/>
    <w:rsid w:val="002573E2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2573E2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2573E2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2573E2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2573E2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CommentQuotedText">
    <w:name w:val="CommentQuotedText"/>
    <w:rsid w:val="002573E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2573E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573E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573E2"/>
    <w:rPr>
      <w:b/>
      <w:i/>
    </w:rPr>
  </w:style>
  <w:style w:type="character" w:customStyle="1" w:styleId="diff-tte-removed">
    <w:name w:val="diff-tte-removed"/>
    <w:basedOn w:val="DefaultParagraphFont"/>
    <w:rsid w:val="002573E2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2573E2"/>
    <w:rPr>
      <w:rFonts w:ascii="Calibri Light" w:eastAsia="Times New Roman" w:hAnsi="Calibri Light" w:cs="Times New Roman"/>
      <w:color w:val="2F5496"/>
      <w:sz w:val="24"/>
      <w:lang w:val="fr-FR"/>
    </w:rPr>
  </w:style>
  <w:style w:type="character" w:customStyle="1" w:styleId="Heading6Char1">
    <w:name w:val="Heading 6 Char1"/>
    <w:basedOn w:val="DefaultParagraphFont"/>
    <w:uiPriority w:val="9"/>
    <w:semiHidden/>
    <w:rsid w:val="002573E2"/>
    <w:rPr>
      <w:rFonts w:ascii="Calibri Light" w:eastAsia="Times New Roman" w:hAnsi="Calibri Light" w:cs="Times New Roman"/>
      <w:color w:val="1F3763"/>
      <w:sz w:val="24"/>
      <w:lang w:val="fr-FR"/>
    </w:rPr>
  </w:style>
  <w:style w:type="character" w:customStyle="1" w:styleId="Heading7Char1">
    <w:name w:val="Heading 7 Char1"/>
    <w:basedOn w:val="DefaultParagraphFont"/>
    <w:uiPriority w:val="9"/>
    <w:semiHidden/>
    <w:rsid w:val="002573E2"/>
    <w:rPr>
      <w:rFonts w:ascii="Calibri Light" w:eastAsia="Times New Roman" w:hAnsi="Calibri Light" w:cs="Times New Roman"/>
      <w:i/>
      <w:iCs/>
      <w:color w:val="1F3763"/>
      <w:sz w:val="24"/>
      <w:lang w:val="fr-FR"/>
    </w:rPr>
  </w:style>
  <w:style w:type="paragraph" w:customStyle="1" w:styleId="index">
    <w:name w:val="index"/>
    <w:basedOn w:val="Normal"/>
    <w:rsid w:val="002573E2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2573E2"/>
  </w:style>
  <w:style w:type="numbering" w:customStyle="1" w:styleId="NoList14">
    <w:name w:val="No List14"/>
    <w:next w:val="NoList"/>
    <w:uiPriority w:val="99"/>
    <w:semiHidden/>
    <w:unhideWhenUsed/>
    <w:rsid w:val="002573E2"/>
  </w:style>
  <w:style w:type="numbering" w:customStyle="1" w:styleId="NoList1111">
    <w:name w:val="No List1111"/>
    <w:next w:val="NoList"/>
    <w:uiPriority w:val="99"/>
    <w:semiHidden/>
    <w:unhideWhenUsed/>
    <w:rsid w:val="002573E2"/>
  </w:style>
  <w:style w:type="numbering" w:customStyle="1" w:styleId="NoList21">
    <w:name w:val="No List21"/>
    <w:next w:val="NoList"/>
    <w:semiHidden/>
    <w:rsid w:val="002573E2"/>
  </w:style>
  <w:style w:type="numbering" w:customStyle="1" w:styleId="NoList31">
    <w:name w:val="No List31"/>
    <w:next w:val="NoList"/>
    <w:uiPriority w:val="99"/>
    <w:semiHidden/>
    <w:unhideWhenUsed/>
    <w:rsid w:val="002573E2"/>
  </w:style>
  <w:style w:type="numbering" w:customStyle="1" w:styleId="NoList121">
    <w:name w:val="No List121"/>
    <w:next w:val="NoList"/>
    <w:uiPriority w:val="99"/>
    <w:semiHidden/>
    <w:unhideWhenUsed/>
    <w:rsid w:val="002573E2"/>
  </w:style>
  <w:style w:type="numbering" w:customStyle="1" w:styleId="NoList41">
    <w:name w:val="No List41"/>
    <w:next w:val="NoList"/>
    <w:uiPriority w:val="99"/>
    <w:semiHidden/>
    <w:unhideWhenUsed/>
    <w:rsid w:val="002573E2"/>
  </w:style>
  <w:style w:type="numbering" w:customStyle="1" w:styleId="NoList131">
    <w:name w:val="No List131"/>
    <w:next w:val="NoList"/>
    <w:uiPriority w:val="99"/>
    <w:semiHidden/>
    <w:unhideWhenUsed/>
    <w:rsid w:val="002573E2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573E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573E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73E2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2573E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573E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57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8969E-A8E2-497C-9569-4D4A5AB6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2024-04-22T09:28:00Z</dcterms:created>
  <dcterms:modified xsi:type="dcterms:W3CDTF">2024-04-22T09:28:00Z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