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2F52" w14:paraId="76BCF6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46D43C" w14:textId="77777777" w:rsidR="00751A4A" w:rsidRPr="00352F52" w:rsidRDefault="00D451D4" w:rsidP="0010095E">
            <w:pPr>
              <w:pStyle w:val="EPName"/>
            </w:pPr>
            <w:r w:rsidRPr="00352F52">
              <w:t>Parlaimint na hEorpa</w:t>
            </w:r>
          </w:p>
          <w:p w14:paraId="3D48EB26" w14:textId="77777777" w:rsidR="00751A4A" w:rsidRPr="00352F5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2F5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171D31E" w14:textId="77777777" w:rsidR="00751A4A" w:rsidRPr="00352F52" w:rsidRDefault="00187494" w:rsidP="0010095E">
            <w:pPr>
              <w:pStyle w:val="EPLogo"/>
            </w:pPr>
            <w:r w:rsidRPr="00352F52">
              <w:rPr>
                <w:noProof/>
                <w:lang w:val="en-GB"/>
              </w:rPr>
              <w:drawing>
                <wp:inline distT="0" distB="0" distL="0" distR="0" wp14:anchorId="770E9CC0" wp14:editId="06A05D9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3EB7C2" w14:textId="77777777" w:rsidR="00D058B8" w:rsidRPr="00352F52" w:rsidRDefault="00D058B8" w:rsidP="004C5D52">
      <w:pPr>
        <w:pStyle w:val="LineTop"/>
      </w:pPr>
    </w:p>
    <w:p w14:paraId="631C593A" w14:textId="77777777" w:rsidR="00680577" w:rsidRPr="00352F52" w:rsidRDefault="00D451D4" w:rsidP="00680577">
      <w:pPr>
        <w:pStyle w:val="EPBodyTA1"/>
      </w:pPr>
      <w:r w:rsidRPr="00352F52">
        <w:t>TÉACSANNA ARNA nGLACADH</w:t>
      </w:r>
    </w:p>
    <w:p w14:paraId="5197F869" w14:textId="77777777" w:rsidR="00D058B8" w:rsidRPr="00352F52" w:rsidRDefault="00D058B8" w:rsidP="00D058B8">
      <w:pPr>
        <w:pStyle w:val="LineBottom"/>
      </w:pPr>
    </w:p>
    <w:p w14:paraId="4E21B507" w14:textId="5699210F" w:rsidR="00D451D4" w:rsidRPr="00514824" w:rsidRDefault="00D451D4" w:rsidP="00D451D4">
      <w:pPr>
        <w:pStyle w:val="ATHeading1"/>
        <w:rPr>
          <w:lang w:val="sv-SE"/>
        </w:rPr>
      </w:pPr>
      <w:bookmarkStart w:id="0" w:name="TANumber"/>
      <w:r w:rsidRPr="00352F52">
        <w:t>P9_TA(2024)00</w:t>
      </w:r>
      <w:bookmarkEnd w:id="0"/>
      <w:r w:rsidR="0090223A" w:rsidRPr="00514824">
        <w:rPr>
          <w:lang w:val="sv-SE"/>
        </w:rPr>
        <w:t>60</w:t>
      </w:r>
    </w:p>
    <w:p w14:paraId="7E2AA20F" w14:textId="77B7A2B0" w:rsidR="00D451D4" w:rsidRPr="00352F52" w:rsidRDefault="00FB1991" w:rsidP="00D451D4">
      <w:pPr>
        <w:pStyle w:val="ATHeading2"/>
      </w:pPr>
      <w:r w:rsidRPr="00FB1991">
        <w:t>Bearta a leagan síos le haghaidh ardleibhéal idir-inoibritheachta ar fud an Aontais (an Gníomh um Eoraip Idir-inoibritheach)</w:t>
      </w:r>
    </w:p>
    <w:p w14:paraId="44981575" w14:textId="4CEEB77E" w:rsidR="00D451D4" w:rsidRPr="00352F52" w:rsidRDefault="00D451D4" w:rsidP="00D451D4">
      <w:pPr>
        <w:rPr>
          <w:i/>
          <w:vanish/>
        </w:rPr>
      </w:pPr>
      <w:r w:rsidRPr="00352F52">
        <w:rPr>
          <w:i/>
        </w:rPr>
        <w:fldChar w:fldCharType="begin"/>
      </w:r>
      <w:r w:rsidRPr="00352F52">
        <w:rPr>
          <w:i/>
        </w:rPr>
        <w:instrText xml:space="preserve"> TC"(</w:instrText>
      </w:r>
      <w:bookmarkStart w:id="1" w:name="DocNumber"/>
      <w:r w:rsidRPr="00352F52">
        <w:rPr>
          <w:i/>
        </w:rPr>
        <w:instrText>A9-0254/2023</w:instrText>
      </w:r>
      <w:bookmarkEnd w:id="1"/>
      <w:r w:rsidRPr="00352F52">
        <w:rPr>
          <w:i/>
        </w:rPr>
        <w:instrText xml:space="preserve"> - Rapóirtéir:</w:instrText>
      </w:r>
      <w:r w:rsidR="00514824" w:rsidRPr="008F427D">
        <w:rPr>
          <w:i/>
        </w:rPr>
        <w:instrText xml:space="preserve"> </w:instrText>
      </w:r>
      <w:r w:rsidRPr="00352F52">
        <w:rPr>
          <w:i/>
        </w:rPr>
        <w:instrText xml:space="preserve">Ivars Ijabs)"\l3 \n&gt; \* MERGEFORMAT </w:instrText>
      </w:r>
      <w:r w:rsidRPr="00352F52">
        <w:rPr>
          <w:i/>
        </w:rPr>
        <w:fldChar w:fldCharType="end"/>
      </w:r>
    </w:p>
    <w:p w14:paraId="197BF4A9" w14:textId="77777777" w:rsidR="00D451D4" w:rsidRPr="00352F52" w:rsidRDefault="00D451D4" w:rsidP="00D451D4">
      <w:pPr>
        <w:rPr>
          <w:vanish/>
        </w:rPr>
      </w:pPr>
      <w:bookmarkStart w:id="2" w:name="Commission"/>
      <w:r w:rsidRPr="00352F52">
        <w:rPr>
          <w:vanish/>
        </w:rPr>
        <w:t>An Coiste um Thionsclaíocht, um Thaighde agus um Fhuinneamh</w:t>
      </w:r>
      <w:bookmarkEnd w:id="2"/>
    </w:p>
    <w:p w14:paraId="4365B1FD" w14:textId="77777777" w:rsidR="00D451D4" w:rsidRPr="00352F52" w:rsidRDefault="00D451D4" w:rsidP="00D451D4">
      <w:pPr>
        <w:rPr>
          <w:vanish/>
        </w:rPr>
      </w:pPr>
      <w:bookmarkStart w:id="3" w:name="PE"/>
      <w:r w:rsidRPr="00352F52">
        <w:rPr>
          <w:vanish/>
        </w:rPr>
        <w:t>PE745.497</w:t>
      </w:r>
      <w:bookmarkEnd w:id="3"/>
    </w:p>
    <w:p w14:paraId="2F6A1266" w14:textId="6E5FFC79" w:rsidR="00D451D4" w:rsidRPr="00352F52" w:rsidRDefault="00D451D4" w:rsidP="00D451D4">
      <w:pPr>
        <w:pStyle w:val="ATHeading3"/>
      </w:pPr>
      <w:bookmarkStart w:id="4" w:name="Sujet"/>
      <w:r w:rsidRPr="00352F52">
        <w:t xml:space="preserve">Rún reachtach ó Pharlaimint na hEorpa an </w:t>
      </w:r>
      <w:r w:rsidR="00FB1991" w:rsidRPr="006B061D">
        <w:t>6</w:t>
      </w:r>
      <w:r w:rsidRPr="00352F52">
        <w:t xml:space="preserve"> </w:t>
      </w:r>
      <w:r w:rsidR="00BD7D73" w:rsidRPr="006B061D">
        <w:t>Feabhra</w:t>
      </w:r>
      <w:r w:rsidR="00BD7D73" w:rsidRPr="00352F52">
        <w:t xml:space="preserve"> </w:t>
      </w:r>
      <w:r w:rsidRPr="00352F52">
        <w:t>2024 ar an togra le haghaidh Rialachán ó Pharlaimint na hEorpa agus ón gComhairle lena leagtar síos bearta maidir le hardleibhéal idir-inoibritheachta san earnáil phoiblí ar fud an Aontais (an Gníomh um Eoraip Idir-inoibritheach)</w:t>
      </w:r>
      <w:bookmarkEnd w:id="4"/>
      <w:r w:rsidRPr="00352F52">
        <w:t xml:space="preserve"> </w:t>
      </w:r>
      <w:bookmarkStart w:id="5" w:name="References"/>
      <w:r w:rsidRPr="00352F52">
        <w:t>(COM(2022)0720 – C9-0387/2022 – 2022/0379(COD))</w:t>
      </w:r>
      <w:bookmarkEnd w:id="5"/>
    </w:p>
    <w:p w14:paraId="1350A494" w14:textId="77777777" w:rsidR="00D451D4" w:rsidRPr="00352F52" w:rsidRDefault="00D451D4" w:rsidP="00D451D4"/>
    <w:p w14:paraId="17C68D39" w14:textId="77777777" w:rsidR="002F594C" w:rsidRPr="00352F52" w:rsidRDefault="002F594C" w:rsidP="002F594C">
      <w:pPr>
        <w:pStyle w:val="NormalBold"/>
      </w:pPr>
      <w:bookmarkStart w:id="6" w:name="TextBodyBegin"/>
      <w:bookmarkEnd w:id="6"/>
      <w:r w:rsidRPr="00352F52">
        <w:t>(An gnáthnós imeachta reachtach: an chéad léamh)</w:t>
      </w:r>
    </w:p>
    <w:p w14:paraId="372473D0" w14:textId="77777777" w:rsidR="002F594C" w:rsidRPr="00352F52" w:rsidRDefault="002F594C" w:rsidP="002F594C">
      <w:pPr>
        <w:pStyle w:val="EPComma"/>
      </w:pPr>
      <w:r w:rsidRPr="00352F52">
        <w:rPr>
          <w:i/>
        </w:rPr>
        <w:t>Tá Parlaimint na hEorpa,</w:t>
      </w:r>
    </w:p>
    <w:p w14:paraId="0C7BBD92" w14:textId="77777777" w:rsidR="002F594C" w:rsidRPr="00352F52" w:rsidRDefault="002F594C" w:rsidP="002F594C">
      <w:pPr>
        <w:pStyle w:val="NormalHanging12a"/>
      </w:pPr>
      <w:r w:rsidRPr="00352F52">
        <w:t>–</w:t>
      </w:r>
      <w:r w:rsidRPr="00352F52">
        <w:tab/>
        <w:t>ag féachaint don togra ón gCoimisiún chuig Parlaimint na hEorpa agus chuig an gComhairle (COM(2022)0720),</w:t>
      </w:r>
    </w:p>
    <w:p w14:paraId="022436B3" w14:textId="11ECD4ED" w:rsidR="002F594C" w:rsidRPr="00352F52" w:rsidRDefault="002F594C" w:rsidP="002F594C">
      <w:pPr>
        <w:pStyle w:val="NormalHanging12a"/>
      </w:pPr>
      <w:r w:rsidRPr="00352F52">
        <w:t>–</w:t>
      </w:r>
      <w:r w:rsidRPr="00352F52">
        <w:tab/>
        <w:t xml:space="preserve">ag féachaint d’Airteagal 294(2) agus d’Airteagal 172 den Chonradh ar Fheidhmiú an Aontais Eorpaigh, ar dá mbun a </w:t>
      </w:r>
      <w:r w:rsidR="00BD7D73" w:rsidRPr="002A43F9">
        <w:t>thíolaic</w:t>
      </w:r>
      <w:r w:rsidRPr="00352F52">
        <w:t xml:space="preserve"> an Coimisiún an togra </w:t>
      </w:r>
      <w:r w:rsidR="00BD7D73" w:rsidRPr="006B061D">
        <w:t>do</w:t>
      </w:r>
      <w:r w:rsidRPr="00352F52">
        <w:t xml:space="preserve"> Pharlaimint na hEorpa (C9</w:t>
      </w:r>
      <w:r w:rsidRPr="00352F52">
        <w:noBreakHyphen/>
        <w:t>0387/2022),</w:t>
      </w:r>
    </w:p>
    <w:p w14:paraId="42532E65" w14:textId="77777777" w:rsidR="002F594C" w:rsidRPr="00352F52" w:rsidRDefault="002F594C" w:rsidP="002F594C">
      <w:pPr>
        <w:pStyle w:val="NormalHanging12a"/>
      </w:pPr>
      <w:r w:rsidRPr="00352F52">
        <w:t>–</w:t>
      </w:r>
      <w:r w:rsidRPr="00352F52">
        <w:tab/>
        <w:t>ag féachaint d’Airteagal 294(3) den Chonradh ar Fheidhmiú an Aontais Eorpaigh,</w:t>
      </w:r>
    </w:p>
    <w:p w14:paraId="0C27A978" w14:textId="3A1C5586" w:rsidR="002F594C" w:rsidRPr="00352F52" w:rsidRDefault="002F594C" w:rsidP="002F594C">
      <w:pPr>
        <w:pStyle w:val="NormalHanging12a"/>
      </w:pPr>
      <w:r w:rsidRPr="00352F52">
        <w:t>–</w:t>
      </w:r>
      <w:r w:rsidRPr="00352F52">
        <w:tab/>
        <w:t>ag féachaint do t</w:t>
      </w:r>
      <w:r w:rsidR="00BD7D73" w:rsidRPr="006B061D">
        <w:t>h</w:t>
      </w:r>
      <w:r w:rsidRPr="00352F52">
        <w:t>uairim ó Choiste Eacnamaíoch agus Sóisialta na hEorpa an 2</w:t>
      </w:r>
      <w:r w:rsidR="00FB1991" w:rsidRPr="006B061D">
        <w:t>2</w:t>
      </w:r>
      <w:r w:rsidRPr="00352F52">
        <w:t xml:space="preserve"> Márta 2023</w:t>
      </w:r>
      <w:r w:rsidRPr="00352F52">
        <w:rPr>
          <w:rStyle w:val="FootnoteReference"/>
        </w:rPr>
        <w:footnoteReference w:id="1"/>
      </w:r>
      <w:r w:rsidRPr="00352F52">
        <w:t>,</w:t>
      </w:r>
    </w:p>
    <w:p w14:paraId="689D23BA" w14:textId="7F0226A4" w:rsidR="002F594C" w:rsidRDefault="002F594C" w:rsidP="002F594C">
      <w:pPr>
        <w:pStyle w:val="NormalHanging12a"/>
      </w:pPr>
      <w:r w:rsidRPr="00352F52">
        <w:t>–</w:t>
      </w:r>
      <w:r w:rsidRPr="00352F52">
        <w:tab/>
        <w:t>ag féachaint do t</w:t>
      </w:r>
      <w:r w:rsidR="00BD7D73" w:rsidRPr="006B061D">
        <w:t>h</w:t>
      </w:r>
      <w:r w:rsidRPr="00352F52">
        <w:t>uairim ó Choiste na Réigiún an 24 Bealtaine 2023</w:t>
      </w:r>
      <w:r w:rsidRPr="00352F52">
        <w:rPr>
          <w:rStyle w:val="FootnoteReference"/>
        </w:rPr>
        <w:footnoteReference w:id="2"/>
      </w:r>
      <w:r w:rsidRPr="00352F52">
        <w:t>,</w:t>
      </w:r>
    </w:p>
    <w:p w14:paraId="3CE67DF3" w14:textId="57DDB294" w:rsidR="00934028" w:rsidRPr="00352F52" w:rsidRDefault="00934028" w:rsidP="002F594C">
      <w:pPr>
        <w:pStyle w:val="NormalHanging12a"/>
      </w:pPr>
      <w:r w:rsidRPr="00934028">
        <w:t>–</w:t>
      </w:r>
      <w:r w:rsidRPr="00934028">
        <w:tab/>
        <w:t>ag féachaint don chomhaontú sealadach a d’fhormheas an coiste freagrach faoi Riail 74(4) dá Rialacha Nós Imeachta agus don gheallúint a thug ionadaí na Comhairle i litir dar dáta an 22 Samhain 2023 go ndéanfadh sí seasamh Pharlaimint na hEorpa a fhormheas, i gcomhréir le hAirteagal 294(4) den Chonradh ar Fheidhmiú an Aontais Eorpaigh,</w:t>
      </w:r>
    </w:p>
    <w:p w14:paraId="6F708D2E" w14:textId="40EA2282" w:rsidR="002F594C" w:rsidRDefault="002F594C" w:rsidP="002F594C">
      <w:pPr>
        <w:pStyle w:val="NormalHanging12a"/>
      </w:pPr>
      <w:r w:rsidRPr="00352F52">
        <w:t>–</w:t>
      </w:r>
      <w:r w:rsidRPr="00352F52">
        <w:tab/>
        <w:t>ag féachaint do Riail 59 dá Rialacha Nós Imeachta,</w:t>
      </w:r>
    </w:p>
    <w:p w14:paraId="4BE50C28" w14:textId="77777777" w:rsidR="002F594C" w:rsidRPr="00352F52" w:rsidRDefault="002F594C" w:rsidP="002F594C">
      <w:pPr>
        <w:pStyle w:val="NormalHanging12a"/>
      </w:pPr>
      <w:r w:rsidRPr="00352F52">
        <w:lastRenderedPageBreak/>
        <w:t>–</w:t>
      </w:r>
      <w:r w:rsidRPr="00352F52">
        <w:tab/>
        <w:t>ag féachaint do na tuairimí ón gCoiste um Shaoirsí Sibhialta, um Cheartas agus um Ghnóthaí Baile agus ón gCoiste um an Margadh Inmheánach agus um Chosaint an Tomhaltóra,</w:t>
      </w:r>
    </w:p>
    <w:p w14:paraId="2D102A7B" w14:textId="77777777" w:rsidR="002F594C" w:rsidRPr="00352F52" w:rsidRDefault="002F594C" w:rsidP="002F594C">
      <w:pPr>
        <w:pStyle w:val="NormalHanging12a"/>
      </w:pPr>
      <w:r w:rsidRPr="00352F52">
        <w:t>–</w:t>
      </w:r>
      <w:r w:rsidRPr="00352F52">
        <w:tab/>
        <w:t>ag féachaint don tuarascáil ón gCoiste um Thionsclaíocht, um Thaighde agus um Fhuinneamh (A9-0254/2023),</w:t>
      </w:r>
    </w:p>
    <w:p w14:paraId="603A8341" w14:textId="77777777" w:rsidR="002F594C" w:rsidRPr="00352F52" w:rsidRDefault="002F594C" w:rsidP="002F594C">
      <w:pPr>
        <w:pStyle w:val="NormalHanging12a"/>
      </w:pPr>
      <w:r w:rsidRPr="00352F52">
        <w:t>1.</w:t>
      </w:r>
      <w:r w:rsidRPr="00352F52">
        <w:tab/>
        <w:t>ag glacadh a seasaimh ar an gcéad léamh mar a leagtar amach ina dhiaidh seo é;</w:t>
      </w:r>
    </w:p>
    <w:p w14:paraId="3FCA34E5" w14:textId="77777777" w:rsidR="002F594C" w:rsidRPr="00352F52" w:rsidRDefault="002F594C" w:rsidP="002F594C">
      <w:pPr>
        <w:pStyle w:val="NormalHanging12a"/>
      </w:pPr>
      <w:r w:rsidRPr="00352F52">
        <w:t>2.</w:t>
      </w:r>
      <w:r w:rsidRPr="00352F52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21DC39D" w14:textId="77777777" w:rsidR="00514824" w:rsidRDefault="002F594C" w:rsidP="002F594C">
      <w:pPr>
        <w:pStyle w:val="NormalHanging12a"/>
        <w:sectPr w:rsidR="00514824" w:rsidSect="00124F3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</w:sectPr>
      </w:pPr>
      <w:r w:rsidRPr="00352F52">
        <w:t>3.</w:t>
      </w:r>
      <w:r w:rsidRPr="00352F52">
        <w:tab/>
        <w:t>á threorú dá hUachtarán a seasamh a chur ar aghaidh chuig an gComhairle, chuig an gCoimisiún agus chuig na parlaimintí náisiúnta.</w:t>
      </w:r>
    </w:p>
    <w:p w14:paraId="0306E391" w14:textId="136D15BA" w:rsidR="00124F3E" w:rsidRPr="00124F3E" w:rsidRDefault="00124F3E" w:rsidP="00124F3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lastRenderedPageBreak/>
        <w:t>P9_</w:t>
      </w:r>
      <w:r w:rsidRPr="00124F3E">
        <w:rPr>
          <w:b/>
          <w:bCs/>
          <w:color w:val="000000"/>
        </w:rPr>
        <w:t>TC1-COD(20</w:t>
      </w:r>
      <w:r w:rsidRPr="006B061D">
        <w:rPr>
          <w:b/>
          <w:bCs/>
          <w:color w:val="000000"/>
        </w:rPr>
        <w:t>22</w:t>
      </w:r>
      <w:r w:rsidRPr="00124F3E">
        <w:rPr>
          <w:b/>
          <w:bCs/>
          <w:color w:val="000000"/>
        </w:rPr>
        <w:t>)0</w:t>
      </w:r>
      <w:r w:rsidRPr="006B061D">
        <w:rPr>
          <w:b/>
          <w:bCs/>
          <w:color w:val="000000"/>
        </w:rPr>
        <w:t>379</w:t>
      </w:r>
    </w:p>
    <w:p w14:paraId="5EA9B54D" w14:textId="1091672E" w:rsidR="002F594C" w:rsidRPr="00352F52" w:rsidRDefault="00124F3E" w:rsidP="008F427D">
      <w:pPr>
        <w:spacing w:after="240"/>
      </w:pPr>
      <w:r w:rsidRPr="00124F3E">
        <w:rPr>
          <w:b/>
          <w:bCs/>
        </w:rPr>
        <w:t xml:space="preserve">Seasamh ó Pharlaimint na hEorpa arna ghlacadh ar an gcéad léamh an </w:t>
      </w:r>
      <w:r w:rsidRPr="006B061D">
        <w:rPr>
          <w:b/>
          <w:bCs/>
        </w:rPr>
        <w:t>6 Feabhra</w:t>
      </w:r>
      <w:r w:rsidRPr="00124F3E">
        <w:rPr>
          <w:b/>
          <w:bCs/>
        </w:rPr>
        <w:t xml:space="preserve"> 2024 chun go nglacfaí Rialachán (AE) 2024/... ó Pharlaimint na hEorpa agus ón gComhairle lena leagtar síos bearta le haghaidh ardleibhéal idir-inoibritheachta san earnáil phoiblí ar fud an Aontais (an Gníomh um Eoraip Idir-inoibritheach)</w:t>
      </w:r>
    </w:p>
    <w:p w14:paraId="5CE923C8" w14:textId="4E454F30" w:rsidR="00E365E1" w:rsidRPr="008F427D" w:rsidRDefault="008F427D" w:rsidP="00D451D4">
      <w:pPr>
        <w:rPr>
          <w:i/>
          <w:szCs w:val="24"/>
        </w:rPr>
      </w:pPr>
      <w:bookmarkStart w:id="7" w:name="TextBodyEnd"/>
      <w:bookmarkEnd w:id="7"/>
      <w:r w:rsidRPr="008F427D">
        <w:rPr>
          <w:i/>
          <w:color w:val="000000"/>
          <w:szCs w:val="24"/>
        </w:rPr>
        <w:t>(Ós rud é gur tháinig an Pharlaimint agus an Chomhairle ar chomhaontú, comhfhreagraíonn seasamh na Parlaiminte don ghníomh</w:t>
      </w:r>
      <w:r>
        <w:rPr>
          <w:i/>
          <w:color w:val="000000"/>
          <w:szCs w:val="24"/>
        </w:rPr>
        <w:t xml:space="preserve"> reachtach críochnaitheach, Rialachán (AE) 2024/903</w:t>
      </w:r>
      <w:r w:rsidRPr="008F427D">
        <w:rPr>
          <w:i/>
          <w:color w:val="000000"/>
          <w:szCs w:val="24"/>
        </w:rPr>
        <w:t>)</w:t>
      </w:r>
      <w:r w:rsidRPr="008F427D">
        <w:rPr>
          <w:i/>
          <w:color w:val="000000"/>
          <w:szCs w:val="24"/>
        </w:rPr>
        <w:t>.</w:t>
      </w:r>
      <w:bookmarkStart w:id="8" w:name="_GoBack"/>
      <w:bookmarkEnd w:id="8"/>
    </w:p>
    <w:sectPr w:rsidR="00E365E1" w:rsidRPr="008F427D" w:rsidSect="00352F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6E7D4D" w14:textId="77777777" w:rsidR="00D451D4" w:rsidRPr="00352F52" w:rsidRDefault="00D451D4">
      <w:r w:rsidRPr="00352F52">
        <w:separator/>
      </w:r>
    </w:p>
  </w:endnote>
  <w:endnote w:type="continuationSeparator" w:id="0">
    <w:p w14:paraId="45721A53" w14:textId="77777777" w:rsidR="00D451D4" w:rsidRPr="00352F52" w:rsidRDefault="00D451D4">
      <w:r w:rsidRPr="00352F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ADE13" w14:textId="77777777" w:rsidR="00064002" w:rsidRPr="00352F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FB28B" w14:textId="77777777" w:rsidR="00064002" w:rsidRPr="00352F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2CDD2" w14:textId="77777777" w:rsidR="00064002" w:rsidRPr="00352F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6664B6" w14:textId="77777777" w:rsidR="00D451D4" w:rsidRPr="00352F52" w:rsidRDefault="00D451D4">
      <w:r w:rsidRPr="00352F52">
        <w:separator/>
      </w:r>
    </w:p>
  </w:footnote>
  <w:footnote w:type="continuationSeparator" w:id="0">
    <w:p w14:paraId="30B0D77E" w14:textId="77777777" w:rsidR="00D451D4" w:rsidRPr="00352F52" w:rsidRDefault="00D451D4">
      <w:r w:rsidRPr="00352F52">
        <w:continuationSeparator/>
      </w:r>
    </w:p>
  </w:footnote>
  <w:footnote w:id="1">
    <w:p w14:paraId="79D8B63C" w14:textId="7530A5E7" w:rsidR="002F594C" w:rsidRPr="00514824" w:rsidRDefault="002F594C" w:rsidP="00352F52">
      <w:pPr>
        <w:pStyle w:val="FootnoteText"/>
        <w:ind w:left="567" w:hanging="567"/>
        <w:rPr>
          <w:sz w:val="24"/>
          <w:szCs w:val="24"/>
          <w:lang w:val="ga-IE"/>
        </w:rPr>
      </w:pPr>
      <w:r w:rsidRPr="00514824">
        <w:rPr>
          <w:rStyle w:val="FootnoteReference"/>
          <w:sz w:val="24"/>
          <w:szCs w:val="24"/>
          <w:lang w:val="ga-IE"/>
        </w:rPr>
        <w:footnoteRef/>
      </w:r>
      <w:r w:rsidR="00352F52" w:rsidRPr="00514824">
        <w:rPr>
          <w:sz w:val="24"/>
          <w:szCs w:val="24"/>
          <w:lang w:val="ga-IE"/>
        </w:rPr>
        <w:t xml:space="preserve"> </w:t>
      </w:r>
      <w:r w:rsidR="00352F52" w:rsidRPr="00514824">
        <w:rPr>
          <w:sz w:val="24"/>
          <w:szCs w:val="24"/>
          <w:lang w:val="ga-IE"/>
        </w:rPr>
        <w:tab/>
      </w:r>
      <w:r w:rsidR="00FB1991" w:rsidRPr="00514824">
        <w:rPr>
          <w:sz w:val="24"/>
          <w:szCs w:val="24"/>
          <w:lang w:val="ga-IE"/>
        </w:rPr>
        <w:t>IO C 184, 25.5.2023, lch. 28</w:t>
      </w:r>
      <w:r w:rsidRPr="00514824">
        <w:rPr>
          <w:sz w:val="24"/>
          <w:szCs w:val="24"/>
          <w:lang w:val="ga-IE"/>
        </w:rPr>
        <w:t>.</w:t>
      </w:r>
    </w:p>
  </w:footnote>
  <w:footnote w:id="2">
    <w:p w14:paraId="09D40DC4" w14:textId="66598FB8" w:rsidR="002F594C" w:rsidRPr="00514824" w:rsidRDefault="002F594C" w:rsidP="00352F52">
      <w:pPr>
        <w:pStyle w:val="FootnoteText"/>
        <w:ind w:left="567" w:hanging="567"/>
        <w:rPr>
          <w:sz w:val="24"/>
          <w:szCs w:val="24"/>
          <w:lang w:val="ga-IE"/>
        </w:rPr>
      </w:pPr>
      <w:r w:rsidRPr="00514824">
        <w:rPr>
          <w:rStyle w:val="FootnoteReference"/>
          <w:sz w:val="24"/>
          <w:szCs w:val="24"/>
          <w:lang w:val="ga-IE"/>
        </w:rPr>
        <w:footnoteRef/>
      </w:r>
      <w:r w:rsidR="00352F52" w:rsidRPr="00514824">
        <w:rPr>
          <w:sz w:val="24"/>
          <w:szCs w:val="24"/>
          <w:lang w:val="ga-IE"/>
        </w:rPr>
        <w:t xml:space="preserve"> </w:t>
      </w:r>
      <w:r w:rsidR="00352F52" w:rsidRPr="00514824">
        <w:rPr>
          <w:sz w:val="24"/>
          <w:szCs w:val="24"/>
          <w:lang w:val="ga-IE"/>
        </w:rPr>
        <w:tab/>
      </w:r>
      <w:r w:rsidR="00FB1991" w:rsidRPr="00514824">
        <w:rPr>
          <w:sz w:val="24"/>
          <w:szCs w:val="24"/>
          <w:lang w:val="ga-IE"/>
        </w:rPr>
        <w:t>IO C 257, 21.7.2023, lch. 28</w:t>
      </w:r>
      <w:r w:rsidRPr="00514824">
        <w:rPr>
          <w:sz w:val="24"/>
          <w:szCs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27BFE" w14:textId="77777777" w:rsidR="00064002" w:rsidRPr="00352F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C1868" w14:textId="77777777" w:rsidR="00064002" w:rsidRPr="00352F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F934B" w14:textId="77777777" w:rsidR="00064002" w:rsidRPr="00352F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31"/>
  </w:num>
  <w:num w:numId="4">
    <w:abstractNumId w:val="1"/>
  </w:num>
  <w:num w:numId="5">
    <w:abstractNumId w:val="32"/>
  </w:num>
  <w:num w:numId="6">
    <w:abstractNumId w:val="25"/>
  </w:num>
  <w:num w:numId="7">
    <w:abstractNumId w:val="3"/>
  </w:num>
  <w:num w:numId="8">
    <w:abstractNumId w:val="35"/>
  </w:num>
  <w:num w:numId="9">
    <w:abstractNumId w:val="40"/>
  </w:num>
  <w:num w:numId="10">
    <w:abstractNumId w:val="21"/>
  </w:num>
  <w:num w:numId="11">
    <w:abstractNumId w:val="34"/>
  </w:num>
  <w:num w:numId="12">
    <w:abstractNumId w:val="28"/>
  </w:num>
  <w:num w:numId="13">
    <w:abstractNumId w:val="18"/>
  </w:num>
  <w:num w:numId="14">
    <w:abstractNumId w:val="7"/>
  </w:num>
  <w:num w:numId="15">
    <w:abstractNumId w:val="5"/>
  </w:num>
  <w:num w:numId="16">
    <w:abstractNumId w:val="30"/>
  </w:num>
  <w:num w:numId="17">
    <w:abstractNumId w:val="36"/>
  </w:num>
  <w:num w:numId="18">
    <w:abstractNumId w:val="0"/>
  </w:num>
  <w:num w:numId="19">
    <w:abstractNumId w:val="9"/>
  </w:num>
  <w:num w:numId="20">
    <w:abstractNumId w:val="4"/>
  </w:num>
  <w:num w:numId="21">
    <w:abstractNumId w:val="10"/>
  </w:num>
  <w:num w:numId="22">
    <w:abstractNumId w:val="22"/>
  </w:num>
  <w:num w:numId="23">
    <w:abstractNumId w:val="19"/>
  </w:num>
  <w:num w:numId="24">
    <w:abstractNumId w:val="27"/>
  </w:num>
  <w:num w:numId="25">
    <w:abstractNumId w:val="26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6"/>
  </w:num>
  <w:num w:numId="29">
    <w:abstractNumId w:val="24"/>
  </w:num>
  <w:num w:numId="30">
    <w:abstractNumId w:val="16"/>
  </w:num>
  <w:num w:numId="31">
    <w:abstractNumId w:val="29"/>
  </w:num>
  <w:num w:numId="32">
    <w:abstractNumId w:val="11"/>
  </w:num>
  <w:num w:numId="33">
    <w:abstractNumId w:val="17"/>
  </w:num>
  <w:num w:numId="34">
    <w:abstractNumId w:val="13"/>
  </w:num>
  <w:num w:numId="35">
    <w:abstractNumId w:val="14"/>
  </w:num>
  <w:num w:numId="36">
    <w:abstractNumId w:val="15"/>
  </w:num>
  <w:num w:numId="37">
    <w:abstractNumId w:val="20"/>
  </w:num>
  <w:num w:numId="38">
    <w:abstractNumId w:val="23"/>
  </w:num>
  <w:num w:numId="39">
    <w:abstractNumId w:val="38"/>
  </w:num>
  <w:num w:numId="40">
    <w:abstractNumId w:val="37"/>
  </w:num>
  <w:num w:numId="41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GA"/>
    <w:docVar w:name="dvnumam" w:val="93"/>
    <w:docVar w:name="dvpe" w:val="745.497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leagtar síos bearta maidir le hardleibhéal idir-inoibritheachta san earnáil phoiblí ar fud an Aontais (an Gníomh um Eoraip Idir-inoibritheach)(COM(2022)0720 – C9-0387/2022 – 2022/0379(COD))"/>
  </w:docVars>
  <w:rsids>
    <w:rsidRoot w:val="00D451D4"/>
    <w:rsid w:val="00002272"/>
    <w:rsid w:val="00064002"/>
    <w:rsid w:val="000677B9"/>
    <w:rsid w:val="000831BA"/>
    <w:rsid w:val="000A42CC"/>
    <w:rsid w:val="000E7DD9"/>
    <w:rsid w:val="0010095E"/>
    <w:rsid w:val="00124F3E"/>
    <w:rsid w:val="00125B37"/>
    <w:rsid w:val="00187494"/>
    <w:rsid w:val="001F32AE"/>
    <w:rsid w:val="002767FF"/>
    <w:rsid w:val="002B18FE"/>
    <w:rsid w:val="002B5493"/>
    <w:rsid w:val="002F594C"/>
    <w:rsid w:val="00343214"/>
    <w:rsid w:val="00352F5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4824"/>
    <w:rsid w:val="00545827"/>
    <w:rsid w:val="00560270"/>
    <w:rsid w:val="005C2568"/>
    <w:rsid w:val="006037C0"/>
    <w:rsid w:val="006631B6"/>
    <w:rsid w:val="00680577"/>
    <w:rsid w:val="006B061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27D"/>
    <w:rsid w:val="0090223A"/>
    <w:rsid w:val="00930C23"/>
    <w:rsid w:val="0093193B"/>
    <w:rsid w:val="0093402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D7D73"/>
    <w:rsid w:val="00BE6ADC"/>
    <w:rsid w:val="00C05BFE"/>
    <w:rsid w:val="00C23CD4"/>
    <w:rsid w:val="00C61C0C"/>
    <w:rsid w:val="00C851D6"/>
    <w:rsid w:val="00C941CB"/>
    <w:rsid w:val="00CC2357"/>
    <w:rsid w:val="00CF071A"/>
    <w:rsid w:val="00D058B8"/>
    <w:rsid w:val="00D451D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99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EEAF16"/>
  <w15:chartTrackingRefBased/>
  <w15:docId w15:val="{DC81427B-15DE-4890-96E9-244AEA46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1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F594C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2F594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2F594C"/>
    <w:rPr>
      <w:b/>
      <w:sz w:val="24"/>
      <w:lang w:val="ga-IE"/>
    </w:rPr>
  </w:style>
  <w:style w:type="paragraph" w:customStyle="1" w:styleId="NormalHanging12a">
    <w:name w:val="NormalHanging12a"/>
    <w:basedOn w:val="Normal"/>
    <w:rsid w:val="002F594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2F594C"/>
    <w:pPr>
      <w:spacing w:after="240"/>
      <w:jc w:val="center"/>
    </w:pPr>
  </w:style>
  <w:style w:type="paragraph" w:customStyle="1" w:styleId="AmNumberTabs">
    <w:name w:val="AmNumberTabs"/>
    <w:basedOn w:val="Normal"/>
    <w:link w:val="AmNumberTabsChar"/>
    <w:rsid w:val="002F594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2F594C"/>
    <w:rPr>
      <w:b/>
      <w:sz w:val="24"/>
      <w:lang w:val="ga-IE"/>
    </w:rPr>
  </w:style>
  <w:style w:type="paragraph" w:customStyle="1" w:styleId="AmHeadingConsam">
    <w:name w:val="AmHeadingConsam"/>
    <w:basedOn w:val="Normal"/>
    <w:next w:val="NormalCenter12a"/>
    <w:rsid w:val="002F594C"/>
    <w:pPr>
      <w:spacing w:before="720" w:after="240"/>
      <w:jc w:val="center"/>
    </w:pPr>
  </w:style>
  <w:style w:type="paragraph" w:customStyle="1" w:styleId="Lgendesigne">
    <w:name w:val="Légende signe"/>
    <w:basedOn w:val="Normal"/>
    <w:rsid w:val="002F594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Text1">
    <w:name w:val="Text 1"/>
    <w:basedOn w:val="Normal"/>
    <w:rsid w:val="002F594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F594C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F594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F594C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F594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F594C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F594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F594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F594C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F594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F594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F594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F594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F594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F594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2F594C"/>
    <w:rPr>
      <w:i/>
      <w:iCs/>
    </w:rPr>
  </w:style>
  <w:style w:type="character" w:customStyle="1" w:styleId="highlight-diff">
    <w:name w:val="highlight-diff"/>
    <w:basedOn w:val="DefaultParagraphFont"/>
    <w:rsid w:val="002F594C"/>
  </w:style>
  <w:style w:type="paragraph" w:styleId="BalloonText">
    <w:name w:val="Balloon Text"/>
    <w:basedOn w:val="Normal"/>
    <w:link w:val="BalloonTextChar"/>
    <w:uiPriority w:val="99"/>
    <w:rsid w:val="00BD7D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D7D73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uiPriority w:val="99"/>
    <w:rsid w:val="00BD7D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D7D7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7D73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D7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D7D73"/>
    <w:rPr>
      <w:b/>
      <w:bCs/>
      <w:lang w:val="ga-IE"/>
    </w:rPr>
  </w:style>
  <w:style w:type="paragraph" w:styleId="Header">
    <w:name w:val="header"/>
    <w:basedOn w:val="Normal"/>
    <w:link w:val="HeaderChar"/>
    <w:uiPriority w:val="99"/>
    <w:rsid w:val="00124F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F3E"/>
    <w:rPr>
      <w:sz w:val="24"/>
      <w:lang w:val="ga-IE"/>
    </w:rPr>
  </w:style>
  <w:style w:type="paragraph" w:customStyle="1" w:styleId="AmDocTypeTab">
    <w:name w:val="AmDocTypeTab"/>
    <w:basedOn w:val="Normal"/>
    <w:rsid w:val="00124F3E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124F3E"/>
    <w:pPr>
      <w:spacing w:after="240"/>
    </w:pPr>
  </w:style>
  <w:style w:type="paragraph" w:customStyle="1" w:styleId="EPFooter2">
    <w:name w:val="EPFooter2"/>
    <w:basedOn w:val="Normal"/>
    <w:next w:val="Normal"/>
    <w:rsid w:val="00124F3E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124F3E"/>
    <w:pPr>
      <w:spacing w:before="240" w:after="240"/>
      <w:jc w:val="right"/>
    </w:pPr>
  </w:style>
  <w:style w:type="paragraph" w:customStyle="1" w:styleId="AmDateTab">
    <w:name w:val="AmDateTab"/>
    <w:basedOn w:val="Normal"/>
    <w:rsid w:val="00124F3E"/>
    <w:pPr>
      <w:tabs>
        <w:tab w:val="right" w:pos="9072"/>
      </w:tabs>
    </w:pPr>
  </w:style>
  <w:style w:type="paragraph" w:customStyle="1" w:styleId="EPFooter">
    <w:name w:val="EPFooter"/>
    <w:basedOn w:val="Normal"/>
    <w:rsid w:val="00124F3E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124F3E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124F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F3E"/>
    <w:rPr>
      <w:sz w:val="24"/>
      <w:lang w:val="ga-IE"/>
    </w:rPr>
  </w:style>
  <w:style w:type="numbering" w:customStyle="1" w:styleId="NoList1">
    <w:name w:val="No List1"/>
    <w:next w:val="NoList"/>
    <w:uiPriority w:val="99"/>
    <w:semiHidden/>
    <w:unhideWhenUsed/>
    <w:rsid w:val="00124F3E"/>
  </w:style>
  <w:style w:type="paragraph" w:customStyle="1" w:styleId="NormalRight">
    <w:name w:val="Normal Right"/>
    <w:basedOn w:val="Normal"/>
    <w:rsid w:val="00124F3E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124F3E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24F3E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24F3E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124F3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124F3E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124F3E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24F3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24F3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124F3E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24F3E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24F3E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124F3E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124F3E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124F3E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124F3E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124F3E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124F3E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124F3E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124F3E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124F3E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124F3E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124F3E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124F3E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124F3E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124F3E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124F3E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124F3E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124F3E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124F3E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124F3E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124F3E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124F3E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124F3E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124F3E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124F3E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124F3E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124F3E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124F3E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24F3E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24F3E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24F3E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24F3E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124F3E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124F3E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124F3E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124F3E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124F3E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124F3E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124F3E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124F3E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124F3E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124F3E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124F3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24F3E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124F3E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24F3E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124F3E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124F3E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124F3E"/>
    <w:pPr>
      <w:jc w:val="center"/>
    </w:pPr>
  </w:style>
  <w:style w:type="paragraph" w:customStyle="1" w:styleId="Jardin">
    <w:name w:val="Jardin"/>
    <w:basedOn w:val="Normal"/>
    <w:rsid w:val="00124F3E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124F3E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24F3E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124F3E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24F3E"/>
    <w:rPr>
      <w:b/>
    </w:rPr>
  </w:style>
  <w:style w:type="paragraph" w:customStyle="1" w:styleId="Annex">
    <w:name w:val="Annex"/>
    <w:basedOn w:val="Normal"/>
    <w:next w:val="Normal"/>
    <w:rsid w:val="00124F3E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24F3E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24F3E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24F3E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24F3E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24F3E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24F3E"/>
    <w:rPr>
      <w:rFonts w:eastAsia="Calibri"/>
      <w:lang w:val="ga-IE" w:eastAsia="en-US"/>
    </w:rPr>
  </w:style>
  <w:style w:type="character" w:styleId="EndnoteReference">
    <w:name w:val="endnote reference"/>
    <w:basedOn w:val="DefaultParagraphFont"/>
    <w:uiPriority w:val="99"/>
    <w:unhideWhenUsed/>
    <w:rsid w:val="00124F3E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124F3E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124F3E"/>
    <w:rPr>
      <w:rFonts w:eastAsia="Calibri"/>
      <w:sz w:val="24"/>
      <w:szCs w:val="22"/>
      <w:lang w:val="ga-I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124F3E"/>
    <w:rPr>
      <w:rFonts w:eastAsia="Calibri"/>
      <w:sz w:val="2"/>
      <w:szCs w:val="22"/>
      <w:lang w:val="ga-IE" w:eastAsia="en-US"/>
    </w:rPr>
  </w:style>
  <w:style w:type="paragraph" w:customStyle="1" w:styleId="FooterText">
    <w:name w:val="Footer Text"/>
    <w:basedOn w:val="Normal"/>
    <w:rsid w:val="00124F3E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24F3E"/>
    <w:rPr>
      <w:color w:val="808080"/>
    </w:rPr>
  </w:style>
  <w:style w:type="paragraph" w:customStyle="1" w:styleId="Heading11">
    <w:name w:val="Heading 11"/>
    <w:basedOn w:val="Normal"/>
    <w:next w:val="Text1"/>
    <w:link w:val="Heading1Char"/>
    <w:uiPriority w:val="9"/>
    <w:qFormat/>
    <w:rsid w:val="00124F3E"/>
    <w:pPr>
      <w:keepNext/>
      <w:widowControl/>
      <w:numPr>
        <w:numId w:val="24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124F3E"/>
    <w:pPr>
      <w:keepNext/>
      <w:widowControl/>
      <w:numPr>
        <w:ilvl w:val="1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124F3E"/>
    <w:pPr>
      <w:keepNext/>
      <w:widowControl/>
      <w:numPr>
        <w:ilvl w:val="2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124F3E"/>
    <w:pPr>
      <w:keepNext/>
      <w:widowControl/>
      <w:numPr>
        <w:ilvl w:val="3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124F3E"/>
  </w:style>
  <w:style w:type="character" w:customStyle="1" w:styleId="Heading1Char">
    <w:name w:val="Heading 1 Char"/>
    <w:basedOn w:val="DefaultParagraphFont"/>
    <w:link w:val="Heading11"/>
    <w:uiPriority w:val="9"/>
    <w:rsid w:val="00124F3E"/>
    <w:rPr>
      <w:b/>
      <w:bCs/>
      <w:smallCaps/>
      <w:sz w:val="24"/>
      <w:szCs w:val="28"/>
      <w:lang w:val="ga-IE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F3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F3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F3E"/>
    <w:rPr>
      <w:sz w:val="24"/>
      <w:lang w:val="en-US" w:eastAsia="fr-FR"/>
    </w:rPr>
  </w:style>
  <w:style w:type="character" w:customStyle="1" w:styleId="Heading1Char1">
    <w:name w:val="Heading 1 Char1"/>
    <w:basedOn w:val="DefaultParagraphFont"/>
    <w:link w:val="Heading1"/>
    <w:uiPriority w:val="9"/>
    <w:rsid w:val="00124F3E"/>
    <w:rPr>
      <w:b/>
      <w:kern w:val="28"/>
      <w:sz w:val="28"/>
      <w:lang w:val="fr-FR" w:eastAsia="fr-FR"/>
    </w:rPr>
  </w:style>
  <w:style w:type="paragraph" w:styleId="TOC4">
    <w:name w:val="toc 4"/>
    <w:basedOn w:val="Normal"/>
    <w:next w:val="Normal"/>
    <w:uiPriority w:val="39"/>
    <w:unhideWhenUsed/>
    <w:rsid w:val="00124F3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24F3E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24F3E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24F3E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24F3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24F3E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124F3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124F3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124F3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24F3E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24F3E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24F3E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24F3E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124F3E"/>
    <w:pPr>
      <w:numPr>
        <w:numId w:val="29"/>
      </w:numPr>
      <w:tabs>
        <w:tab w:val="clear" w:pos="850"/>
        <w:tab w:val="num" w:pos="1134"/>
        <w:tab w:val="num" w:pos="1701"/>
      </w:tabs>
      <w:ind w:left="1134" w:hanging="567"/>
    </w:pPr>
  </w:style>
  <w:style w:type="paragraph" w:customStyle="1" w:styleId="Tiret1">
    <w:name w:val="Tiret 1"/>
    <w:basedOn w:val="Point1"/>
    <w:rsid w:val="00124F3E"/>
    <w:pPr>
      <w:numPr>
        <w:numId w:val="30"/>
      </w:numPr>
      <w:tabs>
        <w:tab w:val="clear" w:pos="1417"/>
        <w:tab w:val="num" w:pos="1701"/>
        <w:tab w:val="num" w:pos="2268"/>
      </w:tabs>
      <w:spacing w:line="360" w:lineRule="auto"/>
      <w:ind w:left="1701"/>
    </w:pPr>
    <w:rPr>
      <w:rFonts w:eastAsia="Calibri"/>
    </w:rPr>
  </w:style>
  <w:style w:type="paragraph" w:customStyle="1" w:styleId="Tiret2">
    <w:name w:val="Tiret 2"/>
    <w:basedOn w:val="Point2"/>
    <w:rsid w:val="00124F3E"/>
    <w:pPr>
      <w:numPr>
        <w:numId w:val="31"/>
      </w:numPr>
      <w:tabs>
        <w:tab w:val="clear" w:pos="1984"/>
        <w:tab w:val="num" w:pos="2268"/>
        <w:tab w:val="num" w:pos="2835"/>
      </w:tabs>
      <w:spacing w:line="360" w:lineRule="auto"/>
      <w:ind w:left="2268"/>
    </w:pPr>
    <w:rPr>
      <w:rFonts w:eastAsia="Calibri"/>
    </w:rPr>
  </w:style>
  <w:style w:type="paragraph" w:customStyle="1" w:styleId="Tiret3">
    <w:name w:val="Tiret 3"/>
    <w:basedOn w:val="Point3"/>
    <w:rsid w:val="00124F3E"/>
    <w:pPr>
      <w:numPr>
        <w:numId w:val="32"/>
      </w:numPr>
      <w:tabs>
        <w:tab w:val="clear" w:pos="2551"/>
        <w:tab w:val="num" w:pos="567"/>
        <w:tab w:val="num" w:pos="2835"/>
      </w:tabs>
      <w:ind w:left="2835"/>
    </w:pPr>
  </w:style>
  <w:style w:type="paragraph" w:customStyle="1" w:styleId="Tiret4">
    <w:name w:val="Tiret 4"/>
    <w:basedOn w:val="Point4"/>
    <w:rsid w:val="00124F3E"/>
    <w:pPr>
      <w:numPr>
        <w:numId w:val="33"/>
      </w:numPr>
      <w:tabs>
        <w:tab w:val="clear" w:pos="3118"/>
        <w:tab w:val="num" w:pos="567"/>
        <w:tab w:val="num" w:pos="1134"/>
      </w:tabs>
      <w:ind w:left="567"/>
    </w:pPr>
  </w:style>
  <w:style w:type="paragraph" w:customStyle="1" w:styleId="PointDouble0">
    <w:name w:val="PointDouble 0"/>
    <w:basedOn w:val="Normal"/>
    <w:rsid w:val="00124F3E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24F3E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24F3E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24F3E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24F3E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24F3E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24F3E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24F3E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24F3E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24F3E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124F3E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24F3E"/>
    <w:pPr>
      <w:widowControl/>
      <w:numPr>
        <w:ilvl w:val="1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24F3E"/>
    <w:pPr>
      <w:widowControl/>
      <w:numPr>
        <w:ilvl w:val="2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24F3E"/>
    <w:pPr>
      <w:widowControl/>
      <w:numPr>
        <w:ilvl w:val="3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24F3E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24F3E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24F3E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24F3E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24F3E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24F3E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24F3E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24F3E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24F3E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24F3E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24F3E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124F3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124F3E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24F3E"/>
    <w:pPr>
      <w:widowControl/>
      <w:numPr>
        <w:ilvl w:val="2"/>
        <w:numId w:val="28"/>
      </w:numPr>
      <w:tabs>
        <w:tab w:val="clear" w:pos="1417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124F3E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24F3E"/>
    <w:pPr>
      <w:widowControl/>
      <w:numPr>
        <w:ilvl w:val="6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24F3E"/>
    <w:pPr>
      <w:widowControl/>
      <w:numPr>
        <w:ilvl w:val="1"/>
        <w:numId w:val="28"/>
      </w:numPr>
      <w:tabs>
        <w:tab w:val="clear" w:pos="850"/>
        <w:tab w:val="num" w:pos="567"/>
        <w:tab w:val="num" w:pos="1134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124F3E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24F3E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24F3E"/>
    <w:pPr>
      <w:widowControl/>
      <w:numPr>
        <w:ilvl w:val="7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24F3E"/>
    <w:pPr>
      <w:widowControl/>
      <w:numPr>
        <w:ilvl w:val="8"/>
        <w:numId w:val="28"/>
      </w:numPr>
      <w:tabs>
        <w:tab w:val="clear" w:pos="3118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24F3E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24F3E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24F3E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24F3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24F3E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24F3E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24F3E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124F3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124F3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24F3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24F3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124F3E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24F3E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24F3E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124F3E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24F3E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24F3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24F3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24F3E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24F3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24F3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24F3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124F3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24F3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24F3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24F3E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24F3E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24F3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124F3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24F3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24F3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24F3E"/>
  </w:style>
  <w:style w:type="paragraph" w:customStyle="1" w:styleId="StatutPagedecouverture">
    <w:name w:val="Statut (Page de couverture)"/>
    <w:basedOn w:val="Statut"/>
    <w:next w:val="TypedudocumentPagedecouverture"/>
    <w:rsid w:val="00124F3E"/>
  </w:style>
  <w:style w:type="paragraph" w:customStyle="1" w:styleId="TitreobjetPagedecouverture">
    <w:name w:val="Titre objet (Page de couverture)"/>
    <w:basedOn w:val="Titreobjet"/>
    <w:next w:val="IntrtEEEPagedecouverture"/>
    <w:rsid w:val="00124F3E"/>
    <w:pPr>
      <w:spacing w:line="360" w:lineRule="auto"/>
    </w:pPr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124F3E"/>
    <w:pPr>
      <w:spacing w:line="360" w:lineRule="auto"/>
    </w:pPr>
    <w:rPr>
      <w:rFonts w:eastAsia="Calibri"/>
    </w:rPr>
  </w:style>
  <w:style w:type="paragraph" w:customStyle="1" w:styleId="Volume">
    <w:name w:val="Volume"/>
    <w:basedOn w:val="Normal"/>
    <w:next w:val="Confidentialit"/>
    <w:rsid w:val="00124F3E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24F3E"/>
    <w:pPr>
      <w:spacing w:after="240"/>
    </w:pPr>
  </w:style>
  <w:style w:type="paragraph" w:customStyle="1" w:styleId="Accompagnant">
    <w:name w:val="Accompagnant"/>
    <w:basedOn w:val="Normal"/>
    <w:next w:val="Typeacteprincipal"/>
    <w:rsid w:val="00124F3E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24F3E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24F3E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24F3E"/>
  </w:style>
  <w:style w:type="paragraph" w:customStyle="1" w:styleId="AccompagnantPagedecouverture">
    <w:name w:val="Accompagnant (Page de couverture)"/>
    <w:basedOn w:val="Accompagnant"/>
    <w:next w:val="TypeacteprincipalPagedecouverture"/>
    <w:rsid w:val="00124F3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24F3E"/>
  </w:style>
  <w:style w:type="paragraph" w:customStyle="1" w:styleId="ObjetacteprincipalPagedecouverture">
    <w:name w:val="Objet acte principal (Page de couverture)"/>
    <w:basedOn w:val="Objetacteprincipal"/>
    <w:next w:val="Rfrencecroise"/>
    <w:rsid w:val="00124F3E"/>
  </w:style>
  <w:style w:type="paragraph" w:customStyle="1" w:styleId="LanguesfaisantfoiPagedecouverture">
    <w:name w:val="Langues faisant foi (Page de couverture)"/>
    <w:basedOn w:val="Normal"/>
    <w:next w:val="Normal"/>
    <w:rsid w:val="00124F3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124F3E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124F3E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124F3E"/>
    <w:pPr>
      <w:widowControl/>
      <w:numPr>
        <w:numId w:val="25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124F3E"/>
    <w:pPr>
      <w:widowControl/>
      <w:numPr>
        <w:ilvl w:val="1"/>
        <w:numId w:val="2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124F3E"/>
    <w:pPr>
      <w:spacing w:before="120" w:after="120" w:line="360" w:lineRule="auto"/>
      <w:jc w:val="both"/>
    </w:pPr>
    <w:rPr>
      <w:rFonts w:eastAsia="Calibri"/>
      <w:sz w:val="24"/>
      <w:szCs w:val="22"/>
      <w:lang w:val="ga-IE" w:eastAsia="en-US"/>
    </w:rPr>
  </w:style>
  <w:style w:type="character" w:customStyle="1" w:styleId="Footer2">
    <w:name w:val="Footer2"/>
    <w:uiPriority w:val="1"/>
    <w:qFormat/>
    <w:rsid w:val="00124F3E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124F3E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124F3E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124F3E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124F3E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124F3E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124F3E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124F3E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124F3E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24F3E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124F3E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124F3E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124F3E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124F3E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124F3E"/>
    <w:pPr>
      <w:spacing w:before="120"/>
    </w:pPr>
  </w:style>
  <w:style w:type="paragraph" w:customStyle="1" w:styleId="TitlePar3">
    <w:name w:val="TitlePar 3"/>
    <w:basedOn w:val="TitlePar2"/>
    <w:qFormat/>
    <w:rsid w:val="00124F3E"/>
    <w:rPr>
      <w:b w:val="0"/>
      <w:i/>
    </w:rPr>
  </w:style>
  <w:style w:type="paragraph" w:customStyle="1" w:styleId="SubsectionTitle">
    <w:name w:val="SubsectionTitle"/>
    <w:basedOn w:val="SectionTitle"/>
    <w:qFormat/>
    <w:rsid w:val="00124F3E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124F3E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124F3E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124F3E"/>
    <w:pPr>
      <w:spacing w:line="360" w:lineRule="auto"/>
    </w:pPr>
    <w:rPr>
      <w:rFonts w:eastAsia="Calibri"/>
      <w:b/>
    </w:rPr>
  </w:style>
  <w:style w:type="paragraph" w:customStyle="1" w:styleId="NumTitle">
    <w:name w:val="NumTitle"/>
    <w:basedOn w:val="Normal"/>
    <w:qFormat/>
    <w:rsid w:val="00124F3E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124F3E"/>
    <w:pPr>
      <w:spacing w:line="360" w:lineRule="auto"/>
    </w:pPr>
    <w:rPr>
      <w:rFonts w:eastAsia="Calibri"/>
      <w:i w:val="0"/>
    </w:rPr>
  </w:style>
  <w:style w:type="paragraph" w:customStyle="1" w:styleId="Text0">
    <w:name w:val="Text 0"/>
    <w:basedOn w:val="Normal"/>
    <w:qFormat/>
    <w:rsid w:val="00124F3E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124F3E"/>
    <w:pPr>
      <w:keepNext w:val="0"/>
      <w:spacing w:before="360" w:after="120" w:line="360" w:lineRule="auto"/>
    </w:pPr>
    <w:rPr>
      <w:rFonts w:eastAsia="Calibri"/>
      <w:b w:val="0"/>
      <w:sz w:val="28"/>
    </w:rPr>
  </w:style>
  <w:style w:type="paragraph" w:customStyle="1" w:styleId="PartNum">
    <w:name w:val="PartNum"/>
    <w:basedOn w:val="PartTitle"/>
    <w:qFormat/>
    <w:rsid w:val="00124F3E"/>
    <w:pPr>
      <w:spacing w:before="360" w:after="120"/>
    </w:pPr>
  </w:style>
  <w:style w:type="paragraph" w:customStyle="1" w:styleId="SectionNum">
    <w:name w:val="SectionNum"/>
    <w:basedOn w:val="SectionTitle"/>
    <w:qFormat/>
    <w:rsid w:val="00124F3E"/>
    <w:pPr>
      <w:spacing w:before="360" w:after="120"/>
    </w:pPr>
  </w:style>
  <w:style w:type="paragraph" w:customStyle="1" w:styleId="TitleHeading">
    <w:name w:val="TitleHeading"/>
    <w:basedOn w:val="NumTitle"/>
    <w:qFormat/>
    <w:rsid w:val="00124F3E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124F3E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124F3E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124F3E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124F3E"/>
    <w:pPr>
      <w:ind w:left="4253"/>
    </w:pPr>
  </w:style>
  <w:style w:type="paragraph" w:styleId="Revision">
    <w:name w:val="Revision"/>
    <w:hidden/>
    <w:uiPriority w:val="99"/>
    <w:semiHidden/>
    <w:rsid w:val="00124F3E"/>
    <w:rPr>
      <w:rFonts w:eastAsia="Calibri"/>
      <w:sz w:val="24"/>
      <w:szCs w:val="22"/>
      <w:lang w:val="ga-IE" w:eastAsia="en-US"/>
    </w:rPr>
  </w:style>
  <w:style w:type="character" w:customStyle="1" w:styleId="Hyperlink1">
    <w:name w:val="Hyperlink1"/>
    <w:basedOn w:val="DefaultParagraphFont"/>
    <w:unhideWhenUsed/>
    <w:rsid w:val="00124F3E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4F3E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124F3E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124F3E"/>
    <w:rPr>
      <w:rFonts w:ascii="Cambria" w:eastAsia="Times New Roman" w:hAnsi="Cambria" w:cs="Times New Roman"/>
      <w:color w:val="365F91"/>
      <w:sz w:val="26"/>
      <w:szCs w:val="26"/>
      <w:lang w:val="ga-IE"/>
    </w:rPr>
  </w:style>
  <w:style w:type="character" w:customStyle="1" w:styleId="Heading3Char1">
    <w:name w:val="Heading 3 Char1"/>
    <w:basedOn w:val="DefaultParagraphFont"/>
    <w:uiPriority w:val="9"/>
    <w:semiHidden/>
    <w:rsid w:val="00124F3E"/>
    <w:rPr>
      <w:rFonts w:ascii="Cambria" w:eastAsia="Times New Roman" w:hAnsi="Cambria" w:cs="Times New Roman"/>
      <w:color w:val="243F60"/>
      <w:sz w:val="24"/>
      <w:szCs w:val="24"/>
      <w:lang w:val="ga-IE"/>
    </w:rPr>
  </w:style>
  <w:style w:type="character" w:customStyle="1" w:styleId="Heading4Char1">
    <w:name w:val="Heading 4 Char1"/>
    <w:basedOn w:val="DefaultParagraphFont"/>
    <w:uiPriority w:val="9"/>
    <w:semiHidden/>
    <w:rsid w:val="00124F3E"/>
    <w:rPr>
      <w:rFonts w:ascii="Cambria" w:eastAsia="Times New Roman" w:hAnsi="Cambria" w:cs="Times New Roman"/>
      <w:i/>
      <w:iCs/>
      <w:color w:val="365F91"/>
      <w:sz w:val="24"/>
      <w:lang w:val="ga-IE"/>
    </w:rPr>
  </w:style>
  <w:style w:type="character" w:customStyle="1" w:styleId="Hyperlink2">
    <w:name w:val="Hyperlink2"/>
    <w:basedOn w:val="DefaultParagraphFont"/>
    <w:uiPriority w:val="99"/>
    <w:unhideWhenUsed/>
    <w:rsid w:val="00124F3E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124F3E"/>
    <w:rPr>
      <w:color w:val="80008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F3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F3E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F3E"/>
    <w:rPr>
      <w:rFonts w:ascii="Arial" w:hAnsi="Arial"/>
      <w:sz w:val="24"/>
      <w:lang w:val="ga-I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124F3E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124F3E"/>
    <w:rPr>
      <w:rFonts w:eastAsia="Calibri" w:cs="Arial"/>
      <w:sz w:val="24"/>
      <w:szCs w:val="22"/>
      <w:lang w:val="ga-IE" w:eastAsia="en-US"/>
    </w:rPr>
  </w:style>
  <w:style w:type="paragraph" w:styleId="NormalIndent">
    <w:name w:val="Normal Indent"/>
    <w:basedOn w:val="Normal"/>
    <w:unhideWhenUsed/>
    <w:rsid w:val="00124F3E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124F3E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124F3E"/>
    <w:pPr>
      <w:jc w:val="right"/>
    </w:pPr>
    <w:rPr>
      <w:b/>
    </w:rPr>
  </w:style>
  <w:style w:type="paragraph" w:customStyle="1" w:styleId="NormalConseil">
    <w:name w:val="NormalConseil"/>
    <w:basedOn w:val="Normal"/>
    <w:rsid w:val="00124F3E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124F3E"/>
    <w:rPr>
      <w:b/>
    </w:rPr>
  </w:style>
  <w:style w:type="paragraph" w:customStyle="1" w:styleId="EntEmet">
    <w:name w:val="EntEmet"/>
    <w:basedOn w:val="NormalConseil"/>
    <w:rsid w:val="00124F3E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  <w:rsid w:val="00124F3E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124F3E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124F3E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124F3E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124F3E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124F3E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124F3E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124F3E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124F3E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124F3E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124F3E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124F3E"/>
    <w:rPr>
      <w:rFonts w:ascii="Calibri" w:eastAsia="Calibri" w:hAnsi="Calibri" w:cs="Arial"/>
      <w:sz w:val="22"/>
      <w:szCs w:val="22"/>
      <w:lang w:val="ga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124F3E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124F3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124F3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124F3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124F3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24F3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124F3E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124F3E"/>
    <w:rPr>
      <w:rFonts w:eastAsia="Calibri"/>
      <w:sz w:val="24"/>
      <w:szCs w:val="22"/>
      <w:lang w:val="ga-IE" w:eastAsia="en-US"/>
    </w:rPr>
  </w:style>
  <w:style w:type="paragraph" w:customStyle="1" w:styleId="nbbordered">
    <w:name w:val="nb bordered"/>
    <w:basedOn w:val="Normal"/>
    <w:link w:val="nbborderedChar"/>
    <w:rsid w:val="00124F3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124F3E"/>
    <w:rPr>
      <w:rFonts w:eastAsia="Calibri"/>
      <w:b/>
      <w:sz w:val="24"/>
      <w:szCs w:val="22"/>
      <w:lang w:val="ga-IE" w:eastAsia="en-US"/>
    </w:rPr>
  </w:style>
  <w:style w:type="character" w:customStyle="1" w:styleId="HeaderCouncilChar">
    <w:name w:val="Header Council Char"/>
    <w:basedOn w:val="DefaultParagraphFont"/>
    <w:link w:val="HeaderCouncil"/>
    <w:rsid w:val="00124F3E"/>
    <w:rPr>
      <w:rFonts w:eastAsia="Calibri"/>
      <w:sz w:val="2"/>
      <w:szCs w:val="22"/>
      <w:lang w:val="ga-IE" w:eastAsia="en-US"/>
    </w:rPr>
  </w:style>
  <w:style w:type="character" w:customStyle="1" w:styleId="FooterCouncilChar">
    <w:name w:val="Footer Council Char"/>
    <w:basedOn w:val="DefaultParagraphFont"/>
    <w:link w:val="FooterCouncil"/>
    <w:rsid w:val="00124F3E"/>
    <w:rPr>
      <w:rFonts w:eastAsia="Calibri"/>
      <w:sz w:val="2"/>
      <w:szCs w:val="22"/>
      <w:lang w:val="ga-IE" w:eastAsia="en-US"/>
    </w:rPr>
  </w:style>
  <w:style w:type="numbering" w:customStyle="1" w:styleId="NoList2">
    <w:name w:val="No List2"/>
    <w:next w:val="NoList"/>
    <w:semiHidden/>
    <w:rsid w:val="00124F3E"/>
  </w:style>
  <w:style w:type="numbering" w:customStyle="1" w:styleId="NoList3">
    <w:name w:val="No List3"/>
    <w:next w:val="NoList"/>
    <w:uiPriority w:val="99"/>
    <w:semiHidden/>
    <w:unhideWhenUsed/>
    <w:rsid w:val="00124F3E"/>
  </w:style>
  <w:style w:type="paragraph" w:customStyle="1" w:styleId="Annexetitreacte">
    <w:name w:val="Annexe titre (acte)"/>
    <w:basedOn w:val="Normal"/>
    <w:next w:val="Normal"/>
    <w:rsid w:val="00124F3E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sid w:val="00124F3E"/>
    <w:rPr>
      <w:rFonts w:eastAsia="Calibri"/>
      <w:b/>
      <w:sz w:val="24"/>
      <w:szCs w:val="22"/>
      <w:u w:val="single"/>
      <w:lang w:val="ga-IE" w:eastAsia="en-US"/>
    </w:rPr>
  </w:style>
  <w:style w:type="paragraph" w:customStyle="1" w:styleId="Default">
    <w:name w:val="Default"/>
    <w:rsid w:val="00124F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ga-IE" w:eastAsia="en-US"/>
    </w:rPr>
  </w:style>
  <w:style w:type="paragraph" w:customStyle="1" w:styleId="msonormal0">
    <w:name w:val="msonormal"/>
    <w:basedOn w:val="Normal"/>
    <w:uiPriority w:val="99"/>
    <w:rsid w:val="00124F3E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rsid w:val="00124F3E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124F3E"/>
    <w:rPr>
      <w:rFonts w:ascii="Times New Roman" w:hAnsi="Times New Roman" w:cs="Times New Roman"/>
      <w:sz w:val="20"/>
      <w:szCs w:val="20"/>
      <w:lang w:val="ga-IE"/>
    </w:rPr>
  </w:style>
  <w:style w:type="paragraph" w:customStyle="1" w:styleId="paragraph">
    <w:name w:val="paragraph"/>
    <w:basedOn w:val="Normal"/>
    <w:uiPriority w:val="1"/>
    <w:rsid w:val="00124F3E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124F3E"/>
  </w:style>
  <w:style w:type="character" w:customStyle="1" w:styleId="eop">
    <w:name w:val="eop"/>
    <w:basedOn w:val="DefaultParagraphFont"/>
    <w:rsid w:val="00124F3E"/>
  </w:style>
  <w:style w:type="numbering" w:customStyle="1" w:styleId="NoList12">
    <w:name w:val="No List12"/>
    <w:next w:val="NoList"/>
    <w:uiPriority w:val="99"/>
    <w:semiHidden/>
    <w:unhideWhenUsed/>
    <w:rsid w:val="00124F3E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124F3E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124F3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124F3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124F3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124F3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124F3E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124F3E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124F3E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124F3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124F3E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124F3E"/>
  </w:style>
  <w:style w:type="paragraph" w:customStyle="1" w:styleId="sti-art">
    <w:name w:val="sti-art"/>
    <w:basedOn w:val="Normal"/>
    <w:rsid w:val="00124F3E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124F3E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124F3E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124F3E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124F3E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124F3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24F3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24F3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24F3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24F3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24F3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24F3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24F3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24F3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124F3E"/>
    <w:pPr>
      <w:widowControl/>
      <w:numPr>
        <w:numId w:val="34"/>
      </w:numPr>
      <w:tabs>
        <w:tab w:val="clear" w:pos="3685"/>
        <w:tab w:val="num" w:pos="56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24F3E"/>
    <w:pPr>
      <w:widowControl/>
      <w:numPr>
        <w:numId w:val="35"/>
      </w:numPr>
      <w:tabs>
        <w:tab w:val="clear" w:pos="4252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24F3E"/>
    <w:pPr>
      <w:widowControl/>
      <w:numPr>
        <w:numId w:val="36"/>
      </w:numPr>
      <w:tabs>
        <w:tab w:val="clear" w:pos="4819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24F3E"/>
    <w:pPr>
      <w:widowControl/>
      <w:numPr>
        <w:numId w:val="37"/>
      </w:numPr>
      <w:tabs>
        <w:tab w:val="clear" w:pos="5386"/>
        <w:tab w:val="num" w:pos="709"/>
        <w:tab w:val="num" w:pos="2835"/>
      </w:tabs>
      <w:spacing w:before="120" w:after="120" w:line="360" w:lineRule="auto"/>
      <w:ind w:left="2835" w:hanging="709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24F3E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24F3E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24F3E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24F3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24F3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24F3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124F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124F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124F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24F3E"/>
    <w:pPr>
      <w:widowControl/>
      <w:numPr>
        <w:numId w:val="38"/>
      </w:numPr>
      <w:tabs>
        <w:tab w:val="clear" w:pos="3685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24F3E"/>
    <w:pPr>
      <w:widowControl/>
      <w:numPr>
        <w:numId w:val="39"/>
      </w:numPr>
      <w:tabs>
        <w:tab w:val="clear" w:pos="4252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24F3E"/>
    <w:pPr>
      <w:widowControl/>
      <w:numPr>
        <w:numId w:val="40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24F3E"/>
    <w:pPr>
      <w:widowControl/>
      <w:numPr>
        <w:numId w:val="41"/>
      </w:numPr>
      <w:tabs>
        <w:tab w:val="clear" w:pos="5386"/>
        <w:tab w:val="num" w:pos="850"/>
        <w:tab w:val="num" w:pos="1417"/>
      </w:tabs>
      <w:spacing w:before="120" w:after="120" w:line="360" w:lineRule="auto"/>
      <w:ind w:left="1417" w:hanging="850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124F3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124F3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24F3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124F3E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124F3E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24F3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24F3E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24F3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24F3E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124F3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24F3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24F3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24F3E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124F3E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124F3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24F3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24F3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24F3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24F3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24F3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24F3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24F3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24F3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24F3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24F3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24F3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24F3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24F3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24F3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24F3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24F3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24F3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24F3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24F3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24F3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24F3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24F3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24F3E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24F3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24F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24F3E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124F3E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24F3E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24F3E"/>
    <w:rPr>
      <w:b/>
      <w:i/>
    </w:rPr>
  </w:style>
  <w:style w:type="character" w:customStyle="1" w:styleId="diff-tte-removed">
    <w:name w:val="diff-tte-removed"/>
    <w:basedOn w:val="DefaultParagraphFont"/>
    <w:rsid w:val="00124F3E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124F3E"/>
    <w:rPr>
      <w:rFonts w:ascii="Cambria" w:eastAsia="Times New Roman" w:hAnsi="Cambria" w:cs="Times New Roman"/>
      <w:color w:val="365F91"/>
      <w:sz w:val="24"/>
      <w:lang w:val="ga-IE"/>
    </w:rPr>
  </w:style>
  <w:style w:type="character" w:customStyle="1" w:styleId="Heading6Char1">
    <w:name w:val="Heading 6 Char1"/>
    <w:basedOn w:val="DefaultParagraphFont"/>
    <w:uiPriority w:val="9"/>
    <w:semiHidden/>
    <w:rsid w:val="00124F3E"/>
    <w:rPr>
      <w:rFonts w:ascii="Cambria" w:eastAsia="Times New Roman" w:hAnsi="Cambria" w:cs="Times New Roman"/>
      <w:color w:val="243F60"/>
      <w:sz w:val="24"/>
      <w:lang w:val="ga-IE"/>
    </w:rPr>
  </w:style>
  <w:style w:type="character" w:customStyle="1" w:styleId="Heading7Char1">
    <w:name w:val="Heading 7 Char1"/>
    <w:basedOn w:val="DefaultParagraphFont"/>
    <w:uiPriority w:val="9"/>
    <w:semiHidden/>
    <w:rsid w:val="00124F3E"/>
    <w:rPr>
      <w:rFonts w:ascii="Cambria" w:eastAsia="Times New Roman" w:hAnsi="Cambria" w:cs="Times New Roman"/>
      <w:i/>
      <w:iCs/>
      <w:color w:val="243F60"/>
      <w:sz w:val="24"/>
      <w:lang w:val="ga-IE"/>
    </w:rPr>
  </w:style>
  <w:style w:type="paragraph" w:customStyle="1" w:styleId="index">
    <w:name w:val="index"/>
    <w:basedOn w:val="Normal"/>
    <w:rsid w:val="00124F3E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124F3E"/>
  </w:style>
  <w:style w:type="numbering" w:customStyle="1" w:styleId="NoList14">
    <w:name w:val="No List14"/>
    <w:next w:val="NoList"/>
    <w:uiPriority w:val="99"/>
    <w:semiHidden/>
    <w:unhideWhenUsed/>
    <w:rsid w:val="00124F3E"/>
  </w:style>
  <w:style w:type="numbering" w:customStyle="1" w:styleId="NoList1111">
    <w:name w:val="No List1111"/>
    <w:next w:val="NoList"/>
    <w:uiPriority w:val="99"/>
    <w:semiHidden/>
    <w:unhideWhenUsed/>
    <w:rsid w:val="00124F3E"/>
  </w:style>
  <w:style w:type="numbering" w:customStyle="1" w:styleId="NoList21">
    <w:name w:val="No List21"/>
    <w:next w:val="NoList"/>
    <w:semiHidden/>
    <w:rsid w:val="00124F3E"/>
  </w:style>
  <w:style w:type="numbering" w:customStyle="1" w:styleId="NoList31">
    <w:name w:val="No List31"/>
    <w:next w:val="NoList"/>
    <w:uiPriority w:val="99"/>
    <w:semiHidden/>
    <w:unhideWhenUsed/>
    <w:rsid w:val="00124F3E"/>
  </w:style>
  <w:style w:type="numbering" w:customStyle="1" w:styleId="NoList121">
    <w:name w:val="No List121"/>
    <w:next w:val="NoList"/>
    <w:uiPriority w:val="99"/>
    <w:semiHidden/>
    <w:unhideWhenUsed/>
    <w:rsid w:val="00124F3E"/>
  </w:style>
  <w:style w:type="numbering" w:customStyle="1" w:styleId="NoList41">
    <w:name w:val="No List41"/>
    <w:next w:val="NoList"/>
    <w:uiPriority w:val="99"/>
    <w:semiHidden/>
    <w:unhideWhenUsed/>
    <w:rsid w:val="00124F3E"/>
  </w:style>
  <w:style w:type="numbering" w:customStyle="1" w:styleId="NoList131">
    <w:name w:val="No List131"/>
    <w:next w:val="NoList"/>
    <w:uiPriority w:val="99"/>
    <w:semiHidden/>
    <w:unhideWhenUsed/>
    <w:rsid w:val="00124F3E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24F3E"/>
    <w:rPr>
      <w:color w:val="605E5C"/>
      <w:shd w:val="clear" w:color="auto" w:fill="E1DFDD"/>
    </w:rPr>
  </w:style>
  <w:style w:type="paragraph" w:customStyle="1" w:styleId="P68B1DB1-Normal2">
    <w:name w:val="P68B1DB1-Normal2"/>
    <w:basedOn w:val="Normal"/>
    <w:rsid w:val="00124F3E"/>
    <w:pPr>
      <w:widowControl/>
      <w:spacing w:line="360" w:lineRule="auto"/>
    </w:pPr>
    <w:rPr>
      <w:rFonts w:eastAsia="Calibri"/>
      <w:lang w:val="ga" w:eastAsia="ga-IE"/>
    </w:rPr>
  </w:style>
  <w:style w:type="character" w:customStyle="1" w:styleId="no-parag">
    <w:name w:val="no-parag"/>
    <w:basedOn w:val="DefaultParagraphFont"/>
    <w:rsid w:val="00124F3E"/>
  </w:style>
  <w:style w:type="paragraph" w:customStyle="1" w:styleId="norm">
    <w:name w:val="norm"/>
    <w:basedOn w:val="Normal"/>
    <w:rsid w:val="00124F3E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Strong">
    <w:name w:val="Strong"/>
    <w:basedOn w:val="DefaultParagraphFont"/>
    <w:uiPriority w:val="22"/>
    <w:qFormat/>
    <w:rsid w:val="00124F3E"/>
    <w:rPr>
      <w:b/>
      <w:bCs/>
    </w:rPr>
  </w:style>
  <w:style w:type="paragraph" w:customStyle="1" w:styleId="CM1">
    <w:name w:val="CM1"/>
    <w:basedOn w:val="Default"/>
    <w:next w:val="Default"/>
    <w:uiPriority w:val="99"/>
    <w:rsid w:val="00124F3E"/>
    <w:rPr>
      <w:color w:val="auto"/>
      <w:lang w:val="en-GB"/>
    </w:rPr>
  </w:style>
  <w:style w:type="paragraph" w:customStyle="1" w:styleId="CM3">
    <w:name w:val="CM3"/>
    <w:basedOn w:val="Default"/>
    <w:next w:val="Default"/>
    <w:uiPriority w:val="99"/>
    <w:rsid w:val="00124F3E"/>
    <w:rPr>
      <w:color w:val="auto"/>
      <w:lang w:val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24F3E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124F3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24F3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24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805E3-7000-4A81-B071-EAECF6D53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2024-04-22T11:20:00Z</dcterms:created>
  <dcterms:modified xsi:type="dcterms:W3CDTF">2024-04-22T11:20:00Z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