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5C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5C5F" w:rsidRDefault="005F48EA" w:rsidP="0010095E">
            <w:pPr>
              <w:pStyle w:val="EPName"/>
            </w:pPr>
            <w:r w:rsidRPr="00F25C5F">
              <w:t>Europos Parlamentas</w:t>
            </w:r>
          </w:p>
          <w:p w:rsidR="00751A4A" w:rsidRPr="00F25C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5A12">
              <w:t>2019</w:t>
            </w:r>
            <w:r w:rsidRPr="00F25C5F">
              <w:t>-</w:t>
            </w:r>
            <w:r w:rsidRPr="006D5A1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25C5F" w:rsidRDefault="00187494" w:rsidP="0010095E">
            <w:pPr>
              <w:pStyle w:val="EPLogo"/>
            </w:pPr>
            <w:r w:rsidRPr="00F25C5F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5C5F" w:rsidRDefault="00D058B8" w:rsidP="004C5D52">
      <w:pPr>
        <w:pStyle w:val="LineTop"/>
      </w:pPr>
    </w:p>
    <w:p w:rsidR="00680577" w:rsidRPr="00F25C5F" w:rsidRDefault="005F48EA" w:rsidP="00680577">
      <w:pPr>
        <w:pStyle w:val="EPBodyTA1"/>
      </w:pPr>
      <w:r w:rsidRPr="00F25C5F">
        <w:t>PRIIMTI TEKSTAI</w:t>
      </w:r>
    </w:p>
    <w:p w:rsidR="00D058B8" w:rsidRPr="00F25C5F" w:rsidRDefault="00D058B8" w:rsidP="00D058B8">
      <w:pPr>
        <w:pStyle w:val="LineBottom"/>
      </w:pPr>
    </w:p>
    <w:p w:rsidR="005F48EA" w:rsidRPr="00F25C5F" w:rsidRDefault="005F48EA" w:rsidP="005F48EA">
      <w:pPr>
        <w:pStyle w:val="ATHeading1"/>
      </w:pPr>
      <w:bookmarkStart w:id="0" w:name="TANumber"/>
      <w:r w:rsidRPr="00F25C5F">
        <w:t>P</w:t>
      </w:r>
      <w:r w:rsidRPr="006D5A12">
        <w:t>9</w:t>
      </w:r>
      <w:r w:rsidRPr="00F25C5F">
        <w:t>_TA(</w:t>
      </w:r>
      <w:r w:rsidRPr="006D5A12">
        <w:t>2024</w:t>
      </w:r>
      <w:r w:rsidRPr="00F25C5F">
        <w:t>)</w:t>
      </w:r>
      <w:r w:rsidRPr="006D5A12">
        <w:t>00</w:t>
      </w:r>
      <w:r w:rsidR="00C15C77" w:rsidRPr="006D5A12">
        <w:t>6</w:t>
      </w:r>
      <w:r w:rsidRPr="006D5A12">
        <w:t>0</w:t>
      </w:r>
      <w:bookmarkEnd w:id="0"/>
    </w:p>
    <w:p w:rsidR="005F48EA" w:rsidRPr="00F25C5F" w:rsidRDefault="005F48EA" w:rsidP="005F48EA">
      <w:pPr>
        <w:pStyle w:val="ATHeading2"/>
      </w:pPr>
      <w:bookmarkStart w:id="1" w:name="title"/>
      <w:r w:rsidRPr="00F25C5F">
        <w:t>Viešojo sektoriaus aukšto lygio sąveikumo visoje Sąjungoje priemonės (Europos sąveikumo aktas)</w:t>
      </w:r>
      <w:bookmarkEnd w:id="1"/>
    </w:p>
    <w:p w:rsidR="005F48EA" w:rsidRPr="00F25C5F" w:rsidRDefault="005F48EA" w:rsidP="005F48EA">
      <w:pPr>
        <w:rPr>
          <w:i/>
          <w:vanish/>
        </w:rPr>
      </w:pPr>
      <w:r w:rsidRPr="00F25C5F">
        <w:rPr>
          <w:i/>
        </w:rPr>
        <w:fldChar w:fldCharType="begin"/>
      </w:r>
      <w:r w:rsidRPr="00F25C5F">
        <w:rPr>
          <w:i/>
        </w:rPr>
        <w:instrText xml:space="preserve"> TC"(</w:instrText>
      </w:r>
      <w:bookmarkStart w:id="2" w:name="DocNumber"/>
      <w:r w:rsidRPr="00F25C5F">
        <w:rPr>
          <w:i/>
        </w:rPr>
        <w:instrText>A</w:instrText>
      </w:r>
      <w:r w:rsidRPr="006D5A12">
        <w:rPr>
          <w:i/>
        </w:rPr>
        <w:instrText>9</w:instrText>
      </w:r>
      <w:r w:rsidRPr="00F25C5F">
        <w:rPr>
          <w:i/>
        </w:rPr>
        <w:instrText>-</w:instrText>
      </w:r>
      <w:r w:rsidRPr="006D5A12">
        <w:rPr>
          <w:i/>
        </w:rPr>
        <w:instrText>0254</w:instrText>
      </w:r>
      <w:r w:rsidRPr="00F25C5F">
        <w:rPr>
          <w:i/>
        </w:rPr>
        <w:instrText>/</w:instrText>
      </w:r>
      <w:r w:rsidRPr="006D5A12">
        <w:rPr>
          <w:i/>
        </w:rPr>
        <w:instrText>2023</w:instrText>
      </w:r>
      <w:bookmarkEnd w:id="2"/>
      <w:r w:rsidRPr="00F25C5F">
        <w:rPr>
          <w:i/>
        </w:rPr>
        <w:instrText xml:space="preserve"> - Pranešėjas: Ivars Ijabs)"\l</w:instrText>
      </w:r>
      <w:r w:rsidRPr="006D5A12">
        <w:rPr>
          <w:i/>
        </w:rPr>
        <w:instrText>3</w:instrText>
      </w:r>
      <w:r w:rsidRPr="00F25C5F">
        <w:rPr>
          <w:i/>
        </w:rPr>
        <w:instrText xml:space="preserve"> \n&gt; \* MERGEFORMAT </w:instrText>
      </w:r>
      <w:r w:rsidRPr="00F25C5F">
        <w:rPr>
          <w:i/>
        </w:rPr>
        <w:fldChar w:fldCharType="end"/>
      </w:r>
    </w:p>
    <w:p w:rsidR="005F48EA" w:rsidRPr="00F25C5F" w:rsidRDefault="005F48EA" w:rsidP="005F48EA">
      <w:pPr>
        <w:rPr>
          <w:vanish/>
        </w:rPr>
      </w:pPr>
      <w:bookmarkStart w:id="3" w:name="Commission"/>
      <w:r w:rsidRPr="00F25C5F">
        <w:rPr>
          <w:vanish/>
        </w:rPr>
        <w:t>Pramonės, mokslinių tyrimų ir energetikos komitetas</w:t>
      </w:r>
      <w:bookmarkEnd w:id="3"/>
    </w:p>
    <w:p w:rsidR="005F48EA" w:rsidRPr="00F25C5F" w:rsidRDefault="005F48EA" w:rsidP="005F48EA">
      <w:pPr>
        <w:rPr>
          <w:vanish/>
        </w:rPr>
      </w:pPr>
      <w:bookmarkStart w:id="4" w:name="PE"/>
      <w:r w:rsidRPr="00F25C5F">
        <w:rPr>
          <w:vanish/>
        </w:rPr>
        <w:t>PE</w:t>
      </w:r>
      <w:r w:rsidRPr="006D5A12">
        <w:rPr>
          <w:vanish/>
        </w:rPr>
        <w:t>745</w:t>
      </w:r>
      <w:r w:rsidRPr="00F25C5F">
        <w:rPr>
          <w:vanish/>
        </w:rPr>
        <w:t>.</w:t>
      </w:r>
      <w:r w:rsidRPr="006D5A12">
        <w:rPr>
          <w:vanish/>
        </w:rPr>
        <w:t>497</w:t>
      </w:r>
      <w:bookmarkEnd w:id="4"/>
    </w:p>
    <w:p w:rsidR="005F48EA" w:rsidRPr="00F25C5F" w:rsidRDefault="005F48EA" w:rsidP="005F48EA">
      <w:pPr>
        <w:pStyle w:val="ATHeading3"/>
      </w:pPr>
      <w:bookmarkStart w:id="5" w:name="Sujet"/>
      <w:r w:rsidRPr="006D5A12">
        <w:t>2024</w:t>
      </w:r>
      <w:r w:rsidRPr="00F25C5F">
        <w:t xml:space="preserve"> m. vasario </w:t>
      </w:r>
      <w:r w:rsidR="00352B87" w:rsidRPr="006D5A12">
        <w:t>6</w:t>
      </w:r>
      <w:r w:rsidRPr="00F25C5F">
        <w:t xml:space="preserve"> d. Europos Parlamento teisėkūros rezoliucija dėl pasiūlymo dėl Europos Parlamento ir Tarybos reglamento, kuriuo nustatomos viešojo sektoriaus aukšto lygio sąveikumo visoje Sąjungoje priemonės (Europos sąveikumo aktas)</w:t>
      </w:r>
      <w:bookmarkEnd w:id="5"/>
      <w:r w:rsidRPr="00F25C5F">
        <w:t xml:space="preserve"> </w:t>
      </w:r>
      <w:bookmarkStart w:id="6" w:name="References"/>
      <w:r w:rsidRPr="00F25C5F">
        <w:t>(COM(</w:t>
      </w:r>
      <w:r w:rsidRPr="006D5A12">
        <w:t>2022</w:t>
      </w:r>
      <w:r w:rsidRPr="00F25C5F">
        <w:t>)</w:t>
      </w:r>
      <w:r w:rsidRPr="006D5A12">
        <w:t>0720</w:t>
      </w:r>
      <w:r w:rsidRPr="00F25C5F">
        <w:t xml:space="preserve"> – C</w:t>
      </w:r>
      <w:r w:rsidRPr="006D5A12">
        <w:t>9</w:t>
      </w:r>
      <w:r w:rsidRPr="00F25C5F">
        <w:t>-</w:t>
      </w:r>
      <w:r w:rsidRPr="006D5A12">
        <w:t>0387</w:t>
      </w:r>
      <w:r w:rsidRPr="00F25C5F">
        <w:t>/</w:t>
      </w:r>
      <w:r w:rsidRPr="006D5A12">
        <w:t>2022</w:t>
      </w:r>
      <w:r w:rsidRPr="00F25C5F">
        <w:t xml:space="preserve"> – </w:t>
      </w:r>
      <w:r w:rsidRPr="006D5A12">
        <w:t>2022</w:t>
      </w:r>
      <w:r w:rsidRPr="00F25C5F">
        <w:t>/</w:t>
      </w:r>
      <w:r w:rsidRPr="006D5A12">
        <w:t>0379</w:t>
      </w:r>
      <w:r w:rsidRPr="00F25C5F">
        <w:t>(COD))</w:t>
      </w:r>
      <w:bookmarkEnd w:id="6"/>
    </w:p>
    <w:p w:rsidR="00D31295" w:rsidRPr="00F25C5F" w:rsidRDefault="00D31295" w:rsidP="00D31295">
      <w:pPr>
        <w:pStyle w:val="NormalBold"/>
      </w:pPr>
      <w:bookmarkStart w:id="7" w:name="TextBodyBegin"/>
      <w:bookmarkEnd w:id="7"/>
      <w:r w:rsidRPr="00F25C5F">
        <w:t>(Įprasta teisėkūros procedūra: pirmasis svarstymas)</w:t>
      </w:r>
    </w:p>
    <w:p w:rsidR="00D31295" w:rsidRPr="00F25C5F" w:rsidRDefault="00D31295" w:rsidP="00D31295">
      <w:pPr>
        <w:pStyle w:val="EPComma"/>
      </w:pPr>
      <w:r w:rsidRPr="00F25C5F">
        <w:rPr>
          <w:i/>
        </w:rPr>
        <w:t>Europos Parlamentas</w:t>
      </w:r>
      <w:r w:rsidRPr="00F25C5F">
        <w:t>,</w:t>
      </w:r>
    </w:p>
    <w:p w:rsidR="00D31295" w:rsidRPr="00F25C5F" w:rsidRDefault="00D31295" w:rsidP="00D31295">
      <w:pPr>
        <w:pStyle w:val="NormalHanging12a"/>
      </w:pPr>
      <w:r w:rsidRPr="00F25C5F">
        <w:t>–</w:t>
      </w:r>
      <w:r w:rsidRPr="00F25C5F">
        <w:tab/>
        <w:t>atsižvelgdamas į Komisijos pasiūlymą Europos Parlamentui ir Tarybai (COM(</w:t>
      </w:r>
      <w:r w:rsidRPr="006D5A12">
        <w:t>2022</w:t>
      </w:r>
      <w:r w:rsidRPr="00F25C5F">
        <w:t>)</w:t>
      </w:r>
      <w:r w:rsidRPr="006D5A12">
        <w:t>0720</w:t>
      </w:r>
      <w:r w:rsidRPr="00F25C5F">
        <w:t>),</w:t>
      </w:r>
    </w:p>
    <w:p w:rsidR="00D31295" w:rsidRPr="00F25C5F" w:rsidRDefault="00D31295" w:rsidP="00D31295">
      <w:pPr>
        <w:pStyle w:val="NormalHanging12a"/>
      </w:pPr>
      <w:r w:rsidRPr="00F25C5F">
        <w:t>–</w:t>
      </w:r>
      <w:r w:rsidRPr="00F25C5F">
        <w:tab/>
        <w:t xml:space="preserve">atsižvelgdamas į Sutarties dėl Europos Sąjungos veikimo </w:t>
      </w:r>
      <w:r w:rsidRPr="006D5A12">
        <w:t>294</w:t>
      </w:r>
      <w:r w:rsidRPr="00F25C5F">
        <w:t xml:space="preserve"> straipsnio </w:t>
      </w:r>
      <w:r w:rsidRPr="006D5A12">
        <w:t>2</w:t>
      </w:r>
      <w:r w:rsidRPr="00F25C5F">
        <w:t xml:space="preserve"> dalį ir </w:t>
      </w:r>
      <w:r w:rsidRPr="006D5A12">
        <w:t>172</w:t>
      </w:r>
      <w:r w:rsidRPr="00F25C5F">
        <w:t> straipsnį, pagal kuriuos Komisija pateikė pasiūlymą Parlamentui (C</w:t>
      </w:r>
      <w:r w:rsidRPr="006D5A12">
        <w:t>9</w:t>
      </w:r>
      <w:r w:rsidRPr="00F25C5F">
        <w:noBreakHyphen/>
      </w:r>
      <w:r w:rsidRPr="006D5A12">
        <w:t>0387</w:t>
      </w:r>
      <w:r w:rsidRPr="00F25C5F">
        <w:t>/</w:t>
      </w:r>
      <w:r w:rsidRPr="006D5A12">
        <w:t>2022</w:t>
      </w:r>
      <w:r w:rsidRPr="00F25C5F">
        <w:t>),</w:t>
      </w:r>
    </w:p>
    <w:p w:rsidR="00D31295" w:rsidRPr="00F25C5F" w:rsidRDefault="00D31295" w:rsidP="00D31295">
      <w:pPr>
        <w:pStyle w:val="NormalHanging12a"/>
      </w:pPr>
      <w:r w:rsidRPr="00F25C5F">
        <w:t>–</w:t>
      </w:r>
      <w:r w:rsidRPr="00F25C5F">
        <w:tab/>
        <w:t xml:space="preserve">atsižvelgdamas į Sutarties dėl Europos Sąjungos veikimo </w:t>
      </w:r>
      <w:r w:rsidRPr="006D5A12">
        <w:t>294</w:t>
      </w:r>
      <w:r w:rsidRPr="00F25C5F">
        <w:t xml:space="preserve"> straipsnio </w:t>
      </w:r>
      <w:r w:rsidRPr="006D5A12">
        <w:t>3</w:t>
      </w:r>
      <w:r w:rsidRPr="00F25C5F">
        <w:t xml:space="preserve"> dalį,</w:t>
      </w:r>
    </w:p>
    <w:p w:rsidR="00D31295" w:rsidRPr="00F25C5F" w:rsidRDefault="00D31295" w:rsidP="00D31295">
      <w:pPr>
        <w:pStyle w:val="NormalHanging12a"/>
      </w:pPr>
      <w:r w:rsidRPr="00F25C5F">
        <w:t>–</w:t>
      </w:r>
      <w:r w:rsidRPr="00F25C5F">
        <w:tab/>
        <w:t xml:space="preserve">atsižvelgdamas į </w:t>
      </w:r>
      <w:r w:rsidRPr="006D5A12">
        <w:rPr>
          <w:noProof/>
          <w:szCs w:val="24"/>
        </w:rPr>
        <w:t>2023</w:t>
      </w:r>
      <w:r w:rsidRPr="00F25C5F">
        <w:rPr>
          <w:noProof/>
          <w:szCs w:val="24"/>
        </w:rPr>
        <w:t xml:space="preserve"> m. kovo </w:t>
      </w:r>
      <w:r w:rsidRPr="006D5A12">
        <w:rPr>
          <w:noProof/>
          <w:szCs w:val="24"/>
        </w:rPr>
        <w:t>2</w:t>
      </w:r>
      <w:r w:rsidR="00F25C5F" w:rsidRPr="006D5A12">
        <w:rPr>
          <w:noProof/>
          <w:szCs w:val="24"/>
        </w:rPr>
        <w:t>2</w:t>
      </w:r>
      <w:r w:rsidRPr="00F25C5F">
        <w:rPr>
          <w:noProof/>
          <w:szCs w:val="24"/>
        </w:rPr>
        <w:t> d.</w:t>
      </w:r>
      <w:r w:rsidRPr="00F25C5F">
        <w:t xml:space="preserve"> Europos ekonomikos ir socialinių reikalų komiteto nuomonę</w:t>
      </w:r>
      <w:r w:rsidRPr="00F25C5F">
        <w:rPr>
          <w:rStyle w:val="FootnoteReference"/>
        </w:rPr>
        <w:footnoteReference w:id="1"/>
      </w:r>
      <w:r w:rsidRPr="00F25C5F">
        <w:t>,</w:t>
      </w:r>
    </w:p>
    <w:p w:rsidR="00D31295" w:rsidRDefault="00D31295" w:rsidP="00D31295">
      <w:pPr>
        <w:pStyle w:val="NormalHanging12a"/>
      </w:pPr>
      <w:r w:rsidRPr="00F25C5F">
        <w:t>–</w:t>
      </w:r>
      <w:r w:rsidRPr="00F25C5F">
        <w:tab/>
        <w:t xml:space="preserve">atsižvelgdamas į </w:t>
      </w:r>
      <w:r w:rsidRPr="006D5A12">
        <w:rPr>
          <w:noProof/>
          <w:szCs w:val="24"/>
        </w:rPr>
        <w:t>2023</w:t>
      </w:r>
      <w:r w:rsidRPr="00F25C5F">
        <w:rPr>
          <w:noProof/>
          <w:szCs w:val="24"/>
        </w:rPr>
        <w:t> m. gegu</w:t>
      </w:r>
      <w:r w:rsidR="00F75F72">
        <w:rPr>
          <w:noProof/>
          <w:szCs w:val="24"/>
        </w:rPr>
        <w:t>žės</w:t>
      </w:r>
      <w:r w:rsidRPr="00F25C5F">
        <w:rPr>
          <w:noProof/>
          <w:szCs w:val="24"/>
        </w:rPr>
        <w:t xml:space="preserve"> </w:t>
      </w:r>
      <w:r w:rsidRPr="006D5A12">
        <w:rPr>
          <w:noProof/>
          <w:szCs w:val="24"/>
        </w:rPr>
        <w:t>24</w:t>
      </w:r>
      <w:r w:rsidRPr="00F25C5F">
        <w:rPr>
          <w:noProof/>
          <w:szCs w:val="24"/>
        </w:rPr>
        <w:t> d.</w:t>
      </w:r>
      <w:r w:rsidRPr="00F25C5F">
        <w:t xml:space="preserve"> Regionų komiteto nuomonę</w:t>
      </w:r>
      <w:r w:rsidRPr="00F25C5F">
        <w:rPr>
          <w:rStyle w:val="FootnoteReference"/>
        </w:rPr>
        <w:footnoteReference w:id="2"/>
      </w:r>
      <w:r w:rsidRPr="00F25C5F">
        <w:t>,</w:t>
      </w:r>
    </w:p>
    <w:p w:rsidR="00F25C5F" w:rsidRPr="00F25C5F" w:rsidRDefault="00F75F72" w:rsidP="00D31295">
      <w:pPr>
        <w:pStyle w:val="NormalHanging12a"/>
      </w:pPr>
      <w:r w:rsidRPr="00F25C5F">
        <w:t>–</w:t>
      </w:r>
      <w:r w:rsidRPr="00F25C5F">
        <w:tab/>
      </w:r>
      <w:r w:rsidR="0047355E" w:rsidRPr="005B4444">
        <w:t xml:space="preserve">atsižvelgdamas į preliminarų susitarimą, kurį atsakingas komitetas patvirtino pagal Darbo tvarkos taisyklių </w:t>
      </w:r>
      <w:r w:rsidR="0047355E" w:rsidRPr="006D5A12">
        <w:t>74</w:t>
      </w:r>
      <w:r w:rsidR="0047355E" w:rsidRPr="005B4444">
        <w:t xml:space="preserve"> straipsnio </w:t>
      </w:r>
      <w:r w:rsidR="0047355E" w:rsidRPr="006D5A12">
        <w:t>4</w:t>
      </w:r>
      <w:r w:rsidR="0047355E" w:rsidRPr="005B4444">
        <w:t xml:space="preserve"> dalį, ir į </w:t>
      </w:r>
      <w:r w:rsidR="0047355E" w:rsidRPr="006D5A12">
        <w:t>2023</w:t>
      </w:r>
      <w:r w:rsidR="0047355E" w:rsidRPr="005B4444">
        <w:t xml:space="preserve"> m. </w:t>
      </w:r>
      <w:r w:rsidR="0047355E">
        <w:t>lapkričio</w:t>
      </w:r>
      <w:r w:rsidR="0047355E" w:rsidRPr="005B4444">
        <w:t xml:space="preserve"> </w:t>
      </w:r>
      <w:r w:rsidR="0047355E" w:rsidRPr="006D5A12">
        <w:t>22</w:t>
      </w:r>
      <w:r w:rsidR="0047355E" w:rsidRPr="005B4444">
        <w:t xml:space="preserve"> d. laišku Tarybos atstovo prisiimtą įsipareigojimą pritarti Parlamento pozicijai pagal Sutarties dėl Europos Sąjungos veikimo </w:t>
      </w:r>
      <w:r w:rsidR="0047355E" w:rsidRPr="006D5A12">
        <w:t>294</w:t>
      </w:r>
      <w:r w:rsidR="0047355E" w:rsidRPr="005B4444">
        <w:t xml:space="preserve"> straipsnio </w:t>
      </w:r>
      <w:r w:rsidR="0047355E" w:rsidRPr="006D5A12">
        <w:t>4</w:t>
      </w:r>
      <w:r w:rsidR="0047355E" w:rsidRPr="005B4444">
        <w:t xml:space="preserve"> dalį,</w:t>
      </w:r>
    </w:p>
    <w:p w:rsidR="00D31295" w:rsidRPr="00F25C5F" w:rsidRDefault="00D31295" w:rsidP="00D31295">
      <w:pPr>
        <w:pStyle w:val="NormalHanging12a"/>
      </w:pPr>
      <w:r w:rsidRPr="00F25C5F">
        <w:t>–</w:t>
      </w:r>
      <w:r w:rsidRPr="00F25C5F">
        <w:tab/>
        <w:t xml:space="preserve">atsižvelgdamas į Darbo tvarkos taisyklių </w:t>
      </w:r>
      <w:r w:rsidRPr="006D5A12">
        <w:t>59</w:t>
      </w:r>
      <w:r w:rsidRPr="00F25C5F">
        <w:t xml:space="preserve"> straipsnį,</w:t>
      </w:r>
    </w:p>
    <w:p w:rsidR="00D31295" w:rsidRPr="00F25C5F" w:rsidRDefault="00D31295" w:rsidP="00D31295">
      <w:pPr>
        <w:pStyle w:val="NormalHanging12a"/>
      </w:pPr>
      <w:r w:rsidRPr="00F25C5F">
        <w:t>–</w:t>
      </w:r>
      <w:r w:rsidRPr="00F25C5F">
        <w:tab/>
        <w:t>atsižvelgdamas į Piliečių laisvių, teisingumo ir vidaus reikalų komiteto ir Vidaus rinkos ir vartotojų apsaugos komiteto nuomones,</w:t>
      </w:r>
    </w:p>
    <w:p w:rsidR="00D31295" w:rsidRPr="00F25C5F" w:rsidRDefault="00D31295" w:rsidP="00D31295">
      <w:pPr>
        <w:pStyle w:val="NormalHanging12a"/>
      </w:pPr>
      <w:r w:rsidRPr="00F25C5F">
        <w:lastRenderedPageBreak/>
        <w:t>–</w:t>
      </w:r>
      <w:r w:rsidRPr="00F25C5F">
        <w:tab/>
        <w:t>atsižvelgdamas į Pramonės, mokslinių tyrimų ir energetikos komiteto pranešimą (A</w:t>
      </w:r>
      <w:r w:rsidRPr="006D5A12">
        <w:t>9</w:t>
      </w:r>
      <w:r w:rsidRPr="00F25C5F">
        <w:noBreakHyphen/>
      </w:r>
      <w:r w:rsidRPr="006D5A12">
        <w:t>0254</w:t>
      </w:r>
      <w:r w:rsidRPr="00F25C5F">
        <w:t>/</w:t>
      </w:r>
      <w:r w:rsidRPr="006D5A12">
        <w:t>2023</w:t>
      </w:r>
      <w:r w:rsidRPr="00F25C5F">
        <w:t>),</w:t>
      </w:r>
    </w:p>
    <w:p w:rsidR="00D31295" w:rsidRPr="00F25C5F" w:rsidRDefault="00D31295" w:rsidP="00D31295">
      <w:pPr>
        <w:pStyle w:val="NormalHanging12a"/>
      </w:pPr>
      <w:r w:rsidRPr="006D5A12">
        <w:t>1</w:t>
      </w:r>
      <w:r w:rsidRPr="00F25C5F">
        <w:t>.</w:t>
      </w:r>
      <w:r w:rsidRPr="00F25C5F">
        <w:tab/>
        <w:t>priima per pirmąjį svarstymą toliau pateiktą poziciją;</w:t>
      </w:r>
    </w:p>
    <w:p w:rsidR="00D31295" w:rsidRPr="00F25C5F" w:rsidRDefault="00D31295" w:rsidP="00D31295">
      <w:pPr>
        <w:pStyle w:val="NormalHanging12a"/>
        <w:rPr>
          <w:szCs w:val="24"/>
        </w:rPr>
      </w:pPr>
      <w:r w:rsidRPr="006D5A12">
        <w:t>2</w:t>
      </w:r>
      <w:r w:rsidRPr="00F25C5F">
        <w:t>.</w:t>
      </w:r>
      <w:r w:rsidRPr="00F25C5F">
        <w:tab/>
        <w:t>ragina Komisiją dar kartą perduoti klausimą svarstyti Parlamentui, jei ji savo pasiūlymą pakeičia nauju tekstu, jį keičia iš esmės arba ketina jį keisti iš esmės;</w:t>
      </w:r>
    </w:p>
    <w:p w:rsidR="00D31295" w:rsidRPr="00F25C5F" w:rsidRDefault="00D31295" w:rsidP="00D31295">
      <w:pPr>
        <w:tabs>
          <w:tab w:val="left" w:pos="-774"/>
          <w:tab w:val="left" w:pos="-114"/>
          <w:tab w:val="left" w:pos="709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1" w:lineRule="auto"/>
        <w:ind w:left="567" w:hanging="567"/>
        <w:rPr>
          <w:szCs w:val="24"/>
        </w:rPr>
      </w:pPr>
      <w:r w:rsidRPr="006D5A12">
        <w:t>3</w:t>
      </w:r>
      <w:r w:rsidRPr="00F25C5F">
        <w:t>.</w:t>
      </w:r>
      <w:r w:rsidRPr="00F25C5F">
        <w:tab/>
        <w:t>paveda Pirmininkei perduoti Parlamento poziciją Tarybai, Komisijai ir nacionaliniams parlamentams.</w:t>
      </w:r>
    </w:p>
    <w:p w:rsidR="00950613" w:rsidRDefault="00950613" w:rsidP="00D31295">
      <w:pPr>
        <w:pStyle w:val="NormalHanging12a"/>
        <w:sectPr w:rsidR="00950613" w:rsidSect="0032006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50613" w:rsidRPr="008D3970" w:rsidRDefault="00950613" w:rsidP="00BA6610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6D5A12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6D5A12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6D5A12">
        <w:rPr>
          <w:b/>
          <w:bCs/>
          <w:color w:val="000000"/>
          <w:szCs w:val="24"/>
        </w:rPr>
        <w:t>202</w:t>
      </w:r>
      <w:r w:rsidR="006D5A12" w:rsidRPr="006D5A12">
        <w:rPr>
          <w:b/>
          <w:bCs/>
          <w:color w:val="000000"/>
          <w:szCs w:val="24"/>
        </w:rPr>
        <w:t>2</w:t>
      </w:r>
      <w:r w:rsidRPr="008D3970">
        <w:rPr>
          <w:b/>
          <w:bCs/>
          <w:color w:val="000000"/>
          <w:szCs w:val="24"/>
        </w:rPr>
        <w:t>)</w:t>
      </w:r>
      <w:r w:rsidRPr="006D5A12">
        <w:rPr>
          <w:b/>
          <w:bCs/>
          <w:color w:val="000000"/>
          <w:szCs w:val="24"/>
        </w:rPr>
        <w:t>0</w:t>
      </w:r>
      <w:r w:rsidR="006D5A12" w:rsidRPr="006D5A12">
        <w:rPr>
          <w:b/>
          <w:bCs/>
          <w:color w:val="000000"/>
          <w:szCs w:val="24"/>
        </w:rPr>
        <w:t>379</w:t>
      </w:r>
    </w:p>
    <w:p w:rsidR="0022375C" w:rsidRPr="0022375C" w:rsidRDefault="00950613" w:rsidP="00BA6610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6D5A12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>v</w:t>
      </w:r>
      <w:r w:rsidRPr="00EB20CA">
        <w:rPr>
          <w:b/>
          <w:snapToGrid w:val="0"/>
          <w:szCs w:val="24"/>
        </w:rPr>
        <w:t xml:space="preserve">asario </w:t>
      </w:r>
      <w:r w:rsidRPr="006D5A12">
        <w:rPr>
          <w:b/>
          <w:snapToGrid w:val="0"/>
          <w:szCs w:val="24"/>
        </w:rPr>
        <w:t>6</w:t>
      </w:r>
      <w:r w:rsidRPr="00EB20CA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reglament</w:t>
      </w:r>
      <w:r w:rsidRPr="00EB20CA">
        <w:rPr>
          <w:b/>
          <w:snapToGrid w:val="0"/>
          <w:szCs w:val="24"/>
        </w:rPr>
        <w:t>ą (ES) </w:t>
      </w:r>
      <w:r w:rsidRPr="006D5A12">
        <w:rPr>
          <w:b/>
          <w:snapToGrid w:val="0"/>
          <w:szCs w:val="24"/>
        </w:rPr>
        <w:t>2024</w:t>
      </w:r>
      <w:r w:rsidRPr="00EB20CA">
        <w:rPr>
          <w:b/>
          <w:snapToGrid w:val="0"/>
          <w:szCs w:val="24"/>
        </w:rPr>
        <w:t xml:space="preserve">/..., </w:t>
      </w:r>
      <w:r w:rsidR="00BA6610" w:rsidRPr="00BA6610">
        <w:rPr>
          <w:rFonts w:eastAsia="Calibri"/>
          <w:b/>
          <w:szCs w:val="22"/>
          <w:lang w:eastAsia="en-US"/>
        </w:rPr>
        <w:t xml:space="preserve">kuriuo nustatomos viešojo sektoriaus aukšto lygio </w:t>
      </w:r>
      <w:proofErr w:type="spellStart"/>
      <w:r w:rsidR="00BA6610" w:rsidRPr="00BA6610">
        <w:rPr>
          <w:rFonts w:eastAsia="Calibri"/>
          <w:b/>
          <w:szCs w:val="22"/>
          <w:lang w:eastAsia="en-US"/>
        </w:rPr>
        <w:t>sąveikumo</w:t>
      </w:r>
      <w:proofErr w:type="spellEnd"/>
      <w:r w:rsidR="00BA6610" w:rsidRPr="00BA6610">
        <w:rPr>
          <w:rFonts w:eastAsia="Calibri"/>
          <w:b/>
          <w:szCs w:val="22"/>
          <w:lang w:eastAsia="en-US"/>
        </w:rPr>
        <w:t xml:space="preserve"> visoje Sąjungoje priemonės (Europos </w:t>
      </w:r>
      <w:proofErr w:type="spellStart"/>
      <w:r w:rsidR="00BA6610" w:rsidRPr="00BA6610">
        <w:rPr>
          <w:rFonts w:eastAsia="Calibri"/>
          <w:b/>
          <w:szCs w:val="22"/>
          <w:lang w:eastAsia="en-US"/>
        </w:rPr>
        <w:t>sąveikumo</w:t>
      </w:r>
      <w:proofErr w:type="spellEnd"/>
      <w:r w:rsidR="00BA6610" w:rsidRPr="00BA6610">
        <w:rPr>
          <w:rFonts w:eastAsia="Calibri"/>
          <w:b/>
          <w:szCs w:val="22"/>
          <w:lang w:eastAsia="en-US"/>
        </w:rPr>
        <w:t xml:space="preserve"> aktas)</w:t>
      </w:r>
    </w:p>
    <w:p w:rsidR="00D31295" w:rsidRPr="00F25C5F" w:rsidRDefault="00BA6610" w:rsidP="00BA6610">
      <w:pPr>
        <w:widowControl/>
        <w:spacing w:after="240"/>
      </w:pPr>
      <w:bookmarkStart w:id="8" w:name="_GoBack"/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092E09">
        <w:rPr>
          <w:i/>
        </w:rPr>
        <w:t xml:space="preserve"> (ES) 2024/</w:t>
      </w:r>
      <w:r>
        <w:rPr>
          <w:i/>
        </w:rPr>
        <w:t>903</w:t>
      </w:r>
      <w:r w:rsidRPr="00B163C4">
        <w:rPr>
          <w:i/>
        </w:rPr>
        <w:t>.)</w:t>
      </w:r>
      <w:bookmarkEnd w:id="8"/>
    </w:p>
    <w:sectPr w:rsidR="00D31295" w:rsidRPr="00F25C5F" w:rsidSect="00BA6610">
      <w:footerReference w:type="default" r:id="rId9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75C" w:rsidRPr="00320061" w:rsidRDefault="0022375C">
      <w:r w:rsidRPr="00320061">
        <w:separator/>
      </w:r>
    </w:p>
  </w:endnote>
  <w:endnote w:type="continuationSeparator" w:id="0">
    <w:p w:rsidR="0022375C" w:rsidRPr="00320061" w:rsidRDefault="0022375C">
      <w:r w:rsidRPr="003200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75C" w:rsidRPr="0022375C" w:rsidRDefault="0022375C" w:rsidP="00223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75C" w:rsidRPr="00320061" w:rsidRDefault="0022375C">
      <w:r w:rsidRPr="00320061">
        <w:separator/>
      </w:r>
    </w:p>
  </w:footnote>
  <w:footnote w:type="continuationSeparator" w:id="0">
    <w:p w:rsidR="0022375C" w:rsidRPr="00320061" w:rsidRDefault="0022375C">
      <w:r w:rsidRPr="00320061">
        <w:continuationSeparator/>
      </w:r>
    </w:p>
  </w:footnote>
  <w:footnote w:id="1">
    <w:p w:rsidR="0022375C" w:rsidRPr="00352B87" w:rsidRDefault="0022375C" w:rsidP="00320061">
      <w:pPr>
        <w:pStyle w:val="FootnoteText"/>
        <w:ind w:left="567" w:hanging="567"/>
        <w:rPr>
          <w:sz w:val="24"/>
          <w:lang w:val="lt-LT"/>
        </w:rPr>
      </w:pPr>
      <w:r w:rsidRPr="0022375C">
        <w:rPr>
          <w:rStyle w:val="FootnoteReference"/>
          <w:sz w:val="24"/>
          <w:lang w:val="lt-LT"/>
        </w:rPr>
        <w:footnoteRef/>
      </w:r>
      <w:r w:rsidRPr="0022375C">
        <w:rPr>
          <w:noProof/>
          <w:sz w:val="24"/>
          <w:szCs w:val="24"/>
          <w:lang w:val="lt-LT"/>
        </w:rPr>
        <w:t xml:space="preserve"> </w:t>
      </w:r>
      <w:r w:rsidRPr="0022375C">
        <w:rPr>
          <w:noProof/>
          <w:sz w:val="24"/>
          <w:szCs w:val="24"/>
          <w:lang w:val="lt-LT"/>
        </w:rPr>
        <w:tab/>
      </w:r>
      <w:r w:rsidRPr="00352B87">
        <w:rPr>
          <w:noProof/>
          <w:sz w:val="24"/>
          <w:szCs w:val="24"/>
          <w:lang w:val="lt-LT"/>
        </w:rPr>
        <w:t>OL</w:t>
      </w:r>
      <w:r w:rsidRPr="0059533E">
        <w:rPr>
          <w:noProof/>
          <w:sz w:val="24"/>
          <w:szCs w:val="24"/>
          <w:lang w:val="lt-LT"/>
        </w:rPr>
        <w:t> C </w:t>
      </w:r>
      <w:r w:rsidRPr="006D5A12">
        <w:rPr>
          <w:noProof/>
          <w:sz w:val="24"/>
          <w:szCs w:val="24"/>
          <w:lang w:val="lt-LT"/>
        </w:rPr>
        <w:t>184</w:t>
      </w:r>
      <w:r w:rsidRPr="0059533E">
        <w:rPr>
          <w:noProof/>
          <w:sz w:val="24"/>
          <w:szCs w:val="24"/>
          <w:lang w:val="lt-LT"/>
        </w:rPr>
        <w:t xml:space="preserve">, </w:t>
      </w:r>
      <w:r w:rsidRPr="006D5A12">
        <w:rPr>
          <w:noProof/>
          <w:sz w:val="24"/>
          <w:szCs w:val="24"/>
          <w:lang w:val="lt-LT"/>
        </w:rPr>
        <w:t>2023</w:t>
      </w:r>
      <w:r w:rsidRPr="0059533E">
        <w:rPr>
          <w:noProof/>
          <w:sz w:val="24"/>
          <w:szCs w:val="24"/>
          <w:lang w:val="lt-LT"/>
        </w:rPr>
        <w:t> </w:t>
      </w:r>
      <w:r w:rsidRPr="006D5A12">
        <w:rPr>
          <w:noProof/>
          <w:sz w:val="24"/>
          <w:szCs w:val="24"/>
          <w:lang w:val="lt-LT"/>
        </w:rPr>
        <w:t>5</w:t>
      </w:r>
      <w:r w:rsidRPr="0059533E">
        <w:rPr>
          <w:noProof/>
          <w:sz w:val="24"/>
          <w:szCs w:val="24"/>
          <w:lang w:val="lt-LT"/>
        </w:rPr>
        <w:t> </w:t>
      </w:r>
      <w:r w:rsidRPr="006D5A12">
        <w:rPr>
          <w:noProof/>
          <w:sz w:val="24"/>
          <w:szCs w:val="24"/>
          <w:lang w:val="lt-LT"/>
        </w:rPr>
        <w:t>25</w:t>
      </w:r>
      <w:r w:rsidRPr="0059533E">
        <w:rPr>
          <w:noProof/>
          <w:sz w:val="24"/>
          <w:szCs w:val="24"/>
          <w:lang w:val="lt-LT"/>
        </w:rPr>
        <w:t>, p. </w:t>
      </w:r>
      <w:r w:rsidRPr="006D5A12">
        <w:rPr>
          <w:noProof/>
          <w:sz w:val="24"/>
          <w:szCs w:val="24"/>
          <w:lang w:val="lt-LT"/>
        </w:rPr>
        <w:t>28</w:t>
      </w:r>
      <w:r w:rsidRPr="0059533E">
        <w:rPr>
          <w:noProof/>
          <w:sz w:val="24"/>
          <w:szCs w:val="24"/>
          <w:lang w:val="lt-LT"/>
        </w:rPr>
        <w:t>.</w:t>
      </w:r>
    </w:p>
  </w:footnote>
  <w:footnote w:id="2">
    <w:p w:rsidR="0022375C" w:rsidRPr="00352B87" w:rsidRDefault="0022375C" w:rsidP="00320061">
      <w:pPr>
        <w:pStyle w:val="FootnoteText"/>
        <w:ind w:left="567" w:hanging="567"/>
        <w:rPr>
          <w:sz w:val="24"/>
          <w:lang w:val="lt-LT"/>
        </w:rPr>
      </w:pPr>
      <w:r w:rsidRPr="0022375C">
        <w:rPr>
          <w:rStyle w:val="FootnoteReference"/>
          <w:sz w:val="24"/>
          <w:lang w:val="lt-LT"/>
        </w:rPr>
        <w:footnoteRef/>
      </w:r>
      <w:r w:rsidRPr="0022375C">
        <w:rPr>
          <w:noProof/>
          <w:sz w:val="24"/>
          <w:szCs w:val="24"/>
          <w:lang w:val="lt-LT"/>
        </w:rPr>
        <w:t xml:space="preserve"> </w:t>
      </w:r>
      <w:r w:rsidRPr="0022375C">
        <w:rPr>
          <w:noProof/>
          <w:sz w:val="24"/>
          <w:szCs w:val="24"/>
          <w:lang w:val="lt-LT"/>
        </w:rPr>
        <w:tab/>
      </w:r>
      <w:r w:rsidRPr="00352B87">
        <w:rPr>
          <w:noProof/>
          <w:sz w:val="24"/>
          <w:szCs w:val="24"/>
          <w:lang w:val="lt-LT"/>
        </w:rPr>
        <w:t>OL C </w:t>
      </w:r>
      <w:r w:rsidRPr="006D5A12">
        <w:rPr>
          <w:noProof/>
          <w:sz w:val="24"/>
          <w:szCs w:val="24"/>
          <w:lang w:val="lt-LT"/>
        </w:rPr>
        <w:t>257</w:t>
      </w:r>
      <w:r w:rsidRPr="00352B87">
        <w:rPr>
          <w:noProof/>
          <w:sz w:val="24"/>
          <w:szCs w:val="24"/>
          <w:lang w:val="lt-LT"/>
        </w:rPr>
        <w:t xml:space="preserve">, </w:t>
      </w:r>
      <w:r w:rsidRPr="006D5A12">
        <w:rPr>
          <w:noProof/>
          <w:sz w:val="24"/>
          <w:szCs w:val="24"/>
          <w:lang w:val="lt-LT"/>
        </w:rPr>
        <w:t>2023</w:t>
      </w:r>
      <w:r w:rsidRPr="00352B87">
        <w:rPr>
          <w:noProof/>
          <w:sz w:val="24"/>
          <w:szCs w:val="24"/>
          <w:lang w:val="lt-LT"/>
        </w:rPr>
        <w:t> </w:t>
      </w:r>
      <w:r w:rsidRPr="006D5A12">
        <w:rPr>
          <w:noProof/>
          <w:sz w:val="24"/>
          <w:szCs w:val="24"/>
          <w:lang w:val="lt-LT"/>
        </w:rPr>
        <w:t>7</w:t>
      </w:r>
      <w:r w:rsidRPr="00352B87">
        <w:rPr>
          <w:noProof/>
          <w:sz w:val="24"/>
          <w:szCs w:val="24"/>
          <w:lang w:val="lt-LT"/>
        </w:rPr>
        <w:t> </w:t>
      </w:r>
      <w:r w:rsidRPr="006D5A12">
        <w:rPr>
          <w:noProof/>
          <w:sz w:val="24"/>
          <w:szCs w:val="24"/>
          <w:lang w:val="lt-LT"/>
        </w:rPr>
        <w:t>21</w:t>
      </w:r>
      <w:r w:rsidRPr="00352B87">
        <w:rPr>
          <w:noProof/>
          <w:sz w:val="24"/>
          <w:szCs w:val="24"/>
          <w:lang w:val="lt-LT"/>
        </w:rPr>
        <w:t>, p. </w:t>
      </w:r>
      <w:r w:rsidRPr="006D5A12">
        <w:rPr>
          <w:noProof/>
          <w:sz w:val="24"/>
          <w:szCs w:val="24"/>
          <w:lang w:val="lt-LT"/>
        </w:rPr>
        <w:t>28</w:t>
      </w:r>
      <w:r w:rsidRPr="00352B87">
        <w:rPr>
          <w:noProof/>
          <w:sz w:val="24"/>
          <w:szCs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LT"/>
    <w:docVar w:name="dvnumam" w:val="93"/>
    <w:docVar w:name="dvpe" w:val="745.497"/>
    <w:docVar w:name="dvrapporteur" w:val="Pranešėjas: "/>
    <w:docVar w:name="dvstar" w:val="***I"/>
    <w:docVar w:name="dvtitre" w:val="2024 m. vasario XX d. Europos Parlamento teisėkūros rezoliucija dėl pasiūlymo dėl Europos Parlamento ir Tarybos reglamento, kuriuo nustatomos viešojo sektoriaus aukšto lygio sąveikumo visoje Sąjungoje priemonės (Europos sąveikumo aktas)(COM(2022)0720 – C9-0387/2022 – 2022/0379(COD))"/>
  </w:docVars>
  <w:rsids>
    <w:rsidRoot w:val="005F48EA"/>
    <w:rsid w:val="00002272"/>
    <w:rsid w:val="0003721F"/>
    <w:rsid w:val="00064002"/>
    <w:rsid w:val="000677B9"/>
    <w:rsid w:val="000831BA"/>
    <w:rsid w:val="000A42CC"/>
    <w:rsid w:val="000E7DD9"/>
    <w:rsid w:val="0010095E"/>
    <w:rsid w:val="00125B37"/>
    <w:rsid w:val="00136595"/>
    <w:rsid w:val="00187494"/>
    <w:rsid w:val="001F32AE"/>
    <w:rsid w:val="0022375C"/>
    <w:rsid w:val="002767FF"/>
    <w:rsid w:val="002B18FE"/>
    <w:rsid w:val="002B5493"/>
    <w:rsid w:val="002E2FC2"/>
    <w:rsid w:val="00320061"/>
    <w:rsid w:val="00343214"/>
    <w:rsid w:val="00352B87"/>
    <w:rsid w:val="00361C00"/>
    <w:rsid w:val="00372B82"/>
    <w:rsid w:val="00393C47"/>
    <w:rsid w:val="00395FA1"/>
    <w:rsid w:val="003E15D4"/>
    <w:rsid w:val="00411CCE"/>
    <w:rsid w:val="0041666E"/>
    <w:rsid w:val="00421060"/>
    <w:rsid w:val="00471C19"/>
    <w:rsid w:val="0047355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33E"/>
    <w:rsid w:val="005C2568"/>
    <w:rsid w:val="005E433B"/>
    <w:rsid w:val="005F48EA"/>
    <w:rsid w:val="006037C0"/>
    <w:rsid w:val="006631B6"/>
    <w:rsid w:val="00680577"/>
    <w:rsid w:val="006D5A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2D6"/>
    <w:rsid w:val="00950613"/>
    <w:rsid w:val="009509D8"/>
    <w:rsid w:val="00950B64"/>
    <w:rsid w:val="00981893"/>
    <w:rsid w:val="00A1687D"/>
    <w:rsid w:val="00A43E52"/>
    <w:rsid w:val="00A4678D"/>
    <w:rsid w:val="00A53892"/>
    <w:rsid w:val="00A778C7"/>
    <w:rsid w:val="00AB441E"/>
    <w:rsid w:val="00AB6293"/>
    <w:rsid w:val="00AE0928"/>
    <w:rsid w:val="00AF3B82"/>
    <w:rsid w:val="00B12E95"/>
    <w:rsid w:val="00B22876"/>
    <w:rsid w:val="00B558F0"/>
    <w:rsid w:val="00BA6610"/>
    <w:rsid w:val="00BD48FE"/>
    <w:rsid w:val="00BD7BD8"/>
    <w:rsid w:val="00BE6ADC"/>
    <w:rsid w:val="00C01C82"/>
    <w:rsid w:val="00C05BFE"/>
    <w:rsid w:val="00C15C77"/>
    <w:rsid w:val="00C23CD4"/>
    <w:rsid w:val="00C61C0C"/>
    <w:rsid w:val="00C941CB"/>
    <w:rsid w:val="00CC2357"/>
    <w:rsid w:val="00CF071A"/>
    <w:rsid w:val="00D058B8"/>
    <w:rsid w:val="00D31295"/>
    <w:rsid w:val="00D56C11"/>
    <w:rsid w:val="00D834A0"/>
    <w:rsid w:val="00D872DF"/>
    <w:rsid w:val="00D91E21"/>
    <w:rsid w:val="00DA7FCD"/>
    <w:rsid w:val="00DE626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C5F"/>
    <w:rsid w:val="00F5134D"/>
    <w:rsid w:val="00F532E7"/>
    <w:rsid w:val="00F74202"/>
    <w:rsid w:val="00F75F7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22D6C"/>
  <w15:chartTrackingRefBased/>
  <w15:docId w15:val="{C8E3C913-B556-4A38-AB6D-F71C11FF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312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D31295"/>
    <w:rPr>
      <w:b/>
    </w:rPr>
  </w:style>
  <w:style w:type="paragraph" w:customStyle="1" w:styleId="NormalHanging12a">
    <w:name w:val="NormalHanging12a"/>
    <w:basedOn w:val="Normal"/>
    <w:rsid w:val="00D31295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D312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295"/>
    <w:rPr>
      <w:sz w:val="24"/>
      <w:lang w:val="lt-LT"/>
    </w:rPr>
  </w:style>
  <w:style w:type="paragraph" w:customStyle="1" w:styleId="AmNumberTabs">
    <w:name w:val="AmNumberTabs"/>
    <w:basedOn w:val="Normal"/>
    <w:link w:val="AmNumberTabsChar"/>
    <w:rsid w:val="00D3129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D312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31295"/>
    <w:pPr>
      <w:spacing w:before="480" w:after="240"/>
    </w:pPr>
  </w:style>
  <w:style w:type="paragraph" w:customStyle="1" w:styleId="Lgendesigne">
    <w:name w:val="Légende signe"/>
    <w:basedOn w:val="Normal"/>
    <w:rsid w:val="00D3129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D31295"/>
    <w:rPr>
      <w:b/>
      <w:sz w:val="24"/>
      <w:lang w:val="lt-LT"/>
    </w:rPr>
  </w:style>
  <w:style w:type="paragraph" w:customStyle="1" w:styleId="NormalCenter12a">
    <w:name w:val="NormalCenter12a"/>
    <w:basedOn w:val="Normal"/>
    <w:rsid w:val="00D31295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D31295"/>
    <w:rPr>
      <w:b/>
      <w:sz w:val="24"/>
      <w:lang w:val="lt-LT"/>
    </w:rPr>
  </w:style>
  <w:style w:type="paragraph" w:customStyle="1" w:styleId="AmHeadingConsam">
    <w:name w:val="AmHeadingConsam"/>
    <w:basedOn w:val="Normal"/>
    <w:next w:val="NormalCenter12a"/>
    <w:rsid w:val="00D31295"/>
    <w:pPr>
      <w:spacing w:before="720" w:after="240"/>
      <w:jc w:val="center"/>
    </w:pPr>
  </w:style>
  <w:style w:type="paragraph" w:customStyle="1" w:styleId="Text1">
    <w:name w:val="Text 1"/>
    <w:basedOn w:val="Normal"/>
    <w:rsid w:val="00D3129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31295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3129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3129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3129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31295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3129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D3129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3129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3129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3129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3129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3129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3129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3129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D31295"/>
    <w:rPr>
      <w:i/>
      <w:iCs/>
    </w:rPr>
  </w:style>
  <w:style w:type="character" w:customStyle="1" w:styleId="highlight-diff">
    <w:name w:val="highlight-diff"/>
    <w:basedOn w:val="DefaultParagraphFont"/>
    <w:rsid w:val="00D31295"/>
  </w:style>
  <w:style w:type="paragraph" w:styleId="BalloonText">
    <w:name w:val="Balloon Text"/>
    <w:basedOn w:val="Normal"/>
    <w:link w:val="BalloonTextChar"/>
    <w:rsid w:val="00F25C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25C5F"/>
    <w:rPr>
      <w:rFonts w:ascii="Segoe UI" w:hAnsi="Segoe UI" w:cs="Segoe UI"/>
      <w:sz w:val="18"/>
      <w:szCs w:val="18"/>
      <w:lang w:val="lt-LT"/>
    </w:rPr>
  </w:style>
  <w:style w:type="character" w:customStyle="1" w:styleId="Heading1Char">
    <w:name w:val="Heading 1 Char"/>
    <w:basedOn w:val="DefaultParagraphFont"/>
    <w:link w:val="Heading11"/>
    <w:uiPriority w:val="9"/>
    <w:rsid w:val="0022375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75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75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75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75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75C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75C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22375C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22375C"/>
    <w:rPr>
      <w:rFonts w:ascii="Arial" w:hAnsi="Arial"/>
      <w:b/>
      <w:i/>
      <w:sz w:val="18"/>
      <w:lang w:val="lt-LT"/>
    </w:rPr>
  </w:style>
  <w:style w:type="paragraph" w:customStyle="1" w:styleId="AmDocTypeTab">
    <w:name w:val="AmDocTypeTab"/>
    <w:basedOn w:val="Normal"/>
    <w:rsid w:val="0022375C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2375C"/>
    <w:pPr>
      <w:spacing w:after="240"/>
    </w:pPr>
  </w:style>
  <w:style w:type="paragraph" w:customStyle="1" w:styleId="AmOrLang">
    <w:name w:val="AmOrLang"/>
    <w:basedOn w:val="Normal"/>
    <w:rsid w:val="0022375C"/>
    <w:pPr>
      <w:spacing w:before="240" w:after="240"/>
      <w:jc w:val="right"/>
    </w:pPr>
  </w:style>
  <w:style w:type="paragraph" w:customStyle="1" w:styleId="AmDateTab">
    <w:name w:val="AmDateTab"/>
    <w:basedOn w:val="Normal"/>
    <w:rsid w:val="0022375C"/>
    <w:pPr>
      <w:tabs>
        <w:tab w:val="right" w:pos="9072"/>
      </w:tabs>
    </w:pPr>
  </w:style>
  <w:style w:type="paragraph" w:styleId="TOCHeading">
    <w:name w:val="TOC Heading"/>
    <w:basedOn w:val="Normal"/>
    <w:next w:val="Normal"/>
    <w:uiPriority w:val="39"/>
    <w:unhideWhenUsed/>
    <w:qFormat/>
    <w:rsid w:val="0022375C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2237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75C"/>
    <w:rPr>
      <w:sz w:val="24"/>
      <w:lang w:val="lt-LT"/>
    </w:rPr>
  </w:style>
  <w:style w:type="numbering" w:customStyle="1" w:styleId="NoList1">
    <w:name w:val="No List1"/>
    <w:next w:val="NoList"/>
    <w:uiPriority w:val="99"/>
    <w:semiHidden/>
    <w:unhideWhenUsed/>
    <w:rsid w:val="0022375C"/>
  </w:style>
  <w:style w:type="paragraph" w:customStyle="1" w:styleId="NormalRight">
    <w:name w:val="Normal Right"/>
    <w:basedOn w:val="Normal"/>
    <w:rsid w:val="0022375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22375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2375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2375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22375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22375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2375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2375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2375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22375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2375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2375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22375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22375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22375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2375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2375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2375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2375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2375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2375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2375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2375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2375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2375C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2375C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2375C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2375C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2375C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2375C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2375C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2375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2375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2375C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2375C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2375C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2375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2375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2375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2375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2375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2375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2375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2375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2375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2375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2375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2375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2375C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22375C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22375C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22375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22375C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22375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2375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22375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2375C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22375C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22375C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22375C"/>
    <w:pPr>
      <w:jc w:val="center"/>
    </w:pPr>
  </w:style>
  <w:style w:type="paragraph" w:customStyle="1" w:styleId="Jardin">
    <w:name w:val="Jardin"/>
    <w:basedOn w:val="Normal"/>
    <w:rsid w:val="0022375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2375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2375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2375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2375C"/>
    <w:rPr>
      <w:b/>
    </w:rPr>
  </w:style>
  <w:style w:type="paragraph" w:customStyle="1" w:styleId="Annex">
    <w:name w:val="Annex"/>
    <w:basedOn w:val="Normal"/>
    <w:next w:val="Normal"/>
    <w:rsid w:val="0022375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2375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2375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22375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2375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22375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22375C"/>
  </w:style>
  <w:style w:type="character" w:styleId="EndnoteReference">
    <w:name w:val="endnote reference"/>
    <w:basedOn w:val="DefaultParagraphFont"/>
    <w:uiPriority w:val="99"/>
    <w:unhideWhenUsed/>
    <w:rsid w:val="0022375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22375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22375C"/>
    <w:rPr>
      <w:rFonts w:eastAsia="Calibri"/>
      <w:sz w:val="24"/>
      <w:szCs w:val="22"/>
      <w:lang w:val="lt-L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22375C"/>
    <w:rPr>
      <w:rFonts w:eastAsia="Calibr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22375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2375C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22375C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22375C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22375C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22375C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22375C"/>
  </w:style>
  <w:style w:type="character" w:customStyle="1" w:styleId="Heading1Char1">
    <w:name w:val="Heading 1 Char1"/>
    <w:basedOn w:val="DefaultParagraphFont"/>
    <w:link w:val="Heading1"/>
    <w:uiPriority w:val="9"/>
    <w:rsid w:val="0022375C"/>
    <w:rPr>
      <w:b/>
      <w:kern w:val="28"/>
      <w:sz w:val="28"/>
      <w:lang w:val="fr-FR" w:eastAsia="fr-FR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2375C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237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2237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22375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2375C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2375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2375C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2375C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2375C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22375C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22375C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22375C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22375C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22375C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2375C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2375C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2375C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2375C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2375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2375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2375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2375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2375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22375C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2375C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2375C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2375C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2375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2375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2375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2375C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2375C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2375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2375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2375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2375C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2375C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22375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22375C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2375C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22375C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2375C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2375C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22375C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2375C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2375C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2375C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2375C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2375C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2375C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2375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2375C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2375C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2375C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2375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22375C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2375C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2375C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2375C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2375C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2375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2375C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2375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2375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2375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22375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2375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2375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2375C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2375C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2375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2375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2375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2375C"/>
  </w:style>
  <w:style w:type="paragraph" w:customStyle="1" w:styleId="StatutPagedecouverture">
    <w:name w:val="Statut (Page de couverture)"/>
    <w:basedOn w:val="Statut"/>
    <w:next w:val="TypedudocumentPagedecouverture"/>
    <w:rsid w:val="0022375C"/>
  </w:style>
  <w:style w:type="paragraph" w:customStyle="1" w:styleId="TitreobjetPagedecouverture">
    <w:name w:val="Titre objet (Page de couverture)"/>
    <w:basedOn w:val="Titreobjet"/>
    <w:next w:val="IntrtEEEPagedecouverture"/>
    <w:rsid w:val="0022375C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22375C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22375C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2375C"/>
    <w:pPr>
      <w:spacing w:after="240"/>
    </w:pPr>
  </w:style>
  <w:style w:type="paragraph" w:customStyle="1" w:styleId="Accompagnant">
    <w:name w:val="Accompagnant"/>
    <w:basedOn w:val="Normal"/>
    <w:next w:val="Typeacteprincipal"/>
    <w:rsid w:val="0022375C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2375C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2375C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2375C"/>
  </w:style>
  <w:style w:type="paragraph" w:customStyle="1" w:styleId="AccompagnantPagedecouverture">
    <w:name w:val="Accompagnant (Page de couverture)"/>
    <w:basedOn w:val="Accompagnant"/>
    <w:next w:val="TypeacteprincipalPagedecouverture"/>
    <w:rsid w:val="0022375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2375C"/>
  </w:style>
  <w:style w:type="paragraph" w:customStyle="1" w:styleId="ObjetacteprincipalPagedecouverture">
    <w:name w:val="Objet acte principal (Page de couverture)"/>
    <w:basedOn w:val="Objetacteprincipal"/>
    <w:next w:val="Rfrencecroise"/>
    <w:rsid w:val="0022375C"/>
  </w:style>
  <w:style w:type="paragraph" w:customStyle="1" w:styleId="LanguesfaisantfoiPagedecouverture">
    <w:name w:val="Langues faisant foi (Page de couverture)"/>
    <w:basedOn w:val="Normal"/>
    <w:next w:val="Normal"/>
    <w:rsid w:val="0022375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22375C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22375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22375C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22375C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22375C"/>
    <w:pPr>
      <w:spacing w:before="120" w:after="120" w:line="360" w:lineRule="auto"/>
      <w:jc w:val="both"/>
    </w:pPr>
    <w:rPr>
      <w:rFonts w:eastAsia="Calibri"/>
      <w:sz w:val="24"/>
      <w:szCs w:val="22"/>
      <w:lang w:val="lt-LT" w:eastAsia="en-US"/>
    </w:rPr>
  </w:style>
  <w:style w:type="character" w:customStyle="1" w:styleId="Footer2">
    <w:name w:val="Footer2"/>
    <w:uiPriority w:val="1"/>
    <w:qFormat/>
    <w:rsid w:val="0022375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22375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22375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2375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2375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2375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22375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22375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22375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2375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22375C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2375C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22375C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2375C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2375C"/>
    <w:pPr>
      <w:spacing w:before="120"/>
    </w:pPr>
  </w:style>
  <w:style w:type="paragraph" w:customStyle="1" w:styleId="TitlePar3">
    <w:name w:val="TitlePar 3"/>
    <w:basedOn w:val="TitlePar2"/>
    <w:qFormat/>
    <w:rsid w:val="0022375C"/>
    <w:rPr>
      <w:b w:val="0"/>
      <w:i/>
    </w:rPr>
  </w:style>
  <w:style w:type="paragraph" w:customStyle="1" w:styleId="SubsectionTitle">
    <w:name w:val="SubsectionTitle"/>
    <w:basedOn w:val="SectionTitle"/>
    <w:qFormat/>
    <w:rsid w:val="0022375C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22375C"/>
    <w:pPr>
      <w:widowControl/>
      <w:pBdr>
        <w:bottom w:val="single" w:sz="4" w:space="1" w:color="auto"/>
      </w:pBdr>
      <w:spacing w:after="120" w:line="360" w:lineRule="auto"/>
      <w:ind w:right="7371"/>
    </w:pPr>
    <w:rPr>
      <w:rFonts w:eastAsia="Calibri"/>
      <w:lang w:eastAsia="en-US"/>
    </w:rPr>
  </w:style>
  <w:style w:type="paragraph" w:customStyle="1" w:styleId="NormalWeb1">
    <w:name w:val="Normal (Web)1"/>
    <w:basedOn w:val="Normal"/>
    <w:next w:val="NormalWeb"/>
    <w:uiPriority w:val="99"/>
    <w:unhideWhenUsed/>
    <w:rsid w:val="0022375C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22375C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22375C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22375C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22375C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22375C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22375C"/>
    <w:pPr>
      <w:spacing w:before="360" w:after="120"/>
    </w:pPr>
  </w:style>
  <w:style w:type="paragraph" w:customStyle="1" w:styleId="SectionNum">
    <w:name w:val="SectionNum"/>
    <w:basedOn w:val="SectionTitle"/>
    <w:qFormat/>
    <w:rsid w:val="0022375C"/>
    <w:pPr>
      <w:spacing w:before="360" w:after="120"/>
    </w:pPr>
  </w:style>
  <w:style w:type="paragraph" w:customStyle="1" w:styleId="TitleHeading">
    <w:name w:val="TitleHeading"/>
    <w:basedOn w:val="NumTitle"/>
    <w:qFormat/>
    <w:rsid w:val="0022375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22375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22375C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22375C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22375C"/>
    <w:pPr>
      <w:ind w:left="4253"/>
    </w:pPr>
  </w:style>
  <w:style w:type="paragraph" w:customStyle="1" w:styleId="Revision1">
    <w:name w:val="Revision1"/>
    <w:next w:val="Revision"/>
    <w:hidden/>
    <w:uiPriority w:val="99"/>
    <w:semiHidden/>
    <w:rsid w:val="0022375C"/>
    <w:rPr>
      <w:rFonts w:eastAsia="Calibri"/>
      <w:sz w:val="24"/>
      <w:szCs w:val="22"/>
      <w:lang w:val="lt-LT" w:eastAsia="en-US"/>
    </w:rPr>
  </w:style>
  <w:style w:type="character" w:styleId="CommentReference">
    <w:name w:val="annotation reference"/>
    <w:basedOn w:val="DefaultParagraphFont"/>
    <w:uiPriority w:val="99"/>
    <w:unhideWhenUsed/>
    <w:rsid w:val="0022375C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22375C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22375C"/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2375C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2375C"/>
    <w:rPr>
      <w:b/>
      <w:bCs/>
    </w:rPr>
  </w:style>
  <w:style w:type="character" w:customStyle="1" w:styleId="Hyperlink1">
    <w:name w:val="Hyperlink1"/>
    <w:basedOn w:val="DefaultParagraphFont"/>
    <w:unhideWhenUsed/>
    <w:rsid w:val="0022375C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375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22375C"/>
    <w:rPr>
      <w:color w:val="954F72"/>
      <w:u w:val="single"/>
    </w:rPr>
  </w:style>
  <w:style w:type="paragraph" w:customStyle="1" w:styleId="BalloonText1">
    <w:name w:val="Balloon Text1"/>
    <w:basedOn w:val="Normal"/>
    <w:next w:val="BalloonText"/>
    <w:uiPriority w:val="99"/>
    <w:rsid w:val="0022375C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Heading2Char1">
    <w:name w:val="Heading 2 Char1"/>
    <w:basedOn w:val="DefaultParagraphFont"/>
    <w:uiPriority w:val="9"/>
    <w:semiHidden/>
    <w:rsid w:val="0022375C"/>
    <w:rPr>
      <w:rFonts w:ascii="Cambria" w:eastAsia="Times New Roman" w:hAnsi="Cambria" w:cs="Times New Roman"/>
      <w:color w:val="365F91"/>
      <w:sz w:val="26"/>
      <w:szCs w:val="26"/>
      <w:lang w:val="lt-LT"/>
    </w:rPr>
  </w:style>
  <w:style w:type="character" w:customStyle="1" w:styleId="Heading3Char1">
    <w:name w:val="Heading 3 Char1"/>
    <w:basedOn w:val="DefaultParagraphFont"/>
    <w:uiPriority w:val="9"/>
    <w:semiHidden/>
    <w:rsid w:val="0022375C"/>
    <w:rPr>
      <w:rFonts w:ascii="Cambria" w:eastAsia="Times New Roman" w:hAnsi="Cambria" w:cs="Times New Roman"/>
      <w:color w:val="243F60"/>
      <w:sz w:val="24"/>
      <w:szCs w:val="24"/>
      <w:lang w:val="lt-LT"/>
    </w:rPr>
  </w:style>
  <w:style w:type="character" w:customStyle="1" w:styleId="Heading4Char1">
    <w:name w:val="Heading 4 Char1"/>
    <w:basedOn w:val="DefaultParagraphFont"/>
    <w:uiPriority w:val="9"/>
    <w:semiHidden/>
    <w:rsid w:val="0022375C"/>
    <w:rPr>
      <w:rFonts w:ascii="Cambria" w:eastAsia="Times New Roman" w:hAnsi="Cambria" w:cs="Times New Roman"/>
      <w:i/>
      <w:iCs/>
      <w:color w:val="365F91"/>
      <w:sz w:val="24"/>
      <w:lang w:val="lt-LT"/>
    </w:rPr>
  </w:style>
  <w:style w:type="character" w:customStyle="1" w:styleId="Hyperlink2">
    <w:name w:val="Hyperlink2"/>
    <w:basedOn w:val="DefaultParagraphFont"/>
    <w:uiPriority w:val="99"/>
    <w:unhideWhenUsed/>
    <w:rsid w:val="0022375C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22375C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22375C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22375C"/>
    <w:rPr>
      <w:rFonts w:eastAsia="Calibri" w:cs="Arial"/>
      <w:sz w:val="24"/>
      <w:szCs w:val="22"/>
      <w:lang w:val="lt-LT" w:eastAsia="en-US"/>
    </w:rPr>
  </w:style>
  <w:style w:type="paragraph" w:styleId="NormalIndent">
    <w:name w:val="Normal Indent"/>
    <w:basedOn w:val="Normal"/>
    <w:unhideWhenUsed/>
    <w:rsid w:val="0022375C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22375C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22375C"/>
    <w:pPr>
      <w:jc w:val="right"/>
    </w:pPr>
    <w:rPr>
      <w:b/>
    </w:rPr>
  </w:style>
  <w:style w:type="paragraph" w:customStyle="1" w:styleId="NormalConseil">
    <w:name w:val="NormalConseil"/>
    <w:basedOn w:val="Normal"/>
    <w:rsid w:val="0022375C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22375C"/>
    <w:rPr>
      <w:b/>
    </w:rPr>
  </w:style>
  <w:style w:type="paragraph" w:customStyle="1" w:styleId="EntEmet">
    <w:name w:val="EntEmet"/>
    <w:basedOn w:val="NormalConseil"/>
    <w:rsid w:val="0022375C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22375C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22375C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22375C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22375C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22375C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22375C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22375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22375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22375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22375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22375C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2375C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22375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22375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2375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2375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22375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2375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22375C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22375C"/>
    <w:rPr>
      <w:rFonts w:eastAsia="Calibri"/>
      <w:sz w:val="24"/>
      <w:szCs w:val="22"/>
      <w:lang w:val="lt-LT" w:eastAsia="en-US"/>
    </w:rPr>
  </w:style>
  <w:style w:type="paragraph" w:customStyle="1" w:styleId="nbbordered">
    <w:name w:val="nb bordered"/>
    <w:basedOn w:val="Normal"/>
    <w:link w:val="nbborderedChar"/>
    <w:rsid w:val="002237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22375C"/>
    <w:rPr>
      <w:rFonts w:eastAsia="Calibri"/>
      <w:b/>
      <w:sz w:val="24"/>
      <w:szCs w:val="22"/>
      <w:lang w:val="lt-LT" w:eastAsia="en-US"/>
    </w:rPr>
  </w:style>
  <w:style w:type="character" w:customStyle="1" w:styleId="HeaderCouncilChar">
    <w:name w:val="Header Council Char"/>
    <w:basedOn w:val="DefaultParagraphFont"/>
    <w:link w:val="HeaderCouncil"/>
    <w:rsid w:val="0022375C"/>
    <w:rPr>
      <w:rFonts w:eastAsia="Calibri"/>
      <w:sz w:val="2"/>
      <w:szCs w:val="22"/>
      <w:lang w:val="lt-LT" w:eastAsia="en-US"/>
    </w:rPr>
  </w:style>
  <w:style w:type="character" w:customStyle="1" w:styleId="FooterCouncilChar">
    <w:name w:val="Footer Council Char"/>
    <w:basedOn w:val="DefaultParagraphFont"/>
    <w:link w:val="FooterCouncil"/>
    <w:rsid w:val="0022375C"/>
    <w:rPr>
      <w:rFonts w:eastAsia="Calibri"/>
      <w:sz w:val="2"/>
      <w:szCs w:val="22"/>
      <w:lang w:val="lt-LT" w:eastAsia="en-US"/>
    </w:rPr>
  </w:style>
  <w:style w:type="numbering" w:customStyle="1" w:styleId="NoList2">
    <w:name w:val="No List2"/>
    <w:next w:val="NoList"/>
    <w:semiHidden/>
    <w:rsid w:val="0022375C"/>
  </w:style>
  <w:style w:type="numbering" w:customStyle="1" w:styleId="NoList3">
    <w:name w:val="No List3"/>
    <w:next w:val="NoList"/>
    <w:uiPriority w:val="99"/>
    <w:semiHidden/>
    <w:unhideWhenUsed/>
    <w:rsid w:val="0022375C"/>
  </w:style>
  <w:style w:type="paragraph" w:customStyle="1" w:styleId="Annexetitreacte">
    <w:name w:val="Annexe titre (acte)"/>
    <w:basedOn w:val="Normal"/>
    <w:next w:val="Normal"/>
    <w:rsid w:val="0022375C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22375C"/>
    <w:rPr>
      <w:rFonts w:eastAsia="Calibri"/>
      <w:b/>
      <w:sz w:val="24"/>
      <w:szCs w:val="22"/>
      <w:u w:val="single"/>
      <w:lang w:val="lt-LT" w:eastAsia="en-US"/>
    </w:rPr>
  </w:style>
  <w:style w:type="paragraph" w:customStyle="1" w:styleId="Default">
    <w:name w:val="Default"/>
    <w:rsid w:val="0022375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 w:eastAsia="en-US"/>
    </w:rPr>
  </w:style>
  <w:style w:type="paragraph" w:customStyle="1" w:styleId="msonormal0">
    <w:name w:val="msonormal"/>
    <w:basedOn w:val="Normal"/>
    <w:uiPriority w:val="99"/>
    <w:rsid w:val="0022375C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22375C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22375C"/>
    <w:rPr>
      <w:rFonts w:ascii="Times New Roman" w:hAnsi="Times New Roman" w:cs="Times New Roman"/>
      <w:sz w:val="20"/>
      <w:szCs w:val="20"/>
      <w:lang w:val="lt-LT"/>
    </w:rPr>
  </w:style>
  <w:style w:type="paragraph" w:customStyle="1" w:styleId="paragraph">
    <w:name w:val="paragraph"/>
    <w:basedOn w:val="Normal"/>
    <w:uiPriority w:val="1"/>
    <w:rsid w:val="0022375C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22375C"/>
  </w:style>
  <w:style w:type="character" w:customStyle="1" w:styleId="eop">
    <w:name w:val="eop"/>
    <w:basedOn w:val="DefaultParagraphFont"/>
    <w:rsid w:val="0022375C"/>
  </w:style>
  <w:style w:type="numbering" w:customStyle="1" w:styleId="NoList12">
    <w:name w:val="No List12"/>
    <w:next w:val="NoList"/>
    <w:uiPriority w:val="99"/>
    <w:semiHidden/>
    <w:unhideWhenUsed/>
    <w:rsid w:val="0022375C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22375C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22375C"/>
  </w:style>
  <w:style w:type="paragraph" w:customStyle="1" w:styleId="sti-art">
    <w:name w:val="sti-art"/>
    <w:basedOn w:val="Normal"/>
    <w:rsid w:val="0022375C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22375C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22375C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22375C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22375C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22375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2375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2375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2375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2375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2375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2375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2375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2375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2375C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2375C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2375C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2375C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2375C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2375C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2375C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2375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2375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2375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237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237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237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2375C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2375C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2375C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2375C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2237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22375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2375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2375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22375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2375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2375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2375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2375C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22375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2375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2375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2375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22375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2237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237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237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237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2375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2375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2375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2375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2375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2375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2375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2375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2375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2375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2375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2375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2375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2375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2375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2375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2375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2375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2375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2375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2375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237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2375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22375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2375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2375C"/>
    <w:rPr>
      <w:b/>
      <w:i/>
    </w:rPr>
  </w:style>
  <w:style w:type="character" w:customStyle="1" w:styleId="diff-tte-removed">
    <w:name w:val="diff-tte-removed"/>
    <w:basedOn w:val="DefaultParagraphFont"/>
    <w:rsid w:val="0022375C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22375C"/>
    <w:rPr>
      <w:rFonts w:ascii="Cambria" w:eastAsia="Times New Roman" w:hAnsi="Cambria" w:cs="Times New Roman"/>
      <w:color w:val="365F91"/>
      <w:sz w:val="24"/>
      <w:lang w:val="lt-LT"/>
    </w:rPr>
  </w:style>
  <w:style w:type="character" w:customStyle="1" w:styleId="Heading6Char1">
    <w:name w:val="Heading 6 Char1"/>
    <w:basedOn w:val="DefaultParagraphFont"/>
    <w:uiPriority w:val="9"/>
    <w:semiHidden/>
    <w:rsid w:val="0022375C"/>
    <w:rPr>
      <w:rFonts w:ascii="Cambria" w:eastAsia="Times New Roman" w:hAnsi="Cambria" w:cs="Times New Roman"/>
      <w:color w:val="243F60"/>
      <w:sz w:val="24"/>
      <w:lang w:val="lt-LT"/>
    </w:rPr>
  </w:style>
  <w:style w:type="character" w:customStyle="1" w:styleId="Heading7Char1">
    <w:name w:val="Heading 7 Char1"/>
    <w:basedOn w:val="DefaultParagraphFont"/>
    <w:uiPriority w:val="9"/>
    <w:semiHidden/>
    <w:rsid w:val="0022375C"/>
    <w:rPr>
      <w:rFonts w:ascii="Cambria" w:eastAsia="Times New Roman" w:hAnsi="Cambria" w:cs="Times New Roman"/>
      <w:i/>
      <w:iCs/>
      <w:color w:val="243F60"/>
      <w:sz w:val="24"/>
      <w:lang w:val="lt-LT"/>
    </w:rPr>
  </w:style>
  <w:style w:type="paragraph" w:customStyle="1" w:styleId="index">
    <w:name w:val="index"/>
    <w:basedOn w:val="Normal"/>
    <w:rsid w:val="0022375C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22375C"/>
  </w:style>
  <w:style w:type="numbering" w:customStyle="1" w:styleId="NoList14">
    <w:name w:val="No List14"/>
    <w:next w:val="NoList"/>
    <w:uiPriority w:val="99"/>
    <w:semiHidden/>
    <w:unhideWhenUsed/>
    <w:rsid w:val="0022375C"/>
  </w:style>
  <w:style w:type="numbering" w:customStyle="1" w:styleId="NoList1111">
    <w:name w:val="No List1111"/>
    <w:next w:val="NoList"/>
    <w:uiPriority w:val="99"/>
    <w:semiHidden/>
    <w:unhideWhenUsed/>
    <w:rsid w:val="0022375C"/>
  </w:style>
  <w:style w:type="numbering" w:customStyle="1" w:styleId="NoList21">
    <w:name w:val="No List21"/>
    <w:next w:val="NoList"/>
    <w:semiHidden/>
    <w:rsid w:val="0022375C"/>
  </w:style>
  <w:style w:type="numbering" w:customStyle="1" w:styleId="NoList31">
    <w:name w:val="No List31"/>
    <w:next w:val="NoList"/>
    <w:uiPriority w:val="99"/>
    <w:semiHidden/>
    <w:unhideWhenUsed/>
    <w:rsid w:val="0022375C"/>
  </w:style>
  <w:style w:type="numbering" w:customStyle="1" w:styleId="NoList121">
    <w:name w:val="No List121"/>
    <w:next w:val="NoList"/>
    <w:uiPriority w:val="99"/>
    <w:semiHidden/>
    <w:unhideWhenUsed/>
    <w:rsid w:val="0022375C"/>
  </w:style>
  <w:style w:type="numbering" w:customStyle="1" w:styleId="NoList41">
    <w:name w:val="No List41"/>
    <w:next w:val="NoList"/>
    <w:uiPriority w:val="99"/>
    <w:semiHidden/>
    <w:unhideWhenUsed/>
    <w:rsid w:val="0022375C"/>
  </w:style>
  <w:style w:type="numbering" w:customStyle="1" w:styleId="NoList131">
    <w:name w:val="No List131"/>
    <w:next w:val="NoList"/>
    <w:uiPriority w:val="99"/>
    <w:semiHidden/>
    <w:unhideWhenUsed/>
    <w:rsid w:val="0022375C"/>
  </w:style>
  <w:style w:type="paragraph" w:styleId="EndnoteText">
    <w:name w:val="endnote text"/>
    <w:basedOn w:val="Normal"/>
    <w:link w:val="EndnoteTextChar1"/>
    <w:rsid w:val="0022375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22375C"/>
    <w:rPr>
      <w:lang w:val="lt-LT"/>
    </w:rPr>
  </w:style>
  <w:style w:type="paragraph" w:styleId="NormalWeb">
    <w:name w:val="Normal (Web)"/>
    <w:basedOn w:val="Normal"/>
    <w:rsid w:val="0022375C"/>
    <w:rPr>
      <w:szCs w:val="24"/>
    </w:rPr>
  </w:style>
  <w:style w:type="paragraph" w:styleId="Revision">
    <w:name w:val="Revision"/>
    <w:hidden/>
    <w:uiPriority w:val="99"/>
    <w:semiHidden/>
    <w:rsid w:val="0022375C"/>
    <w:rPr>
      <w:sz w:val="24"/>
      <w:lang w:val="lt-LT"/>
    </w:rPr>
  </w:style>
  <w:style w:type="paragraph" w:styleId="CommentText">
    <w:name w:val="annotation text"/>
    <w:basedOn w:val="Normal"/>
    <w:link w:val="CommentTextChar1"/>
    <w:rsid w:val="0022375C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22375C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2375C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22375C"/>
    <w:rPr>
      <w:b/>
      <w:bCs/>
      <w:lang w:val="lt-LT"/>
    </w:rPr>
  </w:style>
  <w:style w:type="character" w:customStyle="1" w:styleId="BalloonTextChar1">
    <w:name w:val="Balloon Text Char1"/>
    <w:basedOn w:val="DefaultParagraphFont"/>
    <w:rsid w:val="0022375C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22375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2375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2375C"/>
    <w:pPr>
      <w:ind w:left="720"/>
      <w:contextualSpacing/>
    </w:pPr>
  </w:style>
  <w:style w:type="paragraph" w:styleId="ListBullet">
    <w:name w:val="List Bullet"/>
    <w:basedOn w:val="Normal"/>
    <w:rsid w:val="0022375C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22375C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22375C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22375C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22375C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22375C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rsid w:val="0022375C"/>
    <w:pPr>
      <w:tabs>
        <w:tab w:val="num" w:pos="1440"/>
      </w:tabs>
      <w:ind w:left="144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5370B-3E1A-49AA-94EA-9E61EF14C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2196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2024-04-10T18:27:00Z</dcterms:created>
  <dcterms:modified xsi:type="dcterms:W3CDTF">2024-04-10T18:27:00Z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