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A7851" w14:paraId="5167759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15382C" w14:textId="77777777" w:rsidR="00751A4A" w:rsidRPr="00DA7851" w:rsidRDefault="00020205" w:rsidP="0010095E">
            <w:pPr>
              <w:pStyle w:val="EPName"/>
            </w:pPr>
            <w:r w:rsidRPr="00DA7851">
              <w:t>Parlamento Europeu</w:t>
            </w:r>
          </w:p>
          <w:p w14:paraId="4418D417" w14:textId="77777777" w:rsidR="00751A4A" w:rsidRPr="00DA785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0EAD">
              <w:t>2019</w:t>
            </w:r>
            <w:r w:rsidRPr="00DA7851">
              <w:t>-</w:t>
            </w:r>
            <w:r w:rsidRPr="00BB0EAD">
              <w:t>2024</w:t>
            </w:r>
          </w:p>
        </w:tc>
        <w:tc>
          <w:tcPr>
            <w:tcW w:w="2268" w:type="dxa"/>
            <w:shd w:val="clear" w:color="auto" w:fill="auto"/>
          </w:tcPr>
          <w:p w14:paraId="078D439C" w14:textId="77777777" w:rsidR="00751A4A" w:rsidRPr="00DA7851" w:rsidRDefault="00187494" w:rsidP="0010095E">
            <w:pPr>
              <w:pStyle w:val="EPLogo"/>
            </w:pPr>
            <w:r w:rsidRPr="00DA7851">
              <w:rPr>
                <w:noProof/>
                <w:lang w:val="en-GB"/>
              </w:rPr>
              <w:drawing>
                <wp:inline distT="0" distB="0" distL="0" distR="0" wp14:anchorId="5AFC17CB" wp14:editId="1429BF1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15F081" w14:textId="77777777" w:rsidR="00D058B8" w:rsidRPr="00DA7851" w:rsidRDefault="00D058B8" w:rsidP="004C5D52">
      <w:pPr>
        <w:pStyle w:val="LineTop"/>
      </w:pPr>
    </w:p>
    <w:p w14:paraId="29B83A83" w14:textId="77777777" w:rsidR="00680577" w:rsidRPr="00DA7851" w:rsidRDefault="00020205" w:rsidP="00680577">
      <w:pPr>
        <w:pStyle w:val="EPBodyTA1"/>
      </w:pPr>
      <w:r w:rsidRPr="00DA7851">
        <w:t>TEXTOS APROVADOS</w:t>
      </w:r>
    </w:p>
    <w:p w14:paraId="1BA98F88" w14:textId="77777777" w:rsidR="00D058B8" w:rsidRPr="00DA7851" w:rsidRDefault="00D058B8" w:rsidP="00D058B8">
      <w:pPr>
        <w:pStyle w:val="LineBottom"/>
      </w:pPr>
    </w:p>
    <w:p w14:paraId="52F40303" w14:textId="565AFDE3" w:rsidR="00020205" w:rsidRPr="00DA7851" w:rsidRDefault="00020205" w:rsidP="00020205">
      <w:pPr>
        <w:pStyle w:val="ATHeading1"/>
      </w:pPr>
      <w:bookmarkStart w:id="0" w:name="TANumber"/>
      <w:r w:rsidRPr="00DA7851">
        <w:t>P</w:t>
      </w:r>
      <w:r w:rsidRPr="00BB0EAD">
        <w:t>9</w:t>
      </w:r>
      <w:r w:rsidRPr="00DA7851">
        <w:t>_TA(</w:t>
      </w:r>
      <w:r w:rsidRPr="00BB0EAD">
        <w:t>2024</w:t>
      </w:r>
      <w:r w:rsidRPr="00DA7851">
        <w:t>)</w:t>
      </w:r>
      <w:r w:rsidRPr="00BB0EAD">
        <w:t>00</w:t>
      </w:r>
      <w:r w:rsidR="00733AC2" w:rsidRPr="00BB0EAD">
        <w:t>60</w:t>
      </w:r>
      <w:bookmarkEnd w:id="0"/>
    </w:p>
    <w:p w14:paraId="7624632D" w14:textId="77777777" w:rsidR="00020205" w:rsidRPr="00DA7851" w:rsidRDefault="00020205" w:rsidP="00020205">
      <w:pPr>
        <w:pStyle w:val="ATHeading2"/>
      </w:pPr>
      <w:bookmarkStart w:id="1" w:name="title"/>
      <w:r w:rsidRPr="00DA7851">
        <w:t>Medidas para um elevado nível de interoperabilidade do setor público em toda a União (Regulamento Europa Interoperável)</w:t>
      </w:r>
      <w:bookmarkEnd w:id="1"/>
    </w:p>
    <w:p w14:paraId="6CFDB46C" w14:textId="77777777" w:rsidR="00020205" w:rsidRPr="00DA7851" w:rsidRDefault="00020205" w:rsidP="00020205">
      <w:pPr>
        <w:rPr>
          <w:i/>
          <w:vanish/>
        </w:rPr>
      </w:pPr>
      <w:r w:rsidRPr="00DA7851">
        <w:rPr>
          <w:i/>
        </w:rPr>
        <w:fldChar w:fldCharType="begin"/>
      </w:r>
      <w:r w:rsidRPr="00DA7851">
        <w:rPr>
          <w:i/>
        </w:rPr>
        <w:instrText xml:space="preserve"> TC"(</w:instrText>
      </w:r>
      <w:bookmarkStart w:id="2" w:name="DocNumber"/>
      <w:r w:rsidRPr="00DA7851">
        <w:rPr>
          <w:i/>
        </w:rPr>
        <w:instrText>A</w:instrText>
      </w:r>
      <w:r w:rsidRPr="00BB0EAD">
        <w:rPr>
          <w:i/>
        </w:rPr>
        <w:instrText>9</w:instrText>
      </w:r>
      <w:r w:rsidRPr="00DA7851">
        <w:rPr>
          <w:i/>
        </w:rPr>
        <w:instrText>-</w:instrText>
      </w:r>
      <w:r w:rsidRPr="00BB0EAD">
        <w:rPr>
          <w:i/>
        </w:rPr>
        <w:instrText>0254</w:instrText>
      </w:r>
      <w:r w:rsidRPr="00DA7851">
        <w:rPr>
          <w:i/>
        </w:rPr>
        <w:instrText>/</w:instrText>
      </w:r>
      <w:r w:rsidRPr="00BB0EAD">
        <w:rPr>
          <w:i/>
        </w:rPr>
        <w:instrText>2023</w:instrText>
      </w:r>
      <w:bookmarkEnd w:id="2"/>
      <w:r w:rsidRPr="00DA7851">
        <w:rPr>
          <w:i/>
        </w:rPr>
        <w:instrText xml:space="preserve"> - Relator: Ivars Ijabs)"\l</w:instrText>
      </w:r>
      <w:r w:rsidRPr="00BB0EAD">
        <w:rPr>
          <w:i/>
        </w:rPr>
        <w:instrText>3</w:instrText>
      </w:r>
      <w:r w:rsidRPr="00DA7851">
        <w:rPr>
          <w:i/>
        </w:rPr>
        <w:instrText xml:space="preserve"> \n&gt; \* MERGEFORMAT </w:instrText>
      </w:r>
      <w:r w:rsidRPr="00DA7851">
        <w:rPr>
          <w:i/>
        </w:rPr>
        <w:fldChar w:fldCharType="end"/>
      </w:r>
    </w:p>
    <w:p w14:paraId="5BFF95D5" w14:textId="77777777" w:rsidR="00020205" w:rsidRPr="00DA7851" w:rsidRDefault="00020205" w:rsidP="00020205">
      <w:pPr>
        <w:rPr>
          <w:vanish/>
        </w:rPr>
      </w:pPr>
      <w:bookmarkStart w:id="3" w:name="Commission"/>
      <w:r w:rsidRPr="00DA7851">
        <w:rPr>
          <w:vanish/>
        </w:rPr>
        <w:t>Comissão da Indústria, da Investigação e da Energia</w:t>
      </w:r>
      <w:bookmarkEnd w:id="3"/>
    </w:p>
    <w:p w14:paraId="7723FD4B" w14:textId="77777777" w:rsidR="00020205" w:rsidRPr="00DA7851" w:rsidRDefault="00020205" w:rsidP="00020205">
      <w:pPr>
        <w:rPr>
          <w:vanish/>
        </w:rPr>
      </w:pPr>
      <w:bookmarkStart w:id="4" w:name="PE"/>
      <w:r w:rsidRPr="00DA7851">
        <w:rPr>
          <w:vanish/>
        </w:rPr>
        <w:t>PE</w:t>
      </w:r>
      <w:r w:rsidRPr="00BB0EAD">
        <w:rPr>
          <w:vanish/>
        </w:rPr>
        <w:t>745</w:t>
      </w:r>
      <w:r w:rsidRPr="00DA7851">
        <w:rPr>
          <w:vanish/>
        </w:rPr>
        <w:t>.</w:t>
      </w:r>
      <w:r w:rsidRPr="00BB0EAD">
        <w:rPr>
          <w:vanish/>
        </w:rPr>
        <w:t>497</w:t>
      </w:r>
      <w:bookmarkEnd w:id="4"/>
    </w:p>
    <w:p w14:paraId="3AB91C2F" w14:textId="676A6554" w:rsidR="00020205" w:rsidRPr="00DA7851" w:rsidRDefault="00020205" w:rsidP="00020205">
      <w:pPr>
        <w:pStyle w:val="ATHeading3"/>
      </w:pPr>
      <w:bookmarkStart w:id="5" w:name="Sujet"/>
      <w:r w:rsidRPr="00DA7851">
        <w:t xml:space="preserve">Resolução legislativa do Parlamento Europeu, de </w:t>
      </w:r>
      <w:r w:rsidR="00DA7851" w:rsidRPr="00BB0EAD">
        <w:t>6</w:t>
      </w:r>
      <w:r w:rsidRPr="00DA7851">
        <w:t xml:space="preserve"> de </w:t>
      </w:r>
      <w:r w:rsidR="00DA7851">
        <w:t>fevereiro</w:t>
      </w:r>
      <w:r w:rsidRPr="00DA7851">
        <w:t xml:space="preserve"> de </w:t>
      </w:r>
      <w:r w:rsidRPr="00BB0EAD">
        <w:t>2024</w:t>
      </w:r>
      <w:r w:rsidRPr="00DA7851">
        <w:t>, sobre a proposta de regulamento do Parlamento Europeu e do Conselho que estabelece medidas para um elevado nível de interoperabilidade do setor público em toda a União (Regulamento Europa Interoperável)</w:t>
      </w:r>
      <w:bookmarkEnd w:id="5"/>
      <w:r w:rsidRPr="00DA7851">
        <w:t xml:space="preserve"> </w:t>
      </w:r>
      <w:bookmarkStart w:id="6" w:name="References"/>
      <w:r w:rsidRPr="00DA7851">
        <w:t>(COM(</w:t>
      </w:r>
      <w:r w:rsidRPr="00BB0EAD">
        <w:t>2022</w:t>
      </w:r>
      <w:r w:rsidRPr="00DA7851">
        <w:t>)</w:t>
      </w:r>
      <w:r w:rsidRPr="00BB0EAD">
        <w:t>0720</w:t>
      </w:r>
      <w:r w:rsidRPr="00DA7851">
        <w:t xml:space="preserve"> – C</w:t>
      </w:r>
      <w:r w:rsidRPr="00BB0EAD">
        <w:t>9</w:t>
      </w:r>
      <w:r w:rsidRPr="00DA7851">
        <w:t>-</w:t>
      </w:r>
      <w:r w:rsidRPr="00BB0EAD">
        <w:t>0387</w:t>
      </w:r>
      <w:r w:rsidRPr="00DA7851">
        <w:t>/</w:t>
      </w:r>
      <w:r w:rsidRPr="00BB0EAD">
        <w:t>2022</w:t>
      </w:r>
      <w:r w:rsidRPr="00DA7851">
        <w:t xml:space="preserve"> – </w:t>
      </w:r>
      <w:r w:rsidRPr="00BB0EAD">
        <w:t>2022</w:t>
      </w:r>
      <w:r w:rsidRPr="00DA7851">
        <w:t>/</w:t>
      </w:r>
      <w:r w:rsidRPr="00BB0EAD">
        <w:t>0379</w:t>
      </w:r>
      <w:r w:rsidRPr="00DA7851">
        <w:t>(COD))</w:t>
      </w:r>
      <w:bookmarkEnd w:id="6"/>
    </w:p>
    <w:p w14:paraId="6A7B0D50" w14:textId="77777777" w:rsidR="00020205" w:rsidRPr="00DA7851" w:rsidRDefault="00020205" w:rsidP="00020205"/>
    <w:p w14:paraId="0DBAB8E4" w14:textId="77777777" w:rsidR="00197EF5" w:rsidRPr="00DA7851" w:rsidRDefault="00197EF5" w:rsidP="00197EF5">
      <w:pPr>
        <w:pStyle w:val="NormalBold"/>
      </w:pPr>
      <w:bookmarkStart w:id="7" w:name="TextBodyBegin"/>
      <w:bookmarkEnd w:id="7"/>
      <w:r w:rsidRPr="00DA7851">
        <w:t>(Processo legislativo ordinário: primeira leitura)</w:t>
      </w:r>
    </w:p>
    <w:p w14:paraId="4F53BBD9" w14:textId="77777777" w:rsidR="00197EF5" w:rsidRPr="00DA7851" w:rsidRDefault="00197EF5" w:rsidP="00197EF5">
      <w:pPr>
        <w:pStyle w:val="EPComma"/>
      </w:pPr>
      <w:r w:rsidRPr="00DA7851">
        <w:rPr>
          <w:i/>
        </w:rPr>
        <w:t>O Parlamento Europeu</w:t>
      </w:r>
      <w:r w:rsidRPr="00DA7851">
        <w:t>,</w:t>
      </w:r>
    </w:p>
    <w:p w14:paraId="5A5A5670" w14:textId="3DAEA6D9" w:rsidR="00197EF5" w:rsidRPr="00DA7851" w:rsidRDefault="00197EF5" w:rsidP="00197EF5">
      <w:pPr>
        <w:pStyle w:val="NormalHanging12a"/>
      </w:pPr>
      <w:r w:rsidRPr="00DA7851">
        <w:t>–</w:t>
      </w:r>
      <w:r w:rsidRPr="00DA7851">
        <w:tab/>
        <w:t>Tendo em conta a proposta da Comissão ao Parlamento e ao Conselho (COM(</w:t>
      </w:r>
      <w:r w:rsidRPr="00BB0EAD">
        <w:t>2022</w:t>
      </w:r>
      <w:r w:rsidRPr="00DA7851">
        <w:t>)</w:t>
      </w:r>
      <w:r w:rsidRPr="00BB0EAD">
        <w:t>0720</w:t>
      </w:r>
      <w:r w:rsidRPr="00DA7851">
        <w:t>),</w:t>
      </w:r>
    </w:p>
    <w:p w14:paraId="56B2E206" w14:textId="77777777" w:rsidR="00197EF5" w:rsidRPr="00DA7851" w:rsidRDefault="00197EF5" w:rsidP="00197EF5">
      <w:pPr>
        <w:pStyle w:val="NormalHanging12a"/>
      </w:pPr>
      <w:r w:rsidRPr="00DA7851">
        <w:t>–</w:t>
      </w:r>
      <w:r w:rsidRPr="00DA7851">
        <w:tab/>
        <w:t xml:space="preserve">Tendo em conta o artigo </w:t>
      </w:r>
      <w:r w:rsidRPr="00BB0EAD">
        <w:t>294</w:t>
      </w:r>
      <w:r w:rsidRPr="00DA7851">
        <w:t xml:space="preserve">.º, n.º </w:t>
      </w:r>
      <w:r w:rsidRPr="00BB0EAD">
        <w:t>2</w:t>
      </w:r>
      <w:r w:rsidRPr="00DA7851">
        <w:t xml:space="preserve">, e o artigo </w:t>
      </w:r>
      <w:r w:rsidRPr="00BB0EAD">
        <w:t>172</w:t>
      </w:r>
      <w:r w:rsidRPr="00DA7851">
        <w:t>.º do Tratado sobre o Funcionamento da União Europeia, nos termos dos quais a proposta lhe foi apresentada pela Comissão (C</w:t>
      </w:r>
      <w:r w:rsidRPr="00BB0EAD">
        <w:t>9</w:t>
      </w:r>
      <w:r w:rsidRPr="00DA7851">
        <w:noBreakHyphen/>
      </w:r>
      <w:r w:rsidRPr="00BB0EAD">
        <w:t>0387</w:t>
      </w:r>
      <w:r w:rsidRPr="00DA7851">
        <w:t>/</w:t>
      </w:r>
      <w:r w:rsidRPr="00BB0EAD">
        <w:t>2022</w:t>
      </w:r>
      <w:r w:rsidRPr="00DA7851">
        <w:t>),</w:t>
      </w:r>
    </w:p>
    <w:p w14:paraId="2795EA21" w14:textId="77777777" w:rsidR="00197EF5" w:rsidRPr="00DA7851" w:rsidRDefault="00197EF5" w:rsidP="00197EF5">
      <w:pPr>
        <w:pStyle w:val="NormalHanging12a"/>
      </w:pPr>
      <w:r w:rsidRPr="00DA7851">
        <w:t>–</w:t>
      </w:r>
      <w:r w:rsidRPr="00DA7851">
        <w:tab/>
        <w:t xml:space="preserve">Tendo em conta o artigo </w:t>
      </w:r>
      <w:r w:rsidRPr="00BB0EAD">
        <w:t>294</w:t>
      </w:r>
      <w:r w:rsidRPr="00DA7851">
        <w:t xml:space="preserve">.º, n.º </w:t>
      </w:r>
      <w:r w:rsidRPr="00BB0EAD">
        <w:t>3</w:t>
      </w:r>
      <w:r w:rsidRPr="00DA7851">
        <w:t>, do Tratado sobre o Funcionamento da União Europeia,</w:t>
      </w:r>
    </w:p>
    <w:p w14:paraId="3D43C7AF" w14:textId="7043BA28" w:rsidR="00197EF5" w:rsidRPr="00DA7851" w:rsidRDefault="00197EF5" w:rsidP="00197EF5">
      <w:pPr>
        <w:pStyle w:val="NormalHanging12a"/>
      </w:pPr>
      <w:r w:rsidRPr="00DA7851">
        <w:t>–</w:t>
      </w:r>
      <w:r w:rsidRPr="00DA7851">
        <w:tab/>
        <w:t xml:space="preserve">Tendo em conta o parecer do Comité Económico e Social Europeu, de </w:t>
      </w:r>
      <w:r w:rsidRPr="00BB0EAD">
        <w:t>2</w:t>
      </w:r>
      <w:r w:rsidR="000E3CAE" w:rsidRPr="00BB0EAD">
        <w:t>2</w:t>
      </w:r>
      <w:r w:rsidRPr="00DA7851">
        <w:t xml:space="preserve"> de março de </w:t>
      </w:r>
      <w:r w:rsidRPr="00BB0EAD">
        <w:t>2023</w:t>
      </w:r>
      <w:r w:rsidRPr="00DA7851">
        <w:rPr>
          <w:rStyle w:val="FootnoteReference"/>
        </w:rPr>
        <w:footnoteReference w:id="1"/>
      </w:r>
      <w:r w:rsidRPr="00DA7851">
        <w:t>,</w:t>
      </w:r>
    </w:p>
    <w:p w14:paraId="6C505A4A" w14:textId="77777777" w:rsidR="00197EF5" w:rsidRDefault="00197EF5" w:rsidP="00197EF5">
      <w:pPr>
        <w:pStyle w:val="NormalHanging12a"/>
      </w:pPr>
      <w:r w:rsidRPr="00DA7851">
        <w:t>–</w:t>
      </w:r>
      <w:r w:rsidRPr="00DA7851">
        <w:tab/>
        <w:t xml:space="preserve">Tendo em conta o parecer do Comité das Regiões Europeu, de </w:t>
      </w:r>
      <w:r w:rsidRPr="00BB0EAD">
        <w:t>24</w:t>
      </w:r>
      <w:r w:rsidRPr="00DA7851">
        <w:t xml:space="preserve"> de maio de </w:t>
      </w:r>
      <w:r w:rsidRPr="00BB0EAD">
        <w:t>2023</w:t>
      </w:r>
      <w:r w:rsidRPr="00DA7851">
        <w:rPr>
          <w:rStyle w:val="FootnoteReference"/>
        </w:rPr>
        <w:footnoteReference w:id="2"/>
      </w:r>
      <w:r w:rsidRPr="00DA7851">
        <w:t>,</w:t>
      </w:r>
    </w:p>
    <w:p w14:paraId="61A4C14A" w14:textId="77777777" w:rsidR="000E3CAE" w:rsidRPr="00DA7851" w:rsidRDefault="000E3CAE" w:rsidP="00197EF5">
      <w:pPr>
        <w:pStyle w:val="NormalHanging12a"/>
      </w:pPr>
      <w:r w:rsidRPr="000E3CAE">
        <w:t>–</w:t>
      </w:r>
      <w:r w:rsidRPr="000E3CAE">
        <w:tab/>
        <w:t>Tendo em conta o acordo provisório apr</w:t>
      </w:r>
      <w:r>
        <w:t>ovado pela comissão competente</w:t>
      </w:r>
      <w:r w:rsidRPr="000E3CAE">
        <w:t xml:space="preserve">, nos termos do artigo </w:t>
      </w:r>
      <w:r w:rsidRPr="00BB0EAD">
        <w:t>74</w:t>
      </w:r>
      <w:r w:rsidRPr="000E3CAE">
        <w:t xml:space="preserve">.º, n.º </w:t>
      </w:r>
      <w:r w:rsidRPr="00BB0EAD">
        <w:t>4</w:t>
      </w:r>
      <w:r w:rsidRPr="000E3CAE">
        <w:t xml:space="preserve">, do seu Regimento, e o compromisso assumido pelo representante do Conselho, em carta de </w:t>
      </w:r>
      <w:r w:rsidRPr="00BB0EAD">
        <w:t>22</w:t>
      </w:r>
      <w:r>
        <w:t xml:space="preserve"> de novembro de </w:t>
      </w:r>
      <w:r w:rsidRPr="00BB0EAD">
        <w:t>2023</w:t>
      </w:r>
      <w:r w:rsidRPr="000E3CAE">
        <w:t>, de aprov</w:t>
      </w:r>
      <w:r>
        <w:t>ar a posição do Parlamento</w:t>
      </w:r>
      <w:r w:rsidRPr="000E3CAE">
        <w:t xml:space="preserve">, nos termos do artigo </w:t>
      </w:r>
      <w:r w:rsidRPr="00BB0EAD">
        <w:t>294</w:t>
      </w:r>
      <w:r w:rsidRPr="000E3CAE">
        <w:t xml:space="preserve">.º, n.º </w:t>
      </w:r>
      <w:r w:rsidRPr="00BB0EAD">
        <w:t>4</w:t>
      </w:r>
      <w:r w:rsidRPr="000E3CAE">
        <w:t>, do Tratado sobre o Funcionamento da União Europeia</w:t>
      </w:r>
      <w:r>
        <w:t>,</w:t>
      </w:r>
    </w:p>
    <w:p w14:paraId="08983031" w14:textId="77777777" w:rsidR="00197EF5" w:rsidRPr="00DA7851" w:rsidRDefault="00197EF5" w:rsidP="00197EF5">
      <w:pPr>
        <w:pStyle w:val="NormalHanging12a"/>
      </w:pPr>
      <w:r w:rsidRPr="00DA7851">
        <w:lastRenderedPageBreak/>
        <w:t>–</w:t>
      </w:r>
      <w:r w:rsidRPr="00DA7851">
        <w:tab/>
        <w:t>Tendo em conta o artigo </w:t>
      </w:r>
      <w:r w:rsidRPr="00BB0EAD">
        <w:t>59</w:t>
      </w:r>
      <w:r w:rsidRPr="00DA7851">
        <w:t>.º do seu Regimento,</w:t>
      </w:r>
    </w:p>
    <w:p w14:paraId="517D8863" w14:textId="77777777" w:rsidR="00197EF5" w:rsidRPr="00DA7851" w:rsidRDefault="00197EF5" w:rsidP="00197EF5">
      <w:pPr>
        <w:pStyle w:val="NormalHanging12a"/>
      </w:pPr>
      <w:r w:rsidRPr="00DA7851">
        <w:t>–</w:t>
      </w:r>
      <w:r w:rsidRPr="00DA7851">
        <w:tab/>
        <w:t>Tendo em conta os pareceres da Comissão das Liberdades Cívicas, da Justiça e dos Assuntos Internos e da Comissão do Mercado Interno e da Proteção dos Consumidores,</w:t>
      </w:r>
    </w:p>
    <w:p w14:paraId="57E62DD5" w14:textId="77777777" w:rsidR="00197EF5" w:rsidRPr="00DA7851" w:rsidRDefault="00197EF5" w:rsidP="00197EF5">
      <w:pPr>
        <w:pStyle w:val="NormalHanging12a"/>
      </w:pPr>
      <w:r w:rsidRPr="00DA7851">
        <w:t>–</w:t>
      </w:r>
      <w:r w:rsidRPr="00DA7851">
        <w:tab/>
        <w:t>Tendo em conta o relatório da Comissão da Indústria, da Investigação e da Energia (A</w:t>
      </w:r>
      <w:r w:rsidRPr="00BB0EAD">
        <w:t>9</w:t>
      </w:r>
      <w:r w:rsidRPr="00DA7851">
        <w:noBreakHyphen/>
      </w:r>
      <w:r w:rsidRPr="00BB0EAD">
        <w:t>0254</w:t>
      </w:r>
      <w:r w:rsidRPr="00DA7851">
        <w:t>/</w:t>
      </w:r>
      <w:r w:rsidRPr="00BB0EAD">
        <w:t>2023</w:t>
      </w:r>
      <w:r w:rsidRPr="00DA7851">
        <w:t>),</w:t>
      </w:r>
    </w:p>
    <w:p w14:paraId="3479257D" w14:textId="77777777" w:rsidR="00197EF5" w:rsidRPr="00DA7851" w:rsidRDefault="00197EF5" w:rsidP="00197EF5">
      <w:pPr>
        <w:pStyle w:val="NormalHanging12a"/>
      </w:pPr>
      <w:r w:rsidRPr="00BB0EAD">
        <w:t>1</w:t>
      </w:r>
      <w:r w:rsidRPr="00DA7851">
        <w:t>.</w:t>
      </w:r>
      <w:r w:rsidRPr="00DA7851">
        <w:tab/>
        <w:t>Aprova a posição em primeira leitura que se segue;</w:t>
      </w:r>
    </w:p>
    <w:p w14:paraId="269FEF79" w14:textId="77777777" w:rsidR="00197EF5" w:rsidRPr="00DA7851" w:rsidRDefault="00197EF5" w:rsidP="00197EF5">
      <w:pPr>
        <w:pStyle w:val="NormalHanging12a"/>
      </w:pPr>
      <w:r w:rsidRPr="00BB0EAD">
        <w:t>2</w:t>
      </w:r>
      <w:r w:rsidRPr="00DA7851">
        <w:t>.</w:t>
      </w:r>
      <w:r w:rsidRPr="00DA7851">
        <w:tab/>
        <w:t>Requer à Comissão que lhe submeta de novo a sua proposta se a substituir, se a alterar substancialmente ou se pretender alterá</w:t>
      </w:r>
      <w:r w:rsidRPr="00DA7851">
        <w:noBreakHyphen/>
        <w:t>la substancialmente;</w:t>
      </w:r>
    </w:p>
    <w:p w14:paraId="60B2BE3C" w14:textId="23D33FCB" w:rsidR="00197EF5" w:rsidRDefault="00197EF5" w:rsidP="00197EF5">
      <w:pPr>
        <w:pStyle w:val="NormalHanging12a"/>
      </w:pPr>
      <w:r w:rsidRPr="00BB0EAD">
        <w:t>3</w:t>
      </w:r>
      <w:r w:rsidRPr="00DA7851">
        <w:t>.</w:t>
      </w:r>
      <w:r w:rsidRPr="00DA7851">
        <w:tab/>
        <w:t>Encarrega a sua Presidente de transmitir a posição do Parlamento ao Conselho</w:t>
      </w:r>
      <w:r w:rsidR="006A2D1D">
        <w:t>,</w:t>
      </w:r>
      <w:r w:rsidRPr="00DA7851">
        <w:t xml:space="preserve"> à Comissão</w:t>
      </w:r>
      <w:r w:rsidR="006A2D1D">
        <w:t xml:space="preserve"> e</w:t>
      </w:r>
      <w:r w:rsidRPr="00DA7851">
        <w:t xml:space="preserve"> aos parlamentos nacionais.</w:t>
      </w:r>
    </w:p>
    <w:p w14:paraId="7A430A89" w14:textId="77777777" w:rsidR="006E2E76" w:rsidRPr="00DA7851" w:rsidRDefault="006E2E76" w:rsidP="00197EF5">
      <w:pPr>
        <w:pStyle w:val="NormalHanging12a"/>
      </w:pPr>
    </w:p>
    <w:p w14:paraId="1C424D6D" w14:textId="77777777" w:rsidR="00DF6BC0" w:rsidRDefault="00DF6BC0" w:rsidP="00197EF5">
      <w:pPr>
        <w:sectPr w:rsidR="00DF6BC0" w:rsidSect="002063B4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9F6589A" w14:textId="77777777" w:rsidR="00DF6BC0" w:rsidRPr="00CA2060" w:rsidRDefault="00DF6BC0" w:rsidP="00DF6BC0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D072E">
        <w:rPr>
          <w:b/>
          <w:bCs/>
          <w:color w:val="000000"/>
        </w:rPr>
        <w:lastRenderedPageBreak/>
        <w:t>P</w:t>
      </w:r>
      <w:r w:rsidRPr="00BB0EAD">
        <w:rPr>
          <w:b/>
          <w:bCs/>
          <w:color w:val="000000"/>
        </w:rPr>
        <w:t>9</w:t>
      </w:r>
      <w:r w:rsidRPr="00FD072E">
        <w:rPr>
          <w:b/>
          <w:bCs/>
          <w:color w:val="000000"/>
        </w:rPr>
        <w:t>_TC</w:t>
      </w:r>
      <w:r w:rsidRPr="00BB0EAD">
        <w:rPr>
          <w:b/>
          <w:bCs/>
          <w:color w:val="000000"/>
        </w:rPr>
        <w:t>1</w:t>
      </w:r>
      <w:r w:rsidRPr="00FD072E">
        <w:rPr>
          <w:b/>
          <w:bCs/>
          <w:color w:val="000000"/>
        </w:rPr>
        <w:t>-</w:t>
      </w:r>
      <w:r w:rsidRPr="00CA2060">
        <w:rPr>
          <w:b/>
          <w:bCs/>
          <w:color w:val="000000"/>
        </w:rPr>
        <w:t>COD(</w:t>
      </w:r>
      <w:r w:rsidRPr="00BB0EAD">
        <w:rPr>
          <w:b/>
          <w:bCs/>
          <w:color w:val="000000"/>
        </w:rPr>
        <w:t>2022</w:t>
      </w:r>
      <w:r w:rsidRPr="00CA2060">
        <w:rPr>
          <w:b/>
          <w:bCs/>
          <w:color w:val="000000"/>
        </w:rPr>
        <w:t>)</w:t>
      </w:r>
      <w:r w:rsidRPr="00BB0EAD">
        <w:rPr>
          <w:b/>
          <w:bCs/>
          <w:color w:val="000000"/>
        </w:rPr>
        <w:t>0379</w:t>
      </w:r>
    </w:p>
    <w:p w14:paraId="4438F65D" w14:textId="028E83F8" w:rsidR="00197EF5" w:rsidRDefault="00DF6BC0" w:rsidP="006E2E76">
      <w:pPr>
        <w:spacing w:after="240"/>
        <w:rPr>
          <w:b/>
        </w:rPr>
      </w:pPr>
      <w:r w:rsidRPr="00DF6BC0">
        <w:rPr>
          <w:b/>
        </w:rPr>
        <w:t xml:space="preserve">Posição do Parlamento Europeu aprovada em primeira leitura em </w:t>
      </w:r>
      <w:r w:rsidRPr="00BB0EAD">
        <w:rPr>
          <w:b/>
        </w:rPr>
        <w:t>6</w:t>
      </w:r>
      <w:r w:rsidR="006E2E76">
        <w:rPr>
          <w:b/>
        </w:rPr>
        <w:t xml:space="preserve"> de fevereiro de </w:t>
      </w:r>
      <w:r w:rsidRPr="00BB0EAD">
        <w:rPr>
          <w:b/>
        </w:rPr>
        <w:t>2024</w:t>
      </w:r>
      <w:r>
        <w:rPr>
          <w:b/>
        </w:rPr>
        <w:t xml:space="preserve"> tendo em vista a adoção do Regulamento </w:t>
      </w:r>
      <w:r w:rsidRPr="00DF6BC0">
        <w:rPr>
          <w:b/>
        </w:rPr>
        <w:t xml:space="preserve">(UE) </w:t>
      </w:r>
      <w:r w:rsidRPr="00BB0EAD">
        <w:rPr>
          <w:b/>
        </w:rPr>
        <w:t>2024</w:t>
      </w:r>
      <w:r w:rsidRPr="00DF6BC0">
        <w:rPr>
          <w:b/>
        </w:rPr>
        <w:t>/... do Parlamento Europeu e do Conselho que estabelece medidas para um elevado nível de interoperabilidade do setor público em toda a União (Regulamento Europa Interoperável)</w:t>
      </w:r>
    </w:p>
    <w:p w14:paraId="7F408618" w14:textId="72D3ACE6" w:rsidR="00DF6BC0" w:rsidRPr="006E2E76" w:rsidRDefault="006E2E76" w:rsidP="006E2E76">
      <w:pPr>
        <w:spacing w:after="240"/>
        <w:rPr>
          <w:i/>
        </w:rPr>
      </w:pPr>
      <w:r w:rsidRPr="006E2E76">
        <w:rPr>
          <w:i/>
        </w:rPr>
        <w:t>(Uma vez que foi alcançado um acordo entre o Parlamento e o Conselho, a posição do Parlamento corresponde ao texto legislativo final, Regulamento (UE) 2024/903.)</w:t>
      </w:r>
      <w:bookmarkStart w:id="8" w:name="_GoBack"/>
      <w:bookmarkEnd w:id="8"/>
    </w:p>
    <w:sectPr w:rsidR="00DF6BC0" w:rsidRPr="006E2E76" w:rsidSect="002063B4">
      <w:footerReference w:type="default" r:id="rId9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3261B6" w14:textId="77777777" w:rsidR="00020205" w:rsidRPr="002063B4" w:rsidRDefault="00020205">
      <w:r w:rsidRPr="002063B4">
        <w:separator/>
      </w:r>
    </w:p>
  </w:endnote>
  <w:endnote w:type="continuationSeparator" w:id="0">
    <w:p w14:paraId="09381C4C" w14:textId="77777777" w:rsidR="00020205" w:rsidRPr="002063B4" w:rsidRDefault="00020205">
      <w:r w:rsidRPr="002063B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34EAD" w14:textId="427B5238" w:rsidR="00DF6BC0" w:rsidRPr="00DF6BC0" w:rsidRDefault="00DF6BC0" w:rsidP="00DF6B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632A6A" w14:textId="77777777" w:rsidR="00020205" w:rsidRPr="002063B4" w:rsidRDefault="00020205">
      <w:r w:rsidRPr="002063B4">
        <w:separator/>
      </w:r>
    </w:p>
  </w:footnote>
  <w:footnote w:type="continuationSeparator" w:id="0">
    <w:p w14:paraId="088F7FA7" w14:textId="77777777" w:rsidR="00020205" w:rsidRPr="002063B4" w:rsidRDefault="00020205">
      <w:r w:rsidRPr="002063B4">
        <w:continuationSeparator/>
      </w:r>
    </w:p>
  </w:footnote>
  <w:footnote w:id="1">
    <w:p w14:paraId="31358236" w14:textId="35CC510A" w:rsidR="00197EF5" w:rsidRPr="00DF6BC0" w:rsidRDefault="00197EF5" w:rsidP="002063B4">
      <w:pPr>
        <w:pStyle w:val="FootnoteText"/>
        <w:ind w:left="567" w:hanging="567"/>
        <w:rPr>
          <w:sz w:val="24"/>
          <w:lang w:val="da-DK"/>
        </w:rPr>
      </w:pPr>
      <w:r w:rsidRPr="00AE4208">
        <w:rPr>
          <w:rStyle w:val="FootnoteReference"/>
          <w:sz w:val="24"/>
          <w:lang w:val="pt-PT"/>
        </w:rPr>
        <w:footnoteRef/>
      </w:r>
      <w:r w:rsidR="002063B4" w:rsidRPr="00DF6BC0">
        <w:rPr>
          <w:sz w:val="24"/>
          <w:lang w:val="da-DK"/>
        </w:rPr>
        <w:t xml:space="preserve"> </w:t>
      </w:r>
      <w:r w:rsidR="002063B4" w:rsidRPr="00DF6BC0">
        <w:rPr>
          <w:sz w:val="24"/>
          <w:lang w:val="da-DK"/>
        </w:rPr>
        <w:tab/>
      </w:r>
      <w:r w:rsidR="000E3CAE" w:rsidRPr="00DF6BC0">
        <w:rPr>
          <w:sz w:val="24"/>
          <w:lang w:val="da-DK"/>
        </w:rPr>
        <w:t xml:space="preserve">JO C </w:t>
      </w:r>
      <w:r w:rsidR="000E3CAE" w:rsidRPr="00BB0EAD">
        <w:rPr>
          <w:sz w:val="24"/>
          <w:lang w:val="da-DK"/>
        </w:rPr>
        <w:t>184</w:t>
      </w:r>
      <w:r w:rsidR="000E3CAE" w:rsidRPr="00DF6BC0">
        <w:rPr>
          <w:sz w:val="24"/>
          <w:lang w:val="da-DK"/>
        </w:rPr>
        <w:t xml:space="preserve"> de </w:t>
      </w:r>
      <w:r w:rsidR="000E3CAE" w:rsidRPr="00BB0EAD">
        <w:rPr>
          <w:sz w:val="24"/>
          <w:lang w:val="da-DK"/>
        </w:rPr>
        <w:t>25</w:t>
      </w:r>
      <w:r w:rsidR="000E3CAE" w:rsidRPr="00DF6BC0">
        <w:rPr>
          <w:sz w:val="24"/>
          <w:lang w:val="da-DK"/>
        </w:rPr>
        <w:t>.</w:t>
      </w:r>
      <w:r w:rsidR="000E3CAE" w:rsidRPr="00BB0EAD">
        <w:rPr>
          <w:sz w:val="24"/>
          <w:lang w:val="da-DK"/>
        </w:rPr>
        <w:t>5</w:t>
      </w:r>
      <w:r w:rsidR="000E3CAE" w:rsidRPr="00DF6BC0">
        <w:rPr>
          <w:sz w:val="24"/>
          <w:lang w:val="da-DK"/>
        </w:rPr>
        <w:t>.</w:t>
      </w:r>
      <w:r w:rsidR="000E3CAE" w:rsidRPr="00BB0EAD">
        <w:rPr>
          <w:sz w:val="24"/>
          <w:lang w:val="da-DK"/>
        </w:rPr>
        <w:t>2023</w:t>
      </w:r>
      <w:r w:rsidR="000E3CAE" w:rsidRPr="00DF6BC0">
        <w:rPr>
          <w:sz w:val="24"/>
          <w:lang w:val="da-DK"/>
        </w:rPr>
        <w:t xml:space="preserve">, p. </w:t>
      </w:r>
      <w:r w:rsidR="000E3CAE" w:rsidRPr="00BB0EAD">
        <w:rPr>
          <w:sz w:val="24"/>
          <w:lang w:val="da-DK"/>
        </w:rPr>
        <w:t>28</w:t>
      </w:r>
      <w:r w:rsidRPr="00DF6BC0">
        <w:rPr>
          <w:sz w:val="24"/>
          <w:lang w:val="da-DK"/>
        </w:rPr>
        <w:t>.</w:t>
      </w:r>
    </w:p>
  </w:footnote>
  <w:footnote w:id="2">
    <w:p w14:paraId="6CD11E91" w14:textId="7A4DB1CA" w:rsidR="00197EF5" w:rsidRPr="00DF6BC0" w:rsidRDefault="00197EF5" w:rsidP="002063B4">
      <w:pPr>
        <w:pStyle w:val="FootnoteText"/>
        <w:ind w:left="567" w:hanging="567"/>
        <w:rPr>
          <w:sz w:val="24"/>
          <w:lang w:val="da-DK"/>
        </w:rPr>
      </w:pPr>
      <w:r w:rsidRPr="00AE4208">
        <w:rPr>
          <w:rStyle w:val="FootnoteReference"/>
          <w:sz w:val="24"/>
          <w:lang w:val="pt-PT"/>
        </w:rPr>
        <w:footnoteRef/>
      </w:r>
      <w:r w:rsidR="002063B4" w:rsidRPr="00DF6BC0">
        <w:rPr>
          <w:sz w:val="24"/>
          <w:lang w:val="da-DK"/>
        </w:rPr>
        <w:t xml:space="preserve"> </w:t>
      </w:r>
      <w:r w:rsidR="002063B4" w:rsidRPr="00DF6BC0">
        <w:rPr>
          <w:sz w:val="24"/>
          <w:lang w:val="da-DK"/>
        </w:rPr>
        <w:tab/>
      </w:r>
      <w:r w:rsidR="000E3CAE" w:rsidRPr="00DF6BC0">
        <w:rPr>
          <w:sz w:val="24"/>
          <w:lang w:val="da-DK"/>
        </w:rPr>
        <w:t xml:space="preserve">JO C </w:t>
      </w:r>
      <w:r w:rsidR="000E3CAE" w:rsidRPr="00BB0EAD">
        <w:rPr>
          <w:sz w:val="24"/>
          <w:lang w:val="da-DK"/>
        </w:rPr>
        <w:t>257</w:t>
      </w:r>
      <w:r w:rsidR="000E3CAE" w:rsidRPr="00DF6BC0">
        <w:rPr>
          <w:sz w:val="24"/>
          <w:lang w:val="da-DK"/>
        </w:rPr>
        <w:t xml:space="preserve"> de </w:t>
      </w:r>
      <w:r w:rsidR="000E3CAE" w:rsidRPr="00BB0EAD">
        <w:rPr>
          <w:sz w:val="24"/>
          <w:lang w:val="da-DK"/>
        </w:rPr>
        <w:t>21</w:t>
      </w:r>
      <w:r w:rsidR="000E3CAE" w:rsidRPr="00DF6BC0">
        <w:rPr>
          <w:sz w:val="24"/>
          <w:lang w:val="da-DK"/>
        </w:rPr>
        <w:t>.</w:t>
      </w:r>
      <w:r w:rsidR="000E3CAE" w:rsidRPr="00BB0EAD">
        <w:rPr>
          <w:sz w:val="24"/>
          <w:lang w:val="da-DK"/>
        </w:rPr>
        <w:t>7</w:t>
      </w:r>
      <w:r w:rsidR="000E3CAE" w:rsidRPr="00DF6BC0">
        <w:rPr>
          <w:sz w:val="24"/>
          <w:lang w:val="da-DK"/>
        </w:rPr>
        <w:t>.</w:t>
      </w:r>
      <w:r w:rsidR="000E3CAE" w:rsidRPr="00BB0EAD">
        <w:rPr>
          <w:sz w:val="24"/>
          <w:lang w:val="da-DK"/>
        </w:rPr>
        <w:t>2023</w:t>
      </w:r>
      <w:r w:rsidR="000E3CAE" w:rsidRPr="00DF6BC0">
        <w:rPr>
          <w:sz w:val="24"/>
          <w:lang w:val="da-DK"/>
        </w:rPr>
        <w:t xml:space="preserve">, p. </w:t>
      </w:r>
      <w:r w:rsidR="000E3CAE" w:rsidRPr="00BB0EAD">
        <w:rPr>
          <w:sz w:val="24"/>
          <w:lang w:val="da-DK"/>
        </w:rPr>
        <w:t>28</w:t>
      </w:r>
      <w:r w:rsidRPr="00DF6BC0">
        <w:rPr>
          <w:sz w:val="24"/>
          <w:lang w:val="da-DK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64A12FA4"/>
    <w:multiLevelType w:val="multilevel"/>
    <w:tmpl w:val="428ECF3E"/>
    <w:name w:val="Heading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9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2"/>
  </w:num>
  <w:num w:numId="3">
    <w:abstractNumId w:val="31"/>
  </w:num>
  <w:num w:numId="4">
    <w:abstractNumId w:val="1"/>
  </w:num>
  <w:num w:numId="5">
    <w:abstractNumId w:val="32"/>
  </w:num>
  <w:num w:numId="6">
    <w:abstractNumId w:val="25"/>
  </w:num>
  <w:num w:numId="7">
    <w:abstractNumId w:val="3"/>
  </w:num>
  <w:num w:numId="8">
    <w:abstractNumId w:val="35"/>
  </w:num>
  <w:num w:numId="9">
    <w:abstractNumId w:val="40"/>
  </w:num>
  <w:num w:numId="10">
    <w:abstractNumId w:val="21"/>
  </w:num>
  <w:num w:numId="11">
    <w:abstractNumId w:val="34"/>
  </w:num>
  <w:num w:numId="12">
    <w:abstractNumId w:val="28"/>
  </w:num>
  <w:num w:numId="13">
    <w:abstractNumId w:val="18"/>
  </w:num>
  <w:num w:numId="14">
    <w:abstractNumId w:val="7"/>
  </w:num>
  <w:num w:numId="15">
    <w:abstractNumId w:val="5"/>
  </w:num>
  <w:num w:numId="16">
    <w:abstractNumId w:val="30"/>
  </w:num>
  <w:num w:numId="17">
    <w:abstractNumId w:val="36"/>
  </w:num>
  <w:num w:numId="18">
    <w:abstractNumId w:val="0"/>
  </w:num>
  <w:num w:numId="19">
    <w:abstractNumId w:val="9"/>
  </w:num>
  <w:num w:numId="20">
    <w:abstractNumId w:val="4"/>
  </w:num>
  <w:num w:numId="21">
    <w:abstractNumId w:val="10"/>
  </w:num>
  <w:num w:numId="22">
    <w:abstractNumId w:val="22"/>
  </w:num>
  <w:num w:numId="23">
    <w:abstractNumId w:val="19"/>
  </w:num>
  <w:num w:numId="24">
    <w:abstractNumId w:val="27"/>
  </w:num>
  <w:num w:numId="25">
    <w:abstractNumId w:val="26"/>
  </w:num>
  <w:num w:numId="2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6"/>
  </w:num>
  <w:num w:numId="29">
    <w:abstractNumId w:val="24"/>
  </w:num>
  <w:num w:numId="30">
    <w:abstractNumId w:val="16"/>
  </w:num>
  <w:num w:numId="31">
    <w:abstractNumId w:val="29"/>
  </w:num>
  <w:num w:numId="32">
    <w:abstractNumId w:val="11"/>
  </w:num>
  <w:num w:numId="33">
    <w:abstractNumId w:val="17"/>
  </w:num>
  <w:num w:numId="34">
    <w:abstractNumId w:val="13"/>
  </w:num>
  <w:num w:numId="35">
    <w:abstractNumId w:val="14"/>
  </w:num>
  <w:num w:numId="36">
    <w:abstractNumId w:val="15"/>
  </w:num>
  <w:num w:numId="37">
    <w:abstractNumId w:val="20"/>
  </w:num>
  <w:num w:numId="38">
    <w:abstractNumId w:val="23"/>
  </w:num>
  <w:num w:numId="39">
    <w:abstractNumId w:val="38"/>
  </w:num>
  <w:num w:numId="40">
    <w:abstractNumId w:val="37"/>
  </w:num>
  <w:num w:numId="41">
    <w:abstractNumId w:val="39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4/2023"/>
    <w:docVar w:name="dvlangue" w:val="PT"/>
    <w:docVar w:name="dvnumam" w:val="93"/>
    <w:docVar w:name="dvpe" w:val="745.497"/>
    <w:docVar w:name="dvrapporteur" w:val="Relator: "/>
    <w:docVar w:name="dvstar" w:val="***I"/>
    <w:docVar w:name="dvtitre" w:val="Resolução legislativa do Parlamento Europeu, de ... de ... de 2024,_x000d__x000a_ sobre a proposta de regulamento do Parlamento Europeu e do Conselho que estabelece medidas para um elevado nível de interoperabilidade do setor público em toda a União (Regulamento Europa Interoperável)(COM(2022)0720 – C9-0387/2022 – 2022/0379(COD))"/>
  </w:docVars>
  <w:rsids>
    <w:rsidRoot w:val="00020205"/>
    <w:rsid w:val="00002272"/>
    <w:rsid w:val="00020205"/>
    <w:rsid w:val="00064002"/>
    <w:rsid w:val="000677B9"/>
    <w:rsid w:val="000831BA"/>
    <w:rsid w:val="000A42CC"/>
    <w:rsid w:val="000E3CAE"/>
    <w:rsid w:val="000E7DD9"/>
    <w:rsid w:val="0010095E"/>
    <w:rsid w:val="00125B37"/>
    <w:rsid w:val="00187494"/>
    <w:rsid w:val="00197EF5"/>
    <w:rsid w:val="001F32AE"/>
    <w:rsid w:val="002063B4"/>
    <w:rsid w:val="002767FF"/>
    <w:rsid w:val="002B18FE"/>
    <w:rsid w:val="002B5493"/>
    <w:rsid w:val="00343214"/>
    <w:rsid w:val="00361C00"/>
    <w:rsid w:val="00395FA1"/>
    <w:rsid w:val="003E15D4"/>
    <w:rsid w:val="003E248D"/>
    <w:rsid w:val="003E71EA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591A"/>
    <w:rsid w:val="006631B6"/>
    <w:rsid w:val="00680577"/>
    <w:rsid w:val="006A2D1D"/>
    <w:rsid w:val="006E2E76"/>
    <w:rsid w:val="006F74FA"/>
    <w:rsid w:val="00731ADD"/>
    <w:rsid w:val="00733AC2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4208"/>
    <w:rsid w:val="00AF3B82"/>
    <w:rsid w:val="00B12E95"/>
    <w:rsid w:val="00B22876"/>
    <w:rsid w:val="00B558F0"/>
    <w:rsid w:val="00B70752"/>
    <w:rsid w:val="00BB0EAD"/>
    <w:rsid w:val="00BD48FE"/>
    <w:rsid w:val="00BD7BD8"/>
    <w:rsid w:val="00BE119B"/>
    <w:rsid w:val="00BE6ADC"/>
    <w:rsid w:val="00C05BFE"/>
    <w:rsid w:val="00C23CD4"/>
    <w:rsid w:val="00C61C0C"/>
    <w:rsid w:val="00C824FE"/>
    <w:rsid w:val="00C941CB"/>
    <w:rsid w:val="00CC2357"/>
    <w:rsid w:val="00CF071A"/>
    <w:rsid w:val="00D058B8"/>
    <w:rsid w:val="00D56C11"/>
    <w:rsid w:val="00D834A0"/>
    <w:rsid w:val="00D872DF"/>
    <w:rsid w:val="00D91E21"/>
    <w:rsid w:val="00DA7851"/>
    <w:rsid w:val="00DA7FCD"/>
    <w:rsid w:val="00DF6BC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683FA1"/>
  <w15:chartTrackingRefBased/>
  <w15:docId w15:val="{AAAF73AE-AD82-4F9C-9F37-E8598A348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97EF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7EF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7EF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7EF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7EF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7EF5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7EF5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197EF5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197EF5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197EF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97EF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97EF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97EF5"/>
    <w:pPr>
      <w:spacing w:after="120"/>
    </w:pPr>
  </w:style>
  <w:style w:type="paragraph" w:customStyle="1" w:styleId="PageHeading">
    <w:name w:val="PageHeading"/>
    <w:basedOn w:val="Normal"/>
    <w:rsid w:val="00197EF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97EF5"/>
    <w:rPr>
      <w:b/>
    </w:rPr>
  </w:style>
  <w:style w:type="paragraph" w:customStyle="1" w:styleId="NormalBold12a">
    <w:name w:val="NormalBold12a"/>
    <w:basedOn w:val="Normal"/>
    <w:rsid w:val="00197EF5"/>
    <w:pPr>
      <w:spacing w:after="240"/>
    </w:pPr>
    <w:rPr>
      <w:b/>
    </w:rPr>
  </w:style>
  <w:style w:type="paragraph" w:customStyle="1" w:styleId="AmJustText">
    <w:name w:val="AmJustText"/>
    <w:basedOn w:val="Normal"/>
    <w:rsid w:val="00197EF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97EF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97EF5"/>
    <w:pPr>
      <w:spacing w:after="480"/>
      <w:ind w:left="1417"/>
    </w:pPr>
  </w:style>
  <w:style w:type="paragraph" w:customStyle="1" w:styleId="CoverNormal">
    <w:name w:val="CoverNormal"/>
    <w:basedOn w:val="Normal"/>
    <w:rsid w:val="00197EF5"/>
    <w:pPr>
      <w:ind w:left="1418"/>
    </w:pPr>
  </w:style>
  <w:style w:type="paragraph" w:customStyle="1" w:styleId="AmCrossRef">
    <w:name w:val="AmCrossRef"/>
    <w:basedOn w:val="Normal"/>
    <w:rsid w:val="00197EF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97EF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97EF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97EF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97EF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97EF5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97E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7EF5"/>
    <w:rPr>
      <w:sz w:val="24"/>
      <w:lang w:val="pt-PT"/>
    </w:rPr>
  </w:style>
  <w:style w:type="paragraph" w:customStyle="1" w:styleId="AmOrLang">
    <w:name w:val="AmOrLang"/>
    <w:basedOn w:val="Normal"/>
    <w:rsid w:val="00197EF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97EF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197EF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197EF5"/>
    <w:pPr>
      <w:spacing w:before="240"/>
    </w:pPr>
    <w:rPr>
      <w:b/>
    </w:rPr>
  </w:style>
  <w:style w:type="paragraph" w:customStyle="1" w:styleId="EPBody">
    <w:name w:val="EPBody"/>
    <w:basedOn w:val="Normal"/>
    <w:rsid w:val="00197EF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97EF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97EF5"/>
    <w:pPr>
      <w:spacing w:before="480" w:after="240"/>
    </w:pPr>
  </w:style>
  <w:style w:type="paragraph" w:customStyle="1" w:styleId="Lgendesigne">
    <w:name w:val="Légende signe"/>
    <w:basedOn w:val="Normal"/>
    <w:rsid w:val="00197EF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97EF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97EF5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197EF5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197EF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197EF5"/>
    <w:rPr>
      <w:b/>
      <w:sz w:val="24"/>
      <w:lang w:val="pt-PT"/>
    </w:rPr>
  </w:style>
  <w:style w:type="paragraph" w:customStyle="1" w:styleId="Normal12Italic">
    <w:name w:val="Normal12Italic"/>
    <w:basedOn w:val="Normal"/>
    <w:rsid w:val="00197EF5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197EF5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197EF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97EF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197EF5"/>
    <w:pPr>
      <w:jc w:val="right"/>
    </w:pPr>
    <w:rPr>
      <w:lang w:val="pt-PT"/>
    </w:rPr>
  </w:style>
  <w:style w:type="paragraph" w:styleId="Footer">
    <w:name w:val="footer"/>
    <w:basedOn w:val="Normal"/>
    <w:link w:val="FooterChar"/>
    <w:uiPriority w:val="99"/>
    <w:rsid w:val="00197E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7EF5"/>
    <w:rPr>
      <w:sz w:val="24"/>
      <w:lang w:val="pt-PT"/>
    </w:rPr>
  </w:style>
  <w:style w:type="paragraph" w:customStyle="1" w:styleId="NormalCenter12a">
    <w:name w:val="NormalCenter12a"/>
    <w:basedOn w:val="Normal"/>
    <w:rsid w:val="00197EF5"/>
    <w:pPr>
      <w:spacing w:after="240"/>
      <w:jc w:val="center"/>
    </w:pPr>
  </w:style>
  <w:style w:type="character" w:customStyle="1" w:styleId="AmNumberTabsChar">
    <w:name w:val="AmNumberTabs Char"/>
    <w:basedOn w:val="DefaultParagraphFont"/>
    <w:link w:val="AmNumberTabs"/>
    <w:rsid w:val="00197EF5"/>
    <w:rPr>
      <w:b/>
      <w:sz w:val="24"/>
      <w:lang w:val="pt-PT"/>
    </w:rPr>
  </w:style>
  <w:style w:type="paragraph" w:customStyle="1" w:styleId="AmHeadingConsam">
    <w:name w:val="AmHeadingConsam"/>
    <w:basedOn w:val="Normal"/>
    <w:next w:val="NormalCenter12a"/>
    <w:rsid w:val="00197EF5"/>
    <w:pPr>
      <w:spacing w:before="720" w:after="240"/>
      <w:jc w:val="center"/>
    </w:pPr>
  </w:style>
  <w:style w:type="paragraph" w:customStyle="1" w:styleId="Text1">
    <w:name w:val="Text 1"/>
    <w:basedOn w:val="Normal"/>
    <w:rsid w:val="00197EF5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197EF5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197EF5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197EF5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197EF5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197EF5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197EF5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97EF5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97EF5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197EF5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97EF5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97EF5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97EF5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197EF5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197EF5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197EF5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197EF5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197E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unhideWhenUsed/>
    <w:rsid w:val="00197E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97EF5"/>
    <w:rPr>
      <w:rFonts w:ascii="Segoe UI" w:hAnsi="Segoe UI" w:cs="Segoe UI"/>
      <w:sz w:val="18"/>
      <w:szCs w:val="18"/>
      <w:lang w:val="pt-PT"/>
    </w:rPr>
  </w:style>
  <w:style w:type="character" w:styleId="Emphasis">
    <w:name w:val="Emphasis"/>
    <w:basedOn w:val="DefaultParagraphFont"/>
    <w:uiPriority w:val="20"/>
    <w:qFormat/>
    <w:rsid w:val="00197EF5"/>
    <w:rPr>
      <w:i/>
      <w:iCs/>
    </w:rPr>
  </w:style>
  <w:style w:type="character" w:customStyle="1" w:styleId="highlight-diff">
    <w:name w:val="highlight-diff"/>
    <w:basedOn w:val="DefaultParagraphFont"/>
    <w:rsid w:val="00197EF5"/>
  </w:style>
  <w:style w:type="paragraph" w:customStyle="1" w:styleId="Normal12a">
    <w:name w:val="Normal12a"/>
    <w:basedOn w:val="Normal"/>
    <w:rsid w:val="00197EF5"/>
    <w:pPr>
      <w:spacing w:after="240"/>
    </w:pPr>
  </w:style>
  <w:style w:type="paragraph" w:customStyle="1" w:styleId="PageHeadingNotTOC">
    <w:name w:val="PageHeadingNotTOC"/>
    <w:basedOn w:val="Normal"/>
    <w:rsid w:val="00197EF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197EF5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197EF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197EF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197EF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197EF5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197EF5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197EF5"/>
    <w:rPr>
      <w:sz w:val="24"/>
      <w:lang w:val="pt-PT"/>
    </w:rPr>
  </w:style>
  <w:style w:type="character" w:customStyle="1" w:styleId="NormalBold12bChar">
    <w:name w:val="NormalBold12b Char"/>
    <w:basedOn w:val="AmNumberTabsChar"/>
    <w:link w:val="NormalBold12b"/>
    <w:rsid w:val="00197EF5"/>
    <w:rPr>
      <w:b/>
      <w:sz w:val="24"/>
      <w:lang w:val="pt-PT"/>
    </w:rPr>
  </w:style>
  <w:style w:type="paragraph" w:customStyle="1" w:styleId="Normal12">
    <w:name w:val="Normal12"/>
    <w:basedOn w:val="Normal"/>
    <w:link w:val="Normal12Char"/>
    <w:rsid w:val="00197EF5"/>
    <w:pPr>
      <w:spacing w:after="240"/>
    </w:pPr>
  </w:style>
  <w:style w:type="character" w:customStyle="1" w:styleId="Normal12Char">
    <w:name w:val="Normal12 Char"/>
    <w:link w:val="Normal12"/>
    <w:locked/>
    <w:rsid w:val="00197EF5"/>
    <w:rPr>
      <w:sz w:val="24"/>
      <w:lang w:val="pt-PT"/>
    </w:rPr>
  </w:style>
  <w:style w:type="paragraph" w:customStyle="1" w:styleId="msonormal0">
    <w:name w:val="msonormal"/>
    <w:basedOn w:val="Normal"/>
    <w:uiPriority w:val="99"/>
    <w:rsid w:val="00197EF5"/>
    <w:pPr>
      <w:widowControl/>
      <w:spacing w:before="100" w:beforeAutospacing="1" w:after="100" w:afterAutospacing="1"/>
    </w:pPr>
    <w:rPr>
      <w:szCs w:val="24"/>
      <w:lang w:val="en-GB"/>
    </w:rPr>
  </w:style>
  <w:style w:type="character" w:styleId="CommentReference">
    <w:name w:val="annotation reference"/>
    <w:basedOn w:val="DefaultParagraphFont"/>
    <w:uiPriority w:val="99"/>
    <w:rsid w:val="000E3C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E3CA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3CAE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0E3C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E3CAE"/>
    <w:rPr>
      <w:b/>
      <w:bCs/>
      <w:lang w:val="pt-PT"/>
    </w:rPr>
  </w:style>
  <w:style w:type="character" w:styleId="Hyperlink">
    <w:name w:val="Hyperlink"/>
    <w:basedOn w:val="DefaultParagraphFont"/>
    <w:rsid w:val="000E3CAE"/>
    <w:rPr>
      <w:color w:val="0563C1" w:themeColor="hyperlink"/>
      <w:u w:val="single"/>
    </w:rPr>
  </w:style>
  <w:style w:type="paragraph" w:customStyle="1" w:styleId="AmDocTypeTab">
    <w:name w:val="AmDocTypeTab"/>
    <w:basedOn w:val="Normal"/>
    <w:rsid w:val="00DF6BC0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DF6BC0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DF6BC0"/>
  </w:style>
  <w:style w:type="paragraph" w:customStyle="1" w:styleId="NormalRight">
    <w:name w:val="Normal Right"/>
    <w:basedOn w:val="Normal"/>
    <w:rsid w:val="00DF6BC0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DF6BC0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DF6BC0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DF6BC0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DF6BC0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DF6BC0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DF6BC0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DF6BC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DF6BC0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DF6BC0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DF6BC0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DF6BC0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DF6BC0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DF6BC0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DF6BC0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DF6BC0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DF6BC0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DF6BC0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DF6BC0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DF6BC0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DF6BC0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DF6BC0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DF6BC0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DF6BC0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DF6BC0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DF6BC0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DF6BC0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DF6BC0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DF6BC0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DF6BC0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DF6BC0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DF6BC0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DF6BC0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DF6BC0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DF6BC0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DF6BC0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DF6BC0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DF6BC0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DF6BC0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DF6BC0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DF6BC0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DF6BC0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DF6BC0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DF6BC0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DF6BC0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DF6BC0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DF6BC0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DF6BC0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DF6BC0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DF6BC0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DF6BC0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DF6BC0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DF6BC0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DF6BC0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DF6BC0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DF6BC0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DF6BC0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DF6BC0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DF6BC0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DF6BC0"/>
    <w:pPr>
      <w:jc w:val="center"/>
    </w:pPr>
  </w:style>
  <w:style w:type="paragraph" w:customStyle="1" w:styleId="Jardin">
    <w:name w:val="Jardin"/>
    <w:basedOn w:val="Normal"/>
    <w:rsid w:val="00DF6BC0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DF6BC0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DF6BC0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DF6BC0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DF6BC0"/>
    <w:rPr>
      <w:b/>
    </w:rPr>
  </w:style>
  <w:style w:type="paragraph" w:customStyle="1" w:styleId="Annex">
    <w:name w:val="Annex"/>
    <w:basedOn w:val="Normal"/>
    <w:next w:val="Normal"/>
    <w:rsid w:val="00DF6BC0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DF6BC0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DF6BC0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DF6BC0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DF6BC0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DF6BC0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F6BC0"/>
    <w:rPr>
      <w:rFonts w:eastAsia="Calibri"/>
      <w:lang w:val="pt-PT" w:eastAsia="en-US"/>
    </w:rPr>
  </w:style>
  <w:style w:type="character" w:styleId="EndnoteReference">
    <w:name w:val="endnote reference"/>
    <w:basedOn w:val="DefaultParagraphFont"/>
    <w:uiPriority w:val="99"/>
    <w:unhideWhenUsed/>
    <w:rsid w:val="00DF6BC0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DF6BC0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DF6BC0"/>
    <w:rPr>
      <w:rFonts w:eastAsia="Calibri"/>
      <w:sz w:val="24"/>
      <w:szCs w:val="22"/>
      <w:lang w:val="pt-P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DF6BC0"/>
    <w:rPr>
      <w:rFonts w:eastAsia="Calibri"/>
      <w:sz w:val="2"/>
      <w:szCs w:val="22"/>
      <w:lang w:val="pt-PT" w:eastAsia="en-US"/>
    </w:rPr>
  </w:style>
  <w:style w:type="paragraph" w:customStyle="1" w:styleId="FooterText">
    <w:name w:val="Footer Text"/>
    <w:basedOn w:val="Normal"/>
    <w:rsid w:val="00DF6BC0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DF6BC0"/>
    <w:rPr>
      <w:color w:val="808080"/>
    </w:rPr>
  </w:style>
  <w:style w:type="paragraph" w:customStyle="1" w:styleId="Heading11">
    <w:name w:val="Heading 11"/>
    <w:basedOn w:val="Normal"/>
    <w:next w:val="Text1"/>
    <w:uiPriority w:val="9"/>
    <w:qFormat/>
    <w:rsid w:val="00DF6BC0"/>
    <w:pPr>
      <w:keepNext/>
      <w:widowControl/>
      <w:numPr>
        <w:numId w:val="24"/>
      </w:numPr>
      <w:spacing w:before="360" w:after="120" w:line="360" w:lineRule="auto"/>
      <w:jc w:val="both"/>
      <w:outlineLvl w:val="0"/>
    </w:pPr>
    <w:rPr>
      <w:b/>
      <w:bCs/>
      <w:smallCaps/>
      <w:szCs w:val="28"/>
      <w:lang w:eastAsia="en-US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DF6BC0"/>
    <w:pPr>
      <w:keepNext/>
      <w:widowControl/>
      <w:numPr>
        <w:ilvl w:val="1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1"/>
    </w:pPr>
    <w:rPr>
      <w:b/>
      <w:bCs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DF6BC0"/>
    <w:pPr>
      <w:keepNext/>
      <w:widowControl/>
      <w:numPr>
        <w:ilvl w:val="2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2"/>
    </w:pPr>
    <w:rPr>
      <w:bCs/>
      <w:i/>
      <w:szCs w:val="22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DF6BC0"/>
    <w:pPr>
      <w:keepNext/>
      <w:widowControl/>
      <w:numPr>
        <w:ilvl w:val="3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3"/>
    </w:pPr>
    <w:rPr>
      <w:bCs/>
      <w:iCs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DF6BC0"/>
  </w:style>
  <w:style w:type="character" w:customStyle="1" w:styleId="Heading1Char1">
    <w:name w:val="Heading 1 Char1"/>
    <w:basedOn w:val="DefaultParagraphFont"/>
    <w:uiPriority w:val="9"/>
    <w:rsid w:val="00DF6BC0"/>
    <w:rPr>
      <w:rFonts w:ascii="Arial" w:hAnsi="Arial"/>
      <w:b/>
      <w:kern w:val="28"/>
      <w:sz w:val="28"/>
      <w:lang w:val="pt-PT"/>
    </w:rPr>
  </w:style>
  <w:style w:type="paragraph" w:styleId="TOC4">
    <w:name w:val="toc 4"/>
    <w:basedOn w:val="Normal"/>
    <w:next w:val="Normal"/>
    <w:uiPriority w:val="39"/>
    <w:unhideWhenUsed/>
    <w:rsid w:val="00DF6BC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DF6BC0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DF6BC0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DF6BC0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DF6BC0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DF6BC0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DF6BC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DF6BC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DF6BC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DF6BC0"/>
    <w:pPr>
      <w:widowControl/>
      <w:spacing w:before="120" w:after="120" w:line="360" w:lineRule="auto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DF6BC0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DF6BC0"/>
    <w:pPr>
      <w:widowControl/>
      <w:spacing w:before="120" w:after="120" w:line="360" w:lineRule="auto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DF6BC0"/>
    <w:pPr>
      <w:widowControl/>
      <w:spacing w:before="120" w:after="120" w:line="360" w:lineRule="auto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DF6BC0"/>
    <w:pPr>
      <w:numPr>
        <w:numId w:val="29"/>
      </w:numPr>
      <w:tabs>
        <w:tab w:val="clear" w:pos="850"/>
        <w:tab w:val="num" w:pos="1134"/>
        <w:tab w:val="num" w:pos="1701"/>
      </w:tabs>
      <w:ind w:left="1134" w:hanging="567"/>
    </w:pPr>
  </w:style>
  <w:style w:type="paragraph" w:customStyle="1" w:styleId="Tiret1">
    <w:name w:val="Tiret 1"/>
    <w:basedOn w:val="Point1"/>
    <w:rsid w:val="00DF6BC0"/>
    <w:pPr>
      <w:numPr>
        <w:numId w:val="30"/>
      </w:numPr>
      <w:tabs>
        <w:tab w:val="clear" w:pos="1417"/>
        <w:tab w:val="num" w:pos="1701"/>
        <w:tab w:val="num" w:pos="2268"/>
      </w:tabs>
      <w:spacing w:line="360" w:lineRule="auto"/>
      <w:ind w:left="1701"/>
    </w:pPr>
    <w:rPr>
      <w:rFonts w:eastAsia="Calibri"/>
    </w:rPr>
  </w:style>
  <w:style w:type="paragraph" w:customStyle="1" w:styleId="Tiret2">
    <w:name w:val="Tiret 2"/>
    <w:basedOn w:val="Point2"/>
    <w:rsid w:val="00DF6BC0"/>
    <w:pPr>
      <w:numPr>
        <w:numId w:val="31"/>
      </w:numPr>
      <w:tabs>
        <w:tab w:val="clear" w:pos="1984"/>
        <w:tab w:val="num" w:pos="2268"/>
        <w:tab w:val="num" w:pos="2835"/>
      </w:tabs>
      <w:spacing w:line="360" w:lineRule="auto"/>
      <w:ind w:left="2268"/>
    </w:pPr>
    <w:rPr>
      <w:rFonts w:eastAsia="Calibri"/>
    </w:rPr>
  </w:style>
  <w:style w:type="paragraph" w:customStyle="1" w:styleId="Tiret3">
    <w:name w:val="Tiret 3"/>
    <w:basedOn w:val="Point3"/>
    <w:rsid w:val="00DF6BC0"/>
    <w:pPr>
      <w:numPr>
        <w:numId w:val="32"/>
      </w:numPr>
      <w:tabs>
        <w:tab w:val="clear" w:pos="2551"/>
        <w:tab w:val="num" w:pos="567"/>
        <w:tab w:val="num" w:pos="2835"/>
      </w:tabs>
      <w:ind w:left="2835"/>
    </w:pPr>
  </w:style>
  <w:style w:type="paragraph" w:customStyle="1" w:styleId="Tiret4">
    <w:name w:val="Tiret 4"/>
    <w:basedOn w:val="Point4"/>
    <w:rsid w:val="00DF6BC0"/>
    <w:pPr>
      <w:numPr>
        <w:numId w:val="33"/>
      </w:numPr>
      <w:tabs>
        <w:tab w:val="clear" w:pos="3118"/>
        <w:tab w:val="num" w:pos="567"/>
        <w:tab w:val="num" w:pos="1134"/>
      </w:tabs>
      <w:ind w:left="567"/>
    </w:pPr>
  </w:style>
  <w:style w:type="paragraph" w:customStyle="1" w:styleId="PointDouble0">
    <w:name w:val="PointDouble 0"/>
    <w:basedOn w:val="Normal"/>
    <w:rsid w:val="00DF6BC0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DF6BC0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DF6BC0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DF6BC0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DF6BC0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DF6BC0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DF6BC0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DF6BC0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DF6BC0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DF6BC0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rsid w:val="00DF6BC0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DF6BC0"/>
    <w:pPr>
      <w:widowControl/>
      <w:numPr>
        <w:ilvl w:val="1"/>
        <w:numId w:val="27"/>
      </w:numPr>
      <w:tabs>
        <w:tab w:val="clear" w:pos="850"/>
        <w:tab w:val="num" w:pos="567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DF6BC0"/>
    <w:pPr>
      <w:widowControl/>
      <w:numPr>
        <w:ilvl w:val="2"/>
        <w:numId w:val="27"/>
      </w:numPr>
      <w:tabs>
        <w:tab w:val="clear" w:pos="850"/>
        <w:tab w:val="num" w:pos="567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DF6BC0"/>
    <w:pPr>
      <w:widowControl/>
      <w:numPr>
        <w:ilvl w:val="3"/>
        <w:numId w:val="27"/>
      </w:numPr>
      <w:tabs>
        <w:tab w:val="clear" w:pos="850"/>
        <w:tab w:val="num" w:pos="567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F6BC0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F6BC0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F6BC0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DF6BC0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F6BC0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F6BC0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F6BC0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F6BC0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F6BC0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F6BC0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F6BC0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DF6BC0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DF6BC0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DF6BC0"/>
    <w:pPr>
      <w:widowControl/>
      <w:numPr>
        <w:ilvl w:val="2"/>
        <w:numId w:val="28"/>
      </w:numPr>
      <w:tabs>
        <w:tab w:val="clear" w:pos="1417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DF6BC0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DF6BC0"/>
    <w:pPr>
      <w:widowControl/>
      <w:numPr>
        <w:ilvl w:val="6"/>
        <w:numId w:val="28"/>
      </w:numPr>
      <w:tabs>
        <w:tab w:val="clear" w:pos="2551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DF6BC0"/>
    <w:pPr>
      <w:widowControl/>
      <w:numPr>
        <w:ilvl w:val="1"/>
        <w:numId w:val="28"/>
      </w:numPr>
      <w:tabs>
        <w:tab w:val="clear" w:pos="850"/>
        <w:tab w:val="num" w:pos="567"/>
        <w:tab w:val="num" w:pos="1134"/>
      </w:tabs>
      <w:spacing w:before="120" w:after="120" w:line="360" w:lineRule="auto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DF6BC0"/>
    <w:pPr>
      <w:widowControl/>
      <w:spacing w:before="120" w:after="120" w:line="360" w:lineRule="auto"/>
      <w:ind w:left="1418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DF6BC0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DF6BC0"/>
    <w:pPr>
      <w:widowControl/>
      <w:numPr>
        <w:ilvl w:val="7"/>
        <w:numId w:val="28"/>
      </w:numPr>
      <w:tabs>
        <w:tab w:val="clear" w:pos="2551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DF6BC0"/>
    <w:pPr>
      <w:widowControl/>
      <w:numPr>
        <w:ilvl w:val="8"/>
        <w:numId w:val="28"/>
      </w:numPr>
      <w:tabs>
        <w:tab w:val="clear" w:pos="3118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DF6BC0"/>
    <w:pPr>
      <w:widowControl/>
      <w:numPr>
        <w:numId w:val="23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DF6BC0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DF6BC0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DF6BC0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DF6BC0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DF6BC0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DF6BC0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DF6BC0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link w:val="AnnexetitreexposChar"/>
    <w:rsid w:val="00DF6BC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DF6BC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DF6BC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DF6BC0"/>
    <w:pPr>
      <w:keepNext/>
      <w:widowControl/>
      <w:spacing w:before="480" w:after="120" w:line="360" w:lineRule="auto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DF6BC0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DF6BC0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DF6BC0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DF6BC0"/>
    <w:pPr>
      <w:widowControl/>
      <w:spacing w:after="240" w:line="360" w:lineRule="auto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DF6BC0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DF6BC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DF6BC0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DF6BC0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DF6BC0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DF6BC0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DF6BC0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DF6BC0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DF6BC0"/>
    <w:pPr>
      <w:widowControl/>
      <w:spacing w:after="60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DF6BC0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DF6BC0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DF6BC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DF6BC0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DF6BC0"/>
  </w:style>
  <w:style w:type="paragraph" w:customStyle="1" w:styleId="StatutPagedecouverture">
    <w:name w:val="Statut (Page de couverture)"/>
    <w:basedOn w:val="Statut"/>
    <w:next w:val="TypedudocumentPagedecouverture"/>
    <w:rsid w:val="00DF6BC0"/>
    <w:pPr>
      <w:spacing w:line="360" w:lineRule="auto"/>
    </w:pPr>
    <w:rPr>
      <w:rFonts w:eastAsia="Calibri"/>
    </w:rPr>
  </w:style>
  <w:style w:type="paragraph" w:customStyle="1" w:styleId="TitreobjetPagedecouverture">
    <w:name w:val="Titre objet (Page de couverture)"/>
    <w:basedOn w:val="Titreobjet"/>
    <w:next w:val="IntrtEEEPagedecouverture"/>
    <w:rsid w:val="00DF6BC0"/>
    <w:pPr>
      <w:spacing w:line="360" w:lineRule="auto"/>
    </w:pPr>
    <w:rPr>
      <w:rFonts w:eastAsia="Calibri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DF6BC0"/>
    <w:pPr>
      <w:spacing w:line="360" w:lineRule="auto"/>
    </w:pPr>
    <w:rPr>
      <w:rFonts w:eastAsia="Calibri"/>
    </w:rPr>
  </w:style>
  <w:style w:type="paragraph" w:customStyle="1" w:styleId="Volume">
    <w:name w:val="Volume"/>
    <w:basedOn w:val="Normal"/>
    <w:next w:val="Confidentialit"/>
    <w:rsid w:val="00DF6BC0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F6BC0"/>
    <w:pPr>
      <w:spacing w:after="240"/>
    </w:pPr>
  </w:style>
  <w:style w:type="paragraph" w:customStyle="1" w:styleId="Accompagnant">
    <w:name w:val="Accompagnant"/>
    <w:basedOn w:val="Normal"/>
    <w:next w:val="Typeacteprincipal"/>
    <w:rsid w:val="00DF6BC0"/>
    <w:pPr>
      <w:widowControl/>
      <w:spacing w:after="240" w:line="360" w:lineRule="auto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DF6BC0"/>
    <w:pPr>
      <w:widowControl/>
      <w:spacing w:after="24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DF6BC0"/>
    <w:pPr>
      <w:widowControl/>
      <w:spacing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DF6BC0"/>
  </w:style>
  <w:style w:type="paragraph" w:customStyle="1" w:styleId="AccompagnantPagedecouverture">
    <w:name w:val="Accompagnant (Page de couverture)"/>
    <w:basedOn w:val="Accompagnant"/>
    <w:next w:val="TypeacteprincipalPagedecouverture"/>
    <w:rsid w:val="00DF6BC0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DF6BC0"/>
  </w:style>
  <w:style w:type="paragraph" w:customStyle="1" w:styleId="ObjetacteprincipalPagedecouverture">
    <w:name w:val="Objet acte principal (Page de couverture)"/>
    <w:basedOn w:val="Objetacteprincipal"/>
    <w:next w:val="Rfrencecroise"/>
    <w:rsid w:val="00DF6BC0"/>
  </w:style>
  <w:style w:type="paragraph" w:customStyle="1" w:styleId="LanguesfaisantfoiPagedecouverture">
    <w:name w:val="Langues faisant foi (Page de couverture)"/>
    <w:basedOn w:val="Normal"/>
    <w:next w:val="Normal"/>
    <w:rsid w:val="00DF6BC0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Normal"/>
    <w:rsid w:val="00DF6BC0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DF6BC0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DF6BC0"/>
    <w:pPr>
      <w:widowControl/>
      <w:numPr>
        <w:numId w:val="25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DF6BC0"/>
    <w:pPr>
      <w:widowControl/>
      <w:numPr>
        <w:ilvl w:val="1"/>
        <w:numId w:val="26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DF6BC0"/>
    <w:pPr>
      <w:spacing w:before="120" w:after="120" w:line="360" w:lineRule="auto"/>
      <w:jc w:val="both"/>
    </w:pPr>
    <w:rPr>
      <w:rFonts w:eastAsia="Calibri"/>
      <w:sz w:val="24"/>
      <w:szCs w:val="22"/>
      <w:lang w:val="pt-PT" w:eastAsia="en-US"/>
    </w:rPr>
  </w:style>
  <w:style w:type="character" w:customStyle="1" w:styleId="Footer2">
    <w:name w:val="Footer2"/>
    <w:uiPriority w:val="1"/>
    <w:qFormat/>
    <w:rsid w:val="00DF6BC0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DF6BC0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DF6BC0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DF6BC0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DF6BC0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DF6BC0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DF6BC0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DF6BC0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DF6BC0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DF6BC0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DF6BC0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DF6BC0"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eastAsia="en-US"/>
    </w:rPr>
  </w:style>
  <w:style w:type="paragraph" w:customStyle="1" w:styleId="Normal12b">
    <w:name w:val="Normal12b"/>
    <w:basedOn w:val="Normal"/>
    <w:qFormat/>
    <w:rsid w:val="00DF6BC0"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DF6BC0"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DF6BC0"/>
    <w:pPr>
      <w:spacing w:before="120"/>
    </w:pPr>
  </w:style>
  <w:style w:type="paragraph" w:customStyle="1" w:styleId="TitlePar3">
    <w:name w:val="TitlePar 3"/>
    <w:basedOn w:val="TitlePar2"/>
    <w:qFormat/>
    <w:rsid w:val="00DF6BC0"/>
    <w:rPr>
      <w:b w:val="0"/>
      <w:i/>
    </w:rPr>
  </w:style>
  <w:style w:type="paragraph" w:customStyle="1" w:styleId="SubsectionTitle">
    <w:name w:val="SubsectionTitle"/>
    <w:basedOn w:val="SectionTitle"/>
    <w:qFormat/>
    <w:rsid w:val="00DF6BC0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DF6BC0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DF6BC0"/>
    <w:pPr>
      <w:widowControl/>
      <w:spacing w:before="120" w:after="120" w:line="360" w:lineRule="auto"/>
      <w:jc w:val="both"/>
    </w:pPr>
    <w:rPr>
      <w:rFonts w:eastAsia="Calibr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DF6BC0"/>
    <w:pPr>
      <w:spacing w:line="360" w:lineRule="auto"/>
    </w:pPr>
    <w:rPr>
      <w:rFonts w:eastAsia="Calibri"/>
      <w:b/>
    </w:rPr>
  </w:style>
  <w:style w:type="paragraph" w:customStyle="1" w:styleId="NumTitle">
    <w:name w:val="NumTitle"/>
    <w:basedOn w:val="Normal"/>
    <w:qFormat/>
    <w:rsid w:val="00DF6BC0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DF6BC0"/>
    <w:pPr>
      <w:spacing w:line="360" w:lineRule="auto"/>
    </w:pPr>
    <w:rPr>
      <w:rFonts w:eastAsia="Calibri"/>
      <w:i w:val="0"/>
    </w:rPr>
  </w:style>
  <w:style w:type="paragraph" w:customStyle="1" w:styleId="Text0">
    <w:name w:val="Text 0"/>
    <w:basedOn w:val="Normal"/>
    <w:qFormat/>
    <w:rsid w:val="00DF6BC0"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rsid w:val="00DF6BC0"/>
    <w:pPr>
      <w:keepNext w:val="0"/>
      <w:spacing w:before="360" w:after="120" w:line="360" w:lineRule="auto"/>
    </w:pPr>
    <w:rPr>
      <w:rFonts w:eastAsia="Calibri"/>
      <w:b w:val="0"/>
      <w:sz w:val="28"/>
    </w:rPr>
  </w:style>
  <w:style w:type="paragraph" w:customStyle="1" w:styleId="PartNum">
    <w:name w:val="PartNum"/>
    <w:basedOn w:val="PartTitle"/>
    <w:qFormat/>
    <w:rsid w:val="00DF6BC0"/>
    <w:pPr>
      <w:spacing w:before="360" w:after="120"/>
    </w:pPr>
  </w:style>
  <w:style w:type="paragraph" w:customStyle="1" w:styleId="SectionNum">
    <w:name w:val="SectionNum"/>
    <w:basedOn w:val="SectionTitle"/>
    <w:qFormat/>
    <w:rsid w:val="00DF6BC0"/>
    <w:pPr>
      <w:spacing w:before="360" w:after="120"/>
    </w:pPr>
  </w:style>
  <w:style w:type="paragraph" w:customStyle="1" w:styleId="TitleHeading">
    <w:name w:val="TitleHeading"/>
    <w:basedOn w:val="NumTitle"/>
    <w:qFormat/>
    <w:rsid w:val="00DF6BC0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DF6BC0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DF6BC0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DF6BC0"/>
    <w:pPr>
      <w:widowControl/>
      <w:spacing w:before="120" w:after="120" w:line="360" w:lineRule="auto"/>
      <w:ind w:left="3686" w:hanging="567"/>
      <w:jc w:val="both"/>
    </w:pPr>
    <w:rPr>
      <w:rFonts w:eastAsia="Calibri"/>
      <w:szCs w:val="22"/>
      <w:lang w:eastAsia="en-US"/>
    </w:rPr>
  </w:style>
  <w:style w:type="paragraph" w:customStyle="1" w:styleId="Point6">
    <w:name w:val="Point 6"/>
    <w:basedOn w:val="Point5"/>
    <w:qFormat/>
    <w:rsid w:val="00DF6BC0"/>
    <w:pPr>
      <w:ind w:left="4253"/>
    </w:pPr>
  </w:style>
  <w:style w:type="paragraph" w:styleId="Revision">
    <w:name w:val="Revision"/>
    <w:hidden/>
    <w:uiPriority w:val="99"/>
    <w:semiHidden/>
    <w:rsid w:val="00DF6BC0"/>
    <w:rPr>
      <w:rFonts w:eastAsia="Calibri"/>
      <w:sz w:val="24"/>
      <w:szCs w:val="22"/>
      <w:lang w:val="pt-PT" w:eastAsia="en-US"/>
    </w:rPr>
  </w:style>
  <w:style w:type="character" w:customStyle="1" w:styleId="Hyperlink1">
    <w:name w:val="Hyperlink1"/>
    <w:basedOn w:val="DefaultParagraphFont"/>
    <w:unhideWhenUsed/>
    <w:rsid w:val="00DF6BC0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6BC0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DF6BC0"/>
    <w:rPr>
      <w:color w:val="954F72"/>
      <w:u w:val="single"/>
    </w:rPr>
  </w:style>
  <w:style w:type="character" w:customStyle="1" w:styleId="Heading2Char1">
    <w:name w:val="Heading 2 Char1"/>
    <w:basedOn w:val="DefaultParagraphFont"/>
    <w:uiPriority w:val="9"/>
    <w:semiHidden/>
    <w:rsid w:val="00DF6BC0"/>
    <w:rPr>
      <w:rFonts w:ascii="Cambria" w:eastAsia="Times New Roman" w:hAnsi="Cambria" w:cs="Times New Roman"/>
      <w:color w:val="365F91"/>
      <w:sz w:val="26"/>
      <w:szCs w:val="26"/>
      <w:lang w:val="pt-PT"/>
    </w:rPr>
  </w:style>
  <w:style w:type="character" w:customStyle="1" w:styleId="Heading3Char1">
    <w:name w:val="Heading 3 Char1"/>
    <w:basedOn w:val="DefaultParagraphFont"/>
    <w:uiPriority w:val="9"/>
    <w:semiHidden/>
    <w:rsid w:val="00DF6BC0"/>
    <w:rPr>
      <w:rFonts w:ascii="Cambria" w:eastAsia="Times New Roman" w:hAnsi="Cambria" w:cs="Times New Roman"/>
      <w:color w:val="243F60"/>
      <w:sz w:val="24"/>
      <w:szCs w:val="24"/>
      <w:lang w:val="pt-PT"/>
    </w:rPr>
  </w:style>
  <w:style w:type="character" w:customStyle="1" w:styleId="Heading4Char1">
    <w:name w:val="Heading 4 Char1"/>
    <w:basedOn w:val="DefaultParagraphFont"/>
    <w:uiPriority w:val="9"/>
    <w:semiHidden/>
    <w:rsid w:val="00DF6BC0"/>
    <w:rPr>
      <w:rFonts w:ascii="Cambria" w:eastAsia="Times New Roman" w:hAnsi="Cambria" w:cs="Times New Roman"/>
      <w:i/>
      <w:iCs/>
      <w:color w:val="365F91"/>
      <w:sz w:val="24"/>
      <w:lang w:val="pt-PT"/>
    </w:rPr>
  </w:style>
  <w:style w:type="character" w:customStyle="1" w:styleId="Hyperlink2">
    <w:name w:val="Hyperlink2"/>
    <w:basedOn w:val="DefaultParagraphFont"/>
    <w:uiPriority w:val="99"/>
    <w:unhideWhenUsed/>
    <w:rsid w:val="00DF6BC0"/>
    <w:rPr>
      <w:color w:val="0000FF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DF6BC0"/>
    <w:rPr>
      <w:color w:val="800080"/>
      <w:u w:val="single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DF6BC0"/>
    <w:pPr>
      <w:widowControl/>
      <w:ind w:left="720"/>
      <w:contextualSpacing/>
    </w:pPr>
    <w:rPr>
      <w:rFonts w:eastAsia="Calibri" w:cs="Arial"/>
      <w:szCs w:val="22"/>
      <w:lang w:eastAsia="en-US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List Paragraph12 Char,F5 List Paragraph Char,Heading 2_sj Char,L Char"/>
    <w:basedOn w:val="DefaultParagraphFont"/>
    <w:link w:val="L1"/>
    <w:uiPriority w:val="34"/>
    <w:qFormat/>
    <w:locked/>
    <w:rsid w:val="00DF6BC0"/>
    <w:rPr>
      <w:rFonts w:eastAsia="Calibri" w:cs="Arial"/>
      <w:sz w:val="24"/>
      <w:szCs w:val="22"/>
      <w:lang w:val="pt-PT" w:eastAsia="en-US"/>
    </w:rPr>
  </w:style>
  <w:style w:type="paragraph" w:styleId="NormalIndent">
    <w:name w:val="Normal Indent"/>
    <w:basedOn w:val="Normal"/>
    <w:unhideWhenUsed/>
    <w:rsid w:val="00DF6BC0"/>
    <w:pPr>
      <w:spacing w:line="360" w:lineRule="auto"/>
      <w:ind w:left="567"/>
    </w:pPr>
    <w:rPr>
      <w:rFonts w:ascii="Arial" w:hAnsi="Arial" w:cs="Arial"/>
      <w:sz w:val="22"/>
      <w:szCs w:val="22"/>
      <w:lang w:eastAsia="fr-BE"/>
    </w:rPr>
  </w:style>
  <w:style w:type="paragraph" w:customStyle="1" w:styleId="Normal1">
    <w:name w:val="Normal1"/>
    <w:basedOn w:val="Normal"/>
    <w:rsid w:val="00DF6BC0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EntInstit">
    <w:name w:val="EntInstit"/>
    <w:basedOn w:val="NormalConseil"/>
    <w:rsid w:val="00DF6BC0"/>
    <w:pPr>
      <w:jc w:val="right"/>
    </w:pPr>
    <w:rPr>
      <w:b/>
    </w:rPr>
  </w:style>
  <w:style w:type="paragraph" w:customStyle="1" w:styleId="NormalConseil">
    <w:name w:val="NormalConseil"/>
    <w:basedOn w:val="Normal"/>
    <w:rsid w:val="00DF6BC0"/>
    <w:pPr>
      <w:widowControl/>
    </w:pPr>
    <w:rPr>
      <w:lang w:eastAsia="fr-BE"/>
    </w:rPr>
  </w:style>
  <w:style w:type="paragraph" w:customStyle="1" w:styleId="EntRefer">
    <w:name w:val="EntRefer"/>
    <w:basedOn w:val="NormalConseil"/>
    <w:rsid w:val="00DF6BC0"/>
    <w:rPr>
      <w:b/>
    </w:rPr>
  </w:style>
  <w:style w:type="paragraph" w:customStyle="1" w:styleId="EntEmet">
    <w:name w:val="EntEmet"/>
    <w:basedOn w:val="NormalConseil"/>
    <w:rsid w:val="00DF6BC0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</w:style>
  <w:style w:type="numbering" w:customStyle="1" w:styleId="NoList111">
    <w:name w:val="No List111"/>
    <w:next w:val="NoList"/>
    <w:uiPriority w:val="99"/>
    <w:semiHidden/>
    <w:unhideWhenUsed/>
    <w:rsid w:val="00DF6BC0"/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DF6BC0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DF6BC0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DF6BC0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DF6BC0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DF6BC0"/>
    <w:pPr>
      <w:widowControl/>
      <w:tabs>
        <w:tab w:val="num" w:pos="2835"/>
      </w:tabs>
      <w:spacing w:before="120" w:after="120"/>
      <w:ind w:left="2835" w:hanging="567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DF6BC0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DF6BC0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DF6BC0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DF6BC0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Normal4">
    <w:name w:val="Normal4"/>
    <w:basedOn w:val="Normal"/>
    <w:rsid w:val="00DF6BC0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DF6BC0"/>
    <w:rPr>
      <w:rFonts w:ascii="Calibri" w:eastAsia="Calibri" w:hAnsi="Calibri" w:cs="Arial"/>
      <w:sz w:val="22"/>
      <w:szCs w:val="22"/>
      <w:lang w:val="pt-P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SensitivityRight">
    <w:name w:val="Header Sensitivity Right"/>
    <w:basedOn w:val="Normal"/>
    <w:rsid w:val="00DF6BC0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SecurityMarking">
    <w:name w:val="SecurityMarking"/>
    <w:basedOn w:val="Normal"/>
    <w:rsid w:val="00DF6BC0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DF6BC0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DF6BC0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EntText">
    <w:name w:val="EntText"/>
    <w:basedOn w:val="Normal"/>
    <w:rsid w:val="00DF6BC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DF6BC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rsid w:val="00DF6BC0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DF6BC0"/>
    <w:rPr>
      <w:rFonts w:eastAsia="Calibri"/>
      <w:sz w:val="24"/>
      <w:szCs w:val="22"/>
      <w:lang w:val="pt-PT" w:eastAsia="en-US"/>
    </w:rPr>
  </w:style>
  <w:style w:type="paragraph" w:customStyle="1" w:styleId="nbbordered">
    <w:name w:val="nb bordered"/>
    <w:basedOn w:val="Normal"/>
    <w:link w:val="nbborderedChar"/>
    <w:rsid w:val="00DF6BC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DF6BC0"/>
    <w:rPr>
      <w:rFonts w:eastAsia="Calibri"/>
      <w:b/>
      <w:sz w:val="24"/>
      <w:szCs w:val="22"/>
      <w:lang w:val="pt-PT" w:eastAsia="en-US"/>
    </w:rPr>
  </w:style>
  <w:style w:type="character" w:customStyle="1" w:styleId="HeaderCouncilChar">
    <w:name w:val="Header Council Char"/>
    <w:basedOn w:val="DefaultParagraphFont"/>
    <w:link w:val="HeaderCouncil"/>
    <w:rsid w:val="00DF6BC0"/>
    <w:rPr>
      <w:rFonts w:eastAsia="Calibri"/>
      <w:sz w:val="2"/>
      <w:szCs w:val="22"/>
      <w:lang w:val="pt-PT" w:eastAsia="en-US"/>
    </w:rPr>
  </w:style>
  <w:style w:type="character" w:customStyle="1" w:styleId="FooterCouncilChar">
    <w:name w:val="Footer Council Char"/>
    <w:basedOn w:val="DefaultParagraphFont"/>
    <w:link w:val="FooterCouncil"/>
    <w:rsid w:val="00DF6BC0"/>
    <w:rPr>
      <w:rFonts w:eastAsia="Calibri"/>
      <w:sz w:val="2"/>
      <w:szCs w:val="22"/>
      <w:lang w:val="pt-PT" w:eastAsia="en-US"/>
    </w:rPr>
  </w:style>
  <w:style w:type="numbering" w:customStyle="1" w:styleId="NoList2">
    <w:name w:val="No List2"/>
    <w:next w:val="NoList"/>
    <w:semiHidden/>
    <w:rsid w:val="00DF6BC0"/>
  </w:style>
  <w:style w:type="numbering" w:customStyle="1" w:styleId="NoList3">
    <w:name w:val="No List3"/>
    <w:next w:val="NoList"/>
    <w:uiPriority w:val="99"/>
    <w:semiHidden/>
    <w:unhideWhenUsed/>
    <w:rsid w:val="00DF6BC0"/>
  </w:style>
  <w:style w:type="paragraph" w:customStyle="1" w:styleId="Annexetitreacte">
    <w:name w:val="Annexe titre (acte)"/>
    <w:basedOn w:val="Normal"/>
    <w:next w:val="Normal"/>
    <w:rsid w:val="00DF6BC0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AnnexetitreexposChar">
    <w:name w:val="Annexe titre (exposé) Char"/>
    <w:basedOn w:val="DefaultParagraphFont"/>
    <w:link w:val="Annexetitreexpos"/>
    <w:rsid w:val="00DF6BC0"/>
    <w:rPr>
      <w:rFonts w:eastAsia="Calibri"/>
      <w:b/>
      <w:sz w:val="24"/>
      <w:szCs w:val="22"/>
      <w:u w:val="single"/>
      <w:lang w:val="pt-PT" w:eastAsia="en-US"/>
    </w:rPr>
  </w:style>
  <w:style w:type="paragraph" w:customStyle="1" w:styleId="Default">
    <w:name w:val="Default"/>
    <w:rsid w:val="00DF6BC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pt-PT" w:eastAsia="en-US"/>
    </w:rPr>
  </w:style>
  <w:style w:type="paragraph" w:customStyle="1" w:styleId="title-bold">
    <w:name w:val="title-bold"/>
    <w:basedOn w:val="Normal"/>
    <w:uiPriority w:val="99"/>
    <w:rsid w:val="00DF6BC0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FootnoteTextChar1">
    <w:name w:val="Footnote Text Char1"/>
    <w:aliases w:val="FA Fußnotentext Char1,Fußnotentext Char1 Char2,Fußnotentext Char Char Char1,Fußnotentext Char1 Char Char1,Fußnotentext Char Char Char Char Char Char1,Fußnotentext Char Char Char Char Char2,Fußnotentext Char Char Char Char1 Char1"/>
    <w:basedOn w:val="DefaultParagraphFont"/>
    <w:uiPriority w:val="99"/>
    <w:semiHidden/>
    <w:rsid w:val="00DF6BC0"/>
    <w:rPr>
      <w:rFonts w:ascii="Times New Roman" w:hAnsi="Times New Roman" w:cs="Times New Roman"/>
      <w:sz w:val="20"/>
      <w:szCs w:val="20"/>
      <w:lang w:val="pt-PT"/>
    </w:rPr>
  </w:style>
  <w:style w:type="paragraph" w:customStyle="1" w:styleId="paragraph">
    <w:name w:val="paragraph"/>
    <w:basedOn w:val="Normal"/>
    <w:uiPriority w:val="1"/>
    <w:rsid w:val="00DF6BC0"/>
    <w:pPr>
      <w:widowControl/>
      <w:spacing w:before="100" w:beforeAutospacing="1" w:after="100" w:afterAutospacing="1" w:line="254" w:lineRule="auto"/>
    </w:pPr>
    <w:rPr>
      <w:szCs w:val="24"/>
    </w:rPr>
  </w:style>
  <w:style w:type="character" w:customStyle="1" w:styleId="normaltextrun">
    <w:name w:val="normaltextrun"/>
    <w:basedOn w:val="DefaultParagraphFont"/>
    <w:rsid w:val="00DF6BC0"/>
  </w:style>
  <w:style w:type="character" w:customStyle="1" w:styleId="eop">
    <w:name w:val="eop"/>
    <w:basedOn w:val="DefaultParagraphFont"/>
    <w:rsid w:val="00DF6BC0"/>
  </w:style>
  <w:style w:type="numbering" w:customStyle="1" w:styleId="NoList12">
    <w:name w:val="No List12"/>
    <w:next w:val="NoList"/>
    <w:uiPriority w:val="99"/>
    <w:semiHidden/>
    <w:unhideWhenUsed/>
    <w:rsid w:val="00DF6BC0"/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DF6BC0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DF6BC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DF6BC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DF6BC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DF6BC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DF6BC0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DF6BC0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DF6BC0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DF6BC0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DF6BC0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numbering" w:customStyle="1" w:styleId="NoList4">
    <w:name w:val="No List4"/>
    <w:next w:val="NoList"/>
    <w:uiPriority w:val="99"/>
    <w:semiHidden/>
    <w:unhideWhenUsed/>
    <w:rsid w:val="00DF6BC0"/>
  </w:style>
  <w:style w:type="paragraph" w:customStyle="1" w:styleId="sti-art">
    <w:name w:val="sti-art"/>
    <w:basedOn w:val="Normal"/>
    <w:rsid w:val="00DF6BC0"/>
    <w:pPr>
      <w:widowControl/>
      <w:spacing w:before="100" w:beforeAutospacing="1" w:after="100" w:afterAutospacing="1"/>
    </w:pPr>
    <w:rPr>
      <w:szCs w:val="24"/>
      <w:lang w:eastAsia="es-ES"/>
    </w:rPr>
  </w:style>
  <w:style w:type="numbering" w:customStyle="1" w:styleId="NoList13">
    <w:name w:val="No List13"/>
    <w:next w:val="NoList"/>
    <w:uiPriority w:val="99"/>
    <w:semiHidden/>
    <w:unhideWhenUsed/>
    <w:rsid w:val="00DF6BC0"/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DF6BC0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DF6BC0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DF6BC0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paragraph" w:customStyle="1" w:styleId="Text7">
    <w:name w:val="Text 7"/>
    <w:basedOn w:val="Normal"/>
    <w:rsid w:val="00DF6BC0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DF6BC0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DF6BC0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DF6BC0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DF6BC0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DF6BC0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DF6BC0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DF6BC0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DF6BC0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DF6BC0"/>
    <w:pPr>
      <w:widowControl/>
      <w:numPr>
        <w:numId w:val="34"/>
      </w:numPr>
      <w:tabs>
        <w:tab w:val="clear" w:pos="3685"/>
        <w:tab w:val="num" w:pos="56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DF6BC0"/>
    <w:pPr>
      <w:widowControl/>
      <w:numPr>
        <w:numId w:val="35"/>
      </w:numPr>
      <w:tabs>
        <w:tab w:val="clear" w:pos="4252"/>
        <w:tab w:val="num" w:pos="850"/>
        <w:tab w:val="num" w:pos="1701"/>
      </w:tabs>
      <w:spacing w:before="120" w:after="120" w:line="360" w:lineRule="auto"/>
      <w:ind w:left="1701" w:hanging="85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DF6BC0"/>
    <w:pPr>
      <w:widowControl/>
      <w:numPr>
        <w:numId w:val="36"/>
      </w:numPr>
      <w:tabs>
        <w:tab w:val="clear" w:pos="4819"/>
        <w:tab w:val="num" w:pos="850"/>
        <w:tab w:val="num" w:pos="2268"/>
      </w:tabs>
      <w:spacing w:before="120" w:after="120" w:line="360" w:lineRule="auto"/>
      <w:ind w:left="2268" w:hanging="85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DF6BC0"/>
    <w:pPr>
      <w:widowControl/>
      <w:numPr>
        <w:numId w:val="37"/>
      </w:numPr>
      <w:tabs>
        <w:tab w:val="clear" w:pos="5386"/>
        <w:tab w:val="num" w:pos="709"/>
        <w:tab w:val="num" w:pos="2835"/>
      </w:tabs>
      <w:spacing w:before="120" w:after="120" w:line="360" w:lineRule="auto"/>
      <w:ind w:left="2835" w:hanging="709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DF6BC0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DF6BC0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DF6BC0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DF6BC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DF6BC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DF6BC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DF6BC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DF6BC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DF6BC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DF6BC0"/>
    <w:pPr>
      <w:widowControl/>
      <w:numPr>
        <w:numId w:val="38"/>
      </w:numPr>
      <w:tabs>
        <w:tab w:val="clear" w:pos="3685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DF6BC0"/>
    <w:pPr>
      <w:widowControl/>
      <w:numPr>
        <w:numId w:val="39"/>
      </w:numPr>
      <w:tabs>
        <w:tab w:val="clear" w:pos="4252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DF6BC0"/>
    <w:pPr>
      <w:widowControl/>
      <w:numPr>
        <w:numId w:val="40"/>
      </w:numPr>
      <w:tabs>
        <w:tab w:val="clear" w:pos="4819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DF6BC0"/>
    <w:pPr>
      <w:widowControl/>
      <w:numPr>
        <w:numId w:val="41"/>
      </w:numPr>
      <w:tabs>
        <w:tab w:val="clear" w:pos="5386"/>
        <w:tab w:val="num" w:pos="850"/>
        <w:tab w:val="num" w:pos="1417"/>
      </w:tabs>
      <w:spacing w:before="120" w:after="120" w:line="360" w:lineRule="auto"/>
      <w:ind w:left="1417" w:hanging="850"/>
    </w:pPr>
    <w:rPr>
      <w:rFonts w:eastAsia="Calibri"/>
      <w:szCs w:val="22"/>
      <w:lang w:eastAsia="en-US"/>
    </w:rPr>
  </w:style>
  <w:style w:type="paragraph" w:customStyle="1" w:styleId="Annexetitreglobale">
    <w:name w:val="Annexe titre (globale)"/>
    <w:basedOn w:val="Normal"/>
    <w:next w:val="Normal"/>
    <w:rsid w:val="00DF6BC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DF6BC0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DF6BC0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DF6BC0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EU">
    <w:name w:val="EntEU"/>
    <w:basedOn w:val="Normal"/>
    <w:rsid w:val="00DF6BC0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DF6BC0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DF6BC0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DF6BC0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DF6BC0"/>
    <w:pPr>
      <w:spacing w:before="240"/>
    </w:pPr>
    <w:rPr>
      <w:rFonts w:eastAsia="Calibri"/>
      <w:szCs w:val="22"/>
      <w:lang w:eastAsia="en-US"/>
    </w:rPr>
  </w:style>
  <w:style w:type="paragraph" w:customStyle="1" w:styleId="Accordtitre">
    <w:name w:val="Accord titre"/>
    <w:basedOn w:val="Normal"/>
    <w:rsid w:val="00DF6BC0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DF6BC0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DF6BC0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DF6BC0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DF6BC0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DF6BC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DF6BC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DF6BC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DF6BC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DF6BC0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DF6BC0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DF6BC0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DF6BC0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DF6BC0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DF6BC0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DF6BC0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DF6BC0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DF6BC0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DF6BC0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DF6BC0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DF6BC0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DF6BC0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DF6BC0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DF6BC0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DF6BC0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DF6BC0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DF6BC0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DF6BC0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DF6BC0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DF6BC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DF6BC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DF6BC0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t-PT" w:eastAsia="en-US"/>
    </w:rPr>
  </w:style>
  <w:style w:type="paragraph" w:customStyle="1" w:styleId="CommentFwdQuotedText">
    <w:name w:val="CommentFwdQuotedText"/>
    <w:basedOn w:val="Normal"/>
    <w:rsid w:val="00DF6BC0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DF6BC0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DF6BC0"/>
    <w:rPr>
      <w:b/>
      <w:i/>
    </w:rPr>
  </w:style>
  <w:style w:type="character" w:customStyle="1" w:styleId="diff-tte-removed">
    <w:name w:val="diff-tte-removed"/>
    <w:basedOn w:val="DefaultParagraphFont"/>
    <w:rsid w:val="00DF6BC0"/>
    <w:rPr>
      <w:strike/>
    </w:rPr>
  </w:style>
  <w:style w:type="character" w:customStyle="1" w:styleId="Heading5Char1">
    <w:name w:val="Heading 5 Char1"/>
    <w:basedOn w:val="DefaultParagraphFont"/>
    <w:uiPriority w:val="9"/>
    <w:semiHidden/>
    <w:rsid w:val="00DF6BC0"/>
    <w:rPr>
      <w:rFonts w:ascii="Cambria" w:eastAsia="Times New Roman" w:hAnsi="Cambria" w:cs="Times New Roman"/>
      <w:color w:val="365F91"/>
      <w:sz w:val="24"/>
      <w:lang w:val="pt-PT"/>
    </w:rPr>
  </w:style>
  <w:style w:type="character" w:customStyle="1" w:styleId="Heading6Char1">
    <w:name w:val="Heading 6 Char1"/>
    <w:basedOn w:val="DefaultParagraphFont"/>
    <w:uiPriority w:val="9"/>
    <w:semiHidden/>
    <w:rsid w:val="00DF6BC0"/>
    <w:rPr>
      <w:rFonts w:ascii="Cambria" w:eastAsia="Times New Roman" w:hAnsi="Cambria" w:cs="Times New Roman"/>
      <w:color w:val="243F60"/>
      <w:sz w:val="24"/>
      <w:lang w:val="pt-PT"/>
    </w:rPr>
  </w:style>
  <w:style w:type="character" w:customStyle="1" w:styleId="Heading7Char1">
    <w:name w:val="Heading 7 Char1"/>
    <w:basedOn w:val="DefaultParagraphFont"/>
    <w:uiPriority w:val="9"/>
    <w:semiHidden/>
    <w:rsid w:val="00DF6BC0"/>
    <w:rPr>
      <w:rFonts w:ascii="Cambria" w:eastAsia="Times New Roman" w:hAnsi="Cambria" w:cs="Times New Roman"/>
      <w:i/>
      <w:iCs/>
      <w:color w:val="243F60"/>
      <w:sz w:val="24"/>
      <w:lang w:val="pt-PT"/>
    </w:rPr>
  </w:style>
  <w:style w:type="paragraph" w:customStyle="1" w:styleId="index">
    <w:name w:val="index"/>
    <w:basedOn w:val="Normal"/>
    <w:rsid w:val="00DF6BC0"/>
    <w:pPr>
      <w:widowControl/>
      <w:spacing w:before="100" w:beforeAutospacing="1" w:after="100" w:afterAutospacing="1"/>
    </w:pPr>
    <w:rPr>
      <w:szCs w:val="24"/>
      <w:lang w:eastAsia="fr-BE"/>
    </w:rPr>
  </w:style>
  <w:style w:type="numbering" w:customStyle="1" w:styleId="NoList5">
    <w:name w:val="No List5"/>
    <w:next w:val="NoList"/>
    <w:uiPriority w:val="99"/>
    <w:semiHidden/>
    <w:unhideWhenUsed/>
    <w:rsid w:val="00DF6BC0"/>
  </w:style>
  <w:style w:type="numbering" w:customStyle="1" w:styleId="NoList14">
    <w:name w:val="No List14"/>
    <w:next w:val="NoList"/>
    <w:uiPriority w:val="99"/>
    <w:semiHidden/>
    <w:unhideWhenUsed/>
    <w:rsid w:val="00DF6BC0"/>
  </w:style>
  <w:style w:type="numbering" w:customStyle="1" w:styleId="NoList1111">
    <w:name w:val="No List1111"/>
    <w:next w:val="NoList"/>
    <w:uiPriority w:val="99"/>
    <w:semiHidden/>
    <w:unhideWhenUsed/>
    <w:rsid w:val="00DF6BC0"/>
  </w:style>
  <w:style w:type="numbering" w:customStyle="1" w:styleId="NoList21">
    <w:name w:val="No List21"/>
    <w:next w:val="NoList"/>
    <w:semiHidden/>
    <w:rsid w:val="00DF6BC0"/>
  </w:style>
  <w:style w:type="numbering" w:customStyle="1" w:styleId="NoList31">
    <w:name w:val="No List31"/>
    <w:next w:val="NoList"/>
    <w:uiPriority w:val="99"/>
    <w:semiHidden/>
    <w:unhideWhenUsed/>
    <w:rsid w:val="00DF6BC0"/>
  </w:style>
  <w:style w:type="numbering" w:customStyle="1" w:styleId="NoList121">
    <w:name w:val="No List121"/>
    <w:next w:val="NoList"/>
    <w:uiPriority w:val="99"/>
    <w:semiHidden/>
    <w:unhideWhenUsed/>
    <w:rsid w:val="00DF6BC0"/>
  </w:style>
  <w:style w:type="numbering" w:customStyle="1" w:styleId="NoList41">
    <w:name w:val="No List41"/>
    <w:next w:val="NoList"/>
    <w:uiPriority w:val="99"/>
    <w:semiHidden/>
    <w:unhideWhenUsed/>
    <w:rsid w:val="00DF6BC0"/>
  </w:style>
  <w:style w:type="numbering" w:customStyle="1" w:styleId="NoList131">
    <w:name w:val="No List131"/>
    <w:next w:val="NoList"/>
    <w:uiPriority w:val="99"/>
    <w:semiHidden/>
    <w:unhideWhenUsed/>
    <w:rsid w:val="00DF6BC0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F6BC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DF6BC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7B966-BD33-4E95-9056-90674A170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2024-04-22T18:55:00Z</dcterms:created>
  <dcterms:modified xsi:type="dcterms:W3CDTF">2024-04-22T18:55:00Z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P9_TA(2024)0060_</vt:lpwstr>
  </property>
  <property fmtid="{D5CDD505-2E9C-101B-9397-08002B2CF9AE}" pid="4" name="&lt;Type&gt;">
    <vt:lpwstr>RR</vt:lpwstr>
  </property>
</Properties>
</file>