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5D9E" w14:paraId="13CC3E7F" w14:textId="77777777" w:rsidTr="0010095E">
        <w:trPr>
          <w:trHeight w:hRule="exact" w:val="1418"/>
        </w:trPr>
        <w:tc>
          <w:tcPr>
            <w:tcW w:w="6804" w:type="dxa"/>
            <w:shd w:val="clear" w:color="auto" w:fill="auto"/>
            <w:vAlign w:val="center"/>
          </w:tcPr>
          <w:p w14:paraId="4DF8A7DE" w14:textId="77777777" w:rsidR="00751A4A" w:rsidRPr="00AE5D9E" w:rsidRDefault="00D634CB" w:rsidP="0010095E">
            <w:pPr>
              <w:pStyle w:val="EPName"/>
            </w:pPr>
            <w:r w:rsidRPr="00AE5D9E">
              <w:t>Evropski parlament</w:t>
            </w:r>
          </w:p>
          <w:p w14:paraId="574CD8EC" w14:textId="77777777" w:rsidR="00751A4A" w:rsidRPr="00AE5D9E" w:rsidRDefault="00817416" w:rsidP="00756632">
            <w:pPr>
              <w:pStyle w:val="EPTerm"/>
              <w:rPr>
                <w:rStyle w:val="HideTWBExt"/>
                <w:noProof w:val="0"/>
                <w:vanish w:val="0"/>
                <w:color w:val="auto"/>
              </w:rPr>
            </w:pPr>
            <w:r w:rsidRPr="0021727D">
              <w:t>2019</w:t>
            </w:r>
            <w:r w:rsidRPr="00AE5D9E">
              <w:t>-</w:t>
            </w:r>
            <w:r w:rsidRPr="0021727D">
              <w:t>2024</w:t>
            </w:r>
          </w:p>
        </w:tc>
        <w:tc>
          <w:tcPr>
            <w:tcW w:w="2268" w:type="dxa"/>
            <w:shd w:val="clear" w:color="auto" w:fill="auto"/>
          </w:tcPr>
          <w:p w14:paraId="3A2AB771" w14:textId="77777777" w:rsidR="00751A4A" w:rsidRPr="00AE5D9E" w:rsidRDefault="00187494" w:rsidP="0010095E">
            <w:pPr>
              <w:pStyle w:val="EPLogo"/>
            </w:pPr>
            <w:r w:rsidRPr="00AE5D9E">
              <w:rPr>
                <w:noProof/>
                <w:lang w:val="en-GB"/>
              </w:rPr>
              <w:drawing>
                <wp:inline distT="0" distB="0" distL="0" distR="0" wp14:anchorId="7DD1A75D" wp14:editId="6F0EA5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865CD0" w14:textId="77777777" w:rsidR="00D058B8" w:rsidRPr="00AE5D9E" w:rsidRDefault="00D058B8" w:rsidP="004C5D52">
      <w:pPr>
        <w:pStyle w:val="LineTop"/>
      </w:pPr>
    </w:p>
    <w:p w14:paraId="46A366C3" w14:textId="77777777" w:rsidR="00680577" w:rsidRPr="00AE5D9E" w:rsidRDefault="00D634CB" w:rsidP="00680577">
      <w:pPr>
        <w:pStyle w:val="EPBodyTA1"/>
      </w:pPr>
      <w:r w:rsidRPr="00AE5D9E">
        <w:t>SPREJETA BESEDILA</w:t>
      </w:r>
    </w:p>
    <w:p w14:paraId="05AA2075" w14:textId="77777777" w:rsidR="00D058B8" w:rsidRPr="00AE5D9E" w:rsidRDefault="00D058B8" w:rsidP="00D058B8">
      <w:pPr>
        <w:pStyle w:val="LineBottom"/>
      </w:pPr>
    </w:p>
    <w:p w14:paraId="6AABE545" w14:textId="6F700F1A" w:rsidR="00D634CB" w:rsidRPr="00AE5D9E" w:rsidRDefault="00D634CB" w:rsidP="00D634CB">
      <w:pPr>
        <w:pStyle w:val="ATHeading1"/>
      </w:pPr>
      <w:bookmarkStart w:id="0" w:name="TANumber"/>
      <w:r w:rsidRPr="00AE5D9E">
        <w:t>P</w:t>
      </w:r>
      <w:r w:rsidRPr="0021727D">
        <w:t>9</w:t>
      </w:r>
      <w:r w:rsidRPr="00AE5D9E">
        <w:t>_TA(</w:t>
      </w:r>
      <w:r w:rsidRPr="0021727D">
        <w:t>2024</w:t>
      </w:r>
      <w:r w:rsidRPr="00AE5D9E">
        <w:t>)</w:t>
      </w:r>
      <w:bookmarkEnd w:id="0"/>
      <w:r w:rsidR="00D600AF" w:rsidRPr="0021727D">
        <w:t>0061</w:t>
      </w:r>
    </w:p>
    <w:p w14:paraId="5F876DD1" w14:textId="77777777" w:rsidR="00D634CB" w:rsidRPr="00AE5D9E" w:rsidRDefault="00455420" w:rsidP="00455420">
      <w:pPr>
        <w:pStyle w:val="ATHeading2"/>
      </w:pPr>
      <w:r>
        <w:t>Spremembe uredbe o upravljalnih, ohranitvenih in nadzornih ukrepih, ki se uporabljajo na območju konvencije ICCAT, in uredbe o večletnem načrtu upravljanja za modroplavutega tuna v vzhodnem Atlantiku in Sredozemskem morju</w:t>
      </w:r>
    </w:p>
    <w:p w14:paraId="698CDE63" w14:textId="77777777" w:rsidR="00D634CB" w:rsidRPr="00AE5D9E" w:rsidRDefault="00D634CB" w:rsidP="00D634CB">
      <w:pPr>
        <w:rPr>
          <w:i/>
          <w:vanish/>
        </w:rPr>
      </w:pPr>
      <w:r w:rsidRPr="00AE5D9E">
        <w:rPr>
          <w:i/>
        </w:rPr>
        <w:fldChar w:fldCharType="begin"/>
      </w:r>
      <w:r w:rsidRPr="00AE5D9E">
        <w:rPr>
          <w:i/>
        </w:rPr>
        <w:instrText xml:space="preserve"> TC"(</w:instrText>
      </w:r>
      <w:bookmarkStart w:id="1" w:name="DocNumber"/>
      <w:r w:rsidRPr="00AE5D9E">
        <w:rPr>
          <w:i/>
        </w:rPr>
        <w:instrText>A</w:instrText>
      </w:r>
      <w:r w:rsidRPr="0021727D">
        <w:rPr>
          <w:i/>
        </w:rPr>
        <w:instrText>9</w:instrText>
      </w:r>
      <w:r w:rsidRPr="00AE5D9E">
        <w:rPr>
          <w:i/>
        </w:rPr>
        <w:instrText>-</w:instrText>
      </w:r>
      <w:r w:rsidRPr="0021727D">
        <w:rPr>
          <w:i/>
        </w:rPr>
        <w:instrText>0301</w:instrText>
      </w:r>
      <w:r w:rsidRPr="00AE5D9E">
        <w:rPr>
          <w:i/>
        </w:rPr>
        <w:instrText>/</w:instrText>
      </w:r>
      <w:r w:rsidRPr="0021727D">
        <w:rPr>
          <w:i/>
        </w:rPr>
        <w:instrText>2023</w:instrText>
      </w:r>
      <w:bookmarkEnd w:id="1"/>
      <w:r w:rsidRPr="00AE5D9E">
        <w:rPr>
          <w:i/>
        </w:rPr>
        <w:instrText xml:space="preserve"> - Poročevalka: Clara Aguilera)"\l</w:instrText>
      </w:r>
      <w:r w:rsidRPr="0021727D">
        <w:rPr>
          <w:i/>
        </w:rPr>
        <w:instrText>3</w:instrText>
      </w:r>
      <w:r w:rsidRPr="00AE5D9E">
        <w:rPr>
          <w:i/>
        </w:rPr>
        <w:instrText xml:space="preserve"> \n&gt; \* MERGEFORMAT </w:instrText>
      </w:r>
      <w:r w:rsidRPr="00AE5D9E">
        <w:rPr>
          <w:i/>
        </w:rPr>
        <w:fldChar w:fldCharType="end"/>
      </w:r>
    </w:p>
    <w:p w14:paraId="5C3C78A5" w14:textId="77777777" w:rsidR="00D634CB" w:rsidRPr="00AE5D9E" w:rsidRDefault="00D634CB" w:rsidP="00D634CB">
      <w:pPr>
        <w:rPr>
          <w:vanish/>
        </w:rPr>
      </w:pPr>
      <w:bookmarkStart w:id="2" w:name="Commission"/>
      <w:r w:rsidRPr="00AE5D9E">
        <w:rPr>
          <w:vanish/>
        </w:rPr>
        <w:t>Odbor za ribištvo</w:t>
      </w:r>
      <w:bookmarkEnd w:id="2"/>
    </w:p>
    <w:p w14:paraId="16ED3560" w14:textId="77777777" w:rsidR="00D634CB" w:rsidRPr="00AE5D9E" w:rsidRDefault="00D634CB" w:rsidP="00D634CB">
      <w:pPr>
        <w:rPr>
          <w:vanish/>
        </w:rPr>
      </w:pPr>
      <w:bookmarkStart w:id="3" w:name="PE"/>
      <w:r w:rsidRPr="00AE5D9E">
        <w:rPr>
          <w:vanish/>
        </w:rPr>
        <w:t>PE</w:t>
      </w:r>
      <w:r w:rsidRPr="0021727D">
        <w:rPr>
          <w:vanish/>
        </w:rPr>
        <w:t>750</w:t>
      </w:r>
      <w:r w:rsidRPr="00AE5D9E">
        <w:rPr>
          <w:vanish/>
        </w:rPr>
        <w:t>.</w:t>
      </w:r>
      <w:r w:rsidRPr="0021727D">
        <w:rPr>
          <w:vanish/>
        </w:rPr>
        <w:t>194</w:t>
      </w:r>
      <w:bookmarkEnd w:id="3"/>
    </w:p>
    <w:p w14:paraId="252558C7" w14:textId="06328B7C" w:rsidR="00D634CB" w:rsidRPr="00AE5D9E" w:rsidRDefault="00D634CB" w:rsidP="00D634CB">
      <w:pPr>
        <w:pStyle w:val="ATHeading3"/>
      </w:pPr>
      <w:bookmarkStart w:id="4" w:name="Sujet"/>
      <w:r w:rsidRPr="00AE5D9E">
        <w:t xml:space="preserve">Zakonodajna resolucija Evropskega parlamenta z dne </w:t>
      </w:r>
      <w:r w:rsidR="00455420" w:rsidRPr="0021727D">
        <w:t>6</w:t>
      </w:r>
      <w:r w:rsidR="00455420">
        <w:t>. februarja</w:t>
      </w:r>
      <w:r w:rsidR="0064053A" w:rsidRPr="00A26B9F">
        <w:t xml:space="preserve"> </w:t>
      </w:r>
      <w:r w:rsidRPr="0021727D">
        <w:t>2024</w:t>
      </w:r>
      <w:r w:rsidRPr="00AE5D9E">
        <w:t xml:space="preserve"> o predlogu uredbe Evropskega parlamenta in Sveta </w:t>
      </w:r>
      <w:r w:rsidR="00455420" w:rsidRPr="00455420">
        <w:t xml:space="preserve">o spremembi Uredbe (EU) </w:t>
      </w:r>
      <w:r w:rsidR="00455420" w:rsidRPr="0021727D">
        <w:t>2017</w:t>
      </w:r>
      <w:r w:rsidR="00455420" w:rsidRPr="00455420">
        <w:t>/</w:t>
      </w:r>
      <w:r w:rsidR="00455420" w:rsidRPr="0021727D">
        <w:t>2107</w:t>
      </w:r>
      <w:r w:rsidR="00455420" w:rsidRPr="00455420">
        <w:t xml:space="preserve"> o določitvi upravljalnih, ohranitvenih in nadzornih ukrepov, ki se uporabljajo na območju konvencije Mednarodne komisije za ohranitev tunov v Atlantiku (ICCAT), ter Uredbe (EU) .../</w:t>
      </w:r>
      <w:r w:rsidR="00455420" w:rsidRPr="0021727D">
        <w:t>2022</w:t>
      </w:r>
      <w:r w:rsidR="00455420" w:rsidRPr="00455420">
        <w:t xml:space="preserve"> o vzpostavitvi večletnega načrta upravljanja za modroplavutega tuna v vzhodnem Atlantiku in Sredozemskem morju</w:t>
      </w:r>
      <w:bookmarkEnd w:id="4"/>
      <w:r w:rsidRPr="00AE5D9E">
        <w:t xml:space="preserve"> </w:t>
      </w:r>
      <w:bookmarkStart w:id="5" w:name="References"/>
      <w:r w:rsidRPr="00AE5D9E">
        <w:t>(COM(</w:t>
      </w:r>
      <w:r w:rsidRPr="0021727D">
        <w:t>2022</w:t>
      </w:r>
      <w:r w:rsidRPr="00AE5D9E">
        <w:t>)</w:t>
      </w:r>
      <w:r w:rsidRPr="0021727D">
        <w:t>0171</w:t>
      </w:r>
      <w:r w:rsidRPr="00AE5D9E">
        <w:t xml:space="preserve"> – C</w:t>
      </w:r>
      <w:r w:rsidRPr="0021727D">
        <w:t>9</w:t>
      </w:r>
      <w:r w:rsidRPr="00AE5D9E">
        <w:t>-</w:t>
      </w:r>
      <w:r w:rsidRPr="0021727D">
        <w:t>0151</w:t>
      </w:r>
      <w:r w:rsidRPr="00AE5D9E">
        <w:t>/</w:t>
      </w:r>
      <w:r w:rsidRPr="0021727D">
        <w:t>2022</w:t>
      </w:r>
      <w:r w:rsidRPr="00AE5D9E">
        <w:t xml:space="preserve"> – </w:t>
      </w:r>
      <w:r w:rsidRPr="0021727D">
        <w:t>2022</w:t>
      </w:r>
      <w:r w:rsidRPr="00AE5D9E">
        <w:t>/</w:t>
      </w:r>
      <w:r w:rsidRPr="0021727D">
        <w:t>0111</w:t>
      </w:r>
      <w:r w:rsidRPr="00AE5D9E">
        <w:t>(COD))</w:t>
      </w:r>
      <w:bookmarkEnd w:id="5"/>
    </w:p>
    <w:p w14:paraId="24CB86E9" w14:textId="77777777" w:rsidR="00D634CB" w:rsidRPr="00AE5D9E" w:rsidRDefault="00D634CB" w:rsidP="00D634CB"/>
    <w:p w14:paraId="2F037076" w14:textId="77777777" w:rsidR="00282F6C" w:rsidRPr="00AE5D9E" w:rsidRDefault="00282F6C" w:rsidP="00282F6C">
      <w:pPr>
        <w:pStyle w:val="NormalBold"/>
      </w:pPr>
      <w:bookmarkStart w:id="6" w:name="TextBodyBegin"/>
      <w:bookmarkEnd w:id="6"/>
      <w:r w:rsidRPr="00AE5D9E">
        <w:t>(Redni zakonodajni postopek: prva obravnava)</w:t>
      </w:r>
    </w:p>
    <w:p w14:paraId="31FE3436" w14:textId="77777777" w:rsidR="00282F6C" w:rsidRPr="00AE5D9E" w:rsidRDefault="00282F6C" w:rsidP="00282F6C">
      <w:pPr>
        <w:pStyle w:val="EPComma"/>
      </w:pPr>
      <w:r w:rsidRPr="00AE5D9E">
        <w:rPr>
          <w:i/>
        </w:rPr>
        <w:t>Evropski parlament</w:t>
      </w:r>
      <w:r w:rsidRPr="00AE5D9E">
        <w:t>,</w:t>
      </w:r>
    </w:p>
    <w:p w14:paraId="0025D131" w14:textId="77777777" w:rsidR="00282F6C" w:rsidRPr="00AE5D9E" w:rsidRDefault="00282F6C" w:rsidP="00282F6C">
      <w:pPr>
        <w:pStyle w:val="NormalHanging12a"/>
      </w:pPr>
      <w:r w:rsidRPr="00AE5D9E">
        <w:t>–</w:t>
      </w:r>
      <w:r w:rsidRPr="00AE5D9E">
        <w:tab/>
        <w:t>ob upoštevanju predloga Komisije Evropskemu parlamentu in Svetu (COM(</w:t>
      </w:r>
      <w:r w:rsidRPr="0021727D">
        <w:t>2022</w:t>
      </w:r>
      <w:r w:rsidRPr="00AE5D9E">
        <w:t>)</w:t>
      </w:r>
      <w:r w:rsidRPr="0021727D">
        <w:t>0171</w:t>
      </w:r>
      <w:r w:rsidRPr="00AE5D9E">
        <w:t>),</w:t>
      </w:r>
    </w:p>
    <w:p w14:paraId="45D6E28C" w14:textId="50C2B489" w:rsidR="00282F6C" w:rsidRPr="00AE5D9E" w:rsidRDefault="00282F6C" w:rsidP="00282F6C">
      <w:pPr>
        <w:pStyle w:val="NormalHanging12a"/>
      </w:pPr>
      <w:r w:rsidRPr="00AE5D9E">
        <w:t>–</w:t>
      </w:r>
      <w:r w:rsidRPr="00AE5D9E">
        <w:tab/>
        <w:t>ob upoštevanju člena </w:t>
      </w:r>
      <w:r w:rsidRPr="0021727D">
        <w:t>294</w:t>
      </w:r>
      <w:r w:rsidRPr="00AE5D9E">
        <w:t>(</w:t>
      </w:r>
      <w:r w:rsidRPr="0021727D">
        <w:t>2</w:t>
      </w:r>
      <w:r w:rsidRPr="00AE5D9E">
        <w:t>) in člena </w:t>
      </w:r>
      <w:r w:rsidRPr="0021727D">
        <w:t>43</w:t>
      </w:r>
      <w:r w:rsidRPr="00AE5D9E">
        <w:t>(</w:t>
      </w:r>
      <w:r w:rsidRPr="0021727D">
        <w:t>2</w:t>
      </w:r>
      <w:r w:rsidRPr="00AE5D9E">
        <w:t>) Pogodbe o delovanju Evropske unije, na podlagi katerih je Komisija podala predlog Parlamentu (C</w:t>
      </w:r>
      <w:r w:rsidRPr="0021727D">
        <w:t>9</w:t>
      </w:r>
      <w:r w:rsidR="00455420">
        <w:t>-</w:t>
      </w:r>
      <w:r w:rsidRPr="0021727D">
        <w:t>0151</w:t>
      </w:r>
      <w:r w:rsidRPr="00AE5D9E">
        <w:t>/</w:t>
      </w:r>
      <w:r w:rsidRPr="0021727D">
        <w:t>2022</w:t>
      </w:r>
      <w:r w:rsidRPr="00AE5D9E">
        <w:t>),</w:t>
      </w:r>
    </w:p>
    <w:p w14:paraId="5FBDF2F8" w14:textId="77777777" w:rsidR="00282F6C" w:rsidRPr="00AE5D9E" w:rsidRDefault="00282F6C" w:rsidP="00282F6C">
      <w:pPr>
        <w:pStyle w:val="NormalHanging12a"/>
      </w:pPr>
      <w:r w:rsidRPr="00AE5D9E">
        <w:t>–</w:t>
      </w:r>
      <w:r w:rsidRPr="00AE5D9E">
        <w:tab/>
        <w:t>ob upoštevanju člena </w:t>
      </w:r>
      <w:r w:rsidRPr="0021727D">
        <w:t>294</w:t>
      </w:r>
      <w:r w:rsidRPr="00AE5D9E">
        <w:t>(</w:t>
      </w:r>
      <w:r w:rsidRPr="0021727D">
        <w:t>3</w:t>
      </w:r>
      <w:r w:rsidRPr="00AE5D9E">
        <w:t>) Pogodbe o delovanju Evropske unije,</w:t>
      </w:r>
    </w:p>
    <w:p w14:paraId="151F01B7" w14:textId="77777777" w:rsidR="00282F6C" w:rsidRPr="00AE5D9E" w:rsidRDefault="00282F6C" w:rsidP="00282F6C">
      <w:pPr>
        <w:pStyle w:val="NormalHanging12a"/>
      </w:pPr>
      <w:r w:rsidRPr="00AE5D9E">
        <w:t>–</w:t>
      </w:r>
      <w:r w:rsidRPr="00AE5D9E">
        <w:tab/>
        <w:t>ob upoštevanju mnenja Evropskega ekonomsko-socialnega odbora</w:t>
      </w:r>
      <w:r w:rsidR="00455420">
        <w:t xml:space="preserve"> z dne </w:t>
      </w:r>
      <w:r w:rsidR="00455420" w:rsidRPr="0021727D">
        <w:t>15</w:t>
      </w:r>
      <w:r w:rsidR="00455420">
        <w:t xml:space="preserve">. junija </w:t>
      </w:r>
      <w:r w:rsidR="00455420" w:rsidRPr="0021727D">
        <w:t>2022</w:t>
      </w:r>
      <w:r w:rsidRPr="00AE5D9E">
        <w:rPr>
          <w:rStyle w:val="FootnoteReference"/>
        </w:rPr>
        <w:footnoteReference w:id="1"/>
      </w:r>
      <w:r w:rsidRPr="00AE5D9E">
        <w:t>,</w:t>
      </w:r>
    </w:p>
    <w:p w14:paraId="6191995A" w14:textId="77777777" w:rsidR="00455420" w:rsidRDefault="00455420" w:rsidP="00455420">
      <w:pPr>
        <w:pStyle w:val="NormalHanging12a"/>
        <w:rPr>
          <w:noProof/>
          <w:szCs w:val="24"/>
        </w:rPr>
      </w:pPr>
      <w:r>
        <w:t>–</w:t>
      </w:r>
      <w:r>
        <w:tab/>
      </w:r>
      <w:r w:rsidRPr="00AA0394">
        <w:rPr>
          <w:noProof/>
          <w:szCs w:val="24"/>
        </w:rPr>
        <w:t xml:space="preserve">ob upoštevanju začasnega dogovora, ki ga je odobril pristojni odbor </w:t>
      </w:r>
      <w:r>
        <w:rPr>
          <w:noProof/>
          <w:szCs w:val="24"/>
        </w:rPr>
        <w:t>na podlagi</w:t>
      </w:r>
      <w:r w:rsidRPr="00AA0394">
        <w:rPr>
          <w:noProof/>
          <w:szCs w:val="24"/>
        </w:rPr>
        <w:t xml:space="preserve"> člen</w:t>
      </w:r>
      <w:r>
        <w:rPr>
          <w:noProof/>
          <w:szCs w:val="24"/>
        </w:rPr>
        <w:t>a</w:t>
      </w:r>
      <w:r w:rsidRPr="00AA0394">
        <w:rPr>
          <w:noProof/>
          <w:szCs w:val="24"/>
        </w:rPr>
        <w:t xml:space="preserve"> </w:t>
      </w:r>
      <w:r w:rsidRPr="0021727D">
        <w:rPr>
          <w:noProof/>
          <w:szCs w:val="24"/>
        </w:rPr>
        <w:t>74</w:t>
      </w:r>
      <w:r w:rsidRPr="00AA0394">
        <w:rPr>
          <w:noProof/>
          <w:szCs w:val="24"/>
        </w:rPr>
        <w:t>(</w:t>
      </w:r>
      <w:r w:rsidRPr="0021727D">
        <w:rPr>
          <w:noProof/>
          <w:szCs w:val="24"/>
        </w:rPr>
        <w:t>4</w:t>
      </w:r>
      <w:r w:rsidRPr="00AA0394">
        <w:rPr>
          <w:noProof/>
          <w:szCs w:val="24"/>
        </w:rPr>
        <w:t xml:space="preserve">) Poslovnika, in zaveze predstavnika Sveta v pismu z dne </w:t>
      </w:r>
      <w:r w:rsidRPr="0021727D">
        <w:rPr>
          <w:noProof/>
          <w:szCs w:val="24"/>
        </w:rPr>
        <w:t>27</w:t>
      </w:r>
      <w:r>
        <w:rPr>
          <w:noProof/>
          <w:szCs w:val="24"/>
        </w:rPr>
        <w:t xml:space="preserve">. novembra </w:t>
      </w:r>
      <w:r w:rsidRPr="0021727D">
        <w:rPr>
          <w:noProof/>
          <w:szCs w:val="24"/>
        </w:rPr>
        <w:t>2023</w:t>
      </w:r>
      <w:r w:rsidRPr="00AA0394">
        <w:rPr>
          <w:noProof/>
          <w:szCs w:val="24"/>
        </w:rPr>
        <w:t xml:space="preserve">, da bo odobril stališče Evropskega parlamenta v skladu s členom </w:t>
      </w:r>
      <w:r w:rsidRPr="0021727D">
        <w:rPr>
          <w:noProof/>
          <w:szCs w:val="24"/>
        </w:rPr>
        <w:t>294</w:t>
      </w:r>
      <w:r w:rsidRPr="00AA0394">
        <w:rPr>
          <w:noProof/>
          <w:szCs w:val="24"/>
        </w:rPr>
        <w:t>(</w:t>
      </w:r>
      <w:r w:rsidRPr="0021727D">
        <w:rPr>
          <w:noProof/>
          <w:szCs w:val="24"/>
        </w:rPr>
        <w:t>4</w:t>
      </w:r>
      <w:r w:rsidRPr="00AA0394">
        <w:rPr>
          <w:noProof/>
          <w:szCs w:val="24"/>
        </w:rPr>
        <w:t>) Pogodbe o delovanju Evropske unije,</w:t>
      </w:r>
    </w:p>
    <w:p w14:paraId="29B503AA" w14:textId="77777777" w:rsidR="00282F6C" w:rsidRPr="00AE5D9E" w:rsidRDefault="00282F6C" w:rsidP="00282F6C">
      <w:pPr>
        <w:pStyle w:val="NormalHanging12a"/>
      </w:pPr>
      <w:r w:rsidRPr="00AE5D9E">
        <w:t>–</w:t>
      </w:r>
      <w:r w:rsidRPr="00AE5D9E">
        <w:tab/>
        <w:t>ob upoštevanju člena </w:t>
      </w:r>
      <w:r w:rsidRPr="0021727D">
        <w:t>59</w:t>
      </w:r>
      <w:r w:rsidRPr="00AE5D9E">
        <w:t xml:space="preserve"> Poslovnika,</w:t>
      </w:r>
    </w:p>
    <w:p w14:paraId="205A4ECD" w14:textId="1C6B0D58" w:rsidR="00282F6C" w:rsidRPr="00AE5D9E" w:rsidRDefault="00282F6C" w:rsidP="00282F6C">
      <w:pPr>
        <w:pStyle w:val="NormalHanging12a"/>
      </w:pPr>
      <w:r w:rsidRPr="00AE5D9E">
        <w:lastRenderedPageBreak/>
        <w:t>–</w:t>
      </w:r>
      <w:r w:rsidRPr="00AE5D9E">
        <w:tab/>
        <w:t>ob upoštevanju poročila Odbora za ribištvo (A</w:t>
      </w:r>
      <w:r w:rsidRPr="0021727D">
        <w:t>9</w:t>
      </w:r>
      <w:r w:rsidR="00455420">
        <w:t>-</w:t>
      </w:r>
      <w:r w:rsidRPr="0021727D">
        <w:t>0301</w:t>
      </w:r>
      <w:r w:rsidRPr="00AE5D9E">
        <w:t>/</w:t>
      </w:r>
      <w:r w:rsidRPr="0021727D">
        <w:t>2023</w:t>
      </w:r>
      <w:r w:rsidRPr="00AE5D9E">
        <w:t>),</w:t>
      </w:r>
    </w:p>
    <w:p w14:paraId="438DD13C" w14:textId="77777777" w:rsidR="00282F6C" w:rsidRPr="00AE5D9E" w:rsidRDefault="00282F6C" w:rsidP="00282F6C">
      <w:pPr>
        <w:pStyle w:val="NormalHanging12a"/>
      </w:pPr>
      <w:r w:rsidRPr="0021727D">
        <w:t>1</w:t>
      </w:r>
      <w:r w:rsidRPr="00AE5D9E">
        <w:t>.</w:t>
      </w:r>
      <w:r w:rsidRPr="00AE5D9E">
        <w:tab/>
        <w:t>sprejme stališče v prvi obravnavi, kakor je določeno v nadaljevanju;</w:t>
      </w:r>
    </w:p>
    <w:p w14:paraId="32A0BE91" w14:textId="77777777" w:rsidR="00282F6C" w:rsidRPr="00AE5D9E" w:rsidRDefault="00282F6C" w:rsidP="00282F6C">
      <w:pPr>
        <w:pStyle w:val="NormalHanging12a"/>
      </w:pPr>
      <w:r w:rsidRPr="0021727D">
        <w:t>2</w:t>
      </w:r>
      <w:r w:rsidRPr="00AE5D9E">
        <w:t>.</w:t>
      </w:r>
      <w:r w:rsidRPr="00AE5D9E">
        <w:tab/>
        <w:t>poziva Komisijo, naj mu zadevo ponovno predloži, če svoj predlog nadomesti, ga bistveno spremeni ali ga namerava bistveno spremeniti;</w:t>
      </w:r>
    </w:p>
    <w:p w14:paraId="5BBB9D5C" w14:textId="77777777" w:rsidR="00282F6C" w:rsidRPr="00AE5D9E" w:rsidRDefault="00282F6C" w:rsidP="00282F6C">
      <w:pPr>
        <w:pStyle w:val="NormalHanging12a"/>
      </w:pPr>
      <w:r w:rsidRPr="0021727D">
        <w:t>3</w:t>
      </w:r>
      <w:r w:rsidRPr="00AE5D9E">
        <w:t>.</w:t>
      </w:r>
      <w:r w:rsidRPr="00AE5D9E">
        <w:tab/>
        <w:t xml:space="preserve">naroči svoji predsednici, naj stališče Parlamenta posreduje </w:t>
      </w:r>
      <w:r w:rsidR="0069383D" w:rsidRPr="00F87655">
        <w:t>Svetu, Komisiji in nacionalnim parlamentom</w:t>
      </w:r>
      <w:r w:rsidRPr="00AE5D9E">
        <w:t>.</w:t>
      </w:r>
    </w:p>
    <w:p w14:paraId="4790C6B6" w14:textId="77777777" w:rsidR="002869BA" w:rsidRDefault="002869BA" w:rsidP="00282F6C">
      <w:pPr>
        <w:widowControl/>
        <w:sectPr w:rsidR="002869BA" w:rsidSect="00AE5D9E">
          <w:footnotePr>
            <w:numRestart w:val="eachSect"/>
          </w:footnotePr>
          <w:pgSz w:w="11906" w:h="16838" w:code="9"/>
          <w:pgMar w:top="1134" w:right="1418" w:bottom="1418" w:left="1418" w:header="1134" w:footer="567" w:gutter="0"/>
          <w:cols w:space="720"/>
          <w:noEndnote/>
          <w:docGrid w:linePitch="326"/>
        </w:sectPr>
      </w:pPr>
    </w:p>
    <w:p w14:paraId="580D468E" w14:textId="02ED402D" w:rsidR="00DB4872" w:rsidRPr="00E703E6" w:rsidRDefault="00DB4872" w:rsidP="00DB4872">
      <w:pPr>
        <w:rPr>
          <w:b/>
        </w:rPr>
      </w:pPr>
      <w:r w:rsidRPr="00E703E6">
        <w:rPr>
          <w:b/>
        </w:rPr>
        <w:lastRenderedPageBreak/>
        <w:t>P</w:t>
      </w:r>
      <w:r w:rsidRPr="0021727D">
        <w:rPr>
          <w:b/>
        </w:rPr>
        <w:t>9</w:t>
      </w:r>
      <w:r w:rsidRPr="00E703E6">
        <w:rPr>
          <w:b/>
        </w:rPr>
        <w:t>_TC</w:t>
      </w:r>
      <w:r w:rsidRPr="0021727D">
        <w:rPr>
          <w:b/>
        </w:rPr>
        <w:t>1</w:t>
      </w:r>
      <w:r w:rsidRPr="00E703E6">
        <w:rPr>
          <w:b/>
        </w:rPr>
        <w:t>-COD(</w:t>
      </w:r>
      <w:r w:rsidRPr="0021727D">
        <w:rPr>
          <w:b/>
        </w:rPr>
        <w:t>2022</w:t>
      </w:r>
      <w:r w:rsidRPr="00E703E6">
        <w:rPr>
          <w:b/>
        </w:rPr>
        <w:t>)</w:t>
      </w:r>
      <w:r w:rsidRPr="0021727D">
        <w:rPr>
          <w:b/>
        </w:rPr>
        <w:t>0111</w:t>
      </w:r>
    </w:p>
    <w:p w14:paraId="10589426" w14:textId="75A5EFFE" w:rsidR="00DB4872" w:rsidRDefault="00DB4872" w:rsidP="00DB4872">
      <w:pPr>
        <w:spacing w:before="240" w:after="200"/>
        <w:rPr>
          <w:rFonts w:eastAsia="Calibri"/>
          <w:b/>
          <w:szCs w:val="22"/>
          <w:lang w:eastAsia="en-US"/>
        </w:rPr>
      </w:pPr>
      <w:r w:rsidRPr="00E703E6">
        <w:rPr>
          <w:b/>
        </w:rPr>
        <w:t xml:space="preserve">Stališče Evropskega parlamenta, sprejeto v prvi obravnavi </w:t>
      </w:r>
      <w:r w:rsidRPr="0021727D">
        <w:rPr>
          <w:b/>
        </w:rPr>
        <w:t>6</w:t>
      </w:r>
      <w:r w:rsidR="00B608B8">
        <w:rPr>
          <w:b/>
        </w:rPr>
        <w:t>.</w:t>
      </w:r>
      <w:r>
        <w:rPr>
          <w:b/>
        </w:rPr>
        <w:t xml:space="preserve"> februarja </w:t>
      </w:r>
      <w:r w:rsidRPr="0021727D">
        <w:rPr>
          <w:b/>
        </w:rPr>
        <w:t>2024</w:t>
      </w:r>
      <w:r w:rsidRPr="00E703E6">
        <w:rPr>
          <w:b/>
        </w:rPr>
        <w:t xml:space="preserve"> z namenom sprejetja </w:t>
      </w:r>
      <w:r>
        <w:rPr>
          <w:b/>
        </w:rPr>
        <w:t>Uredbe (</w:t>
      </w:r>
      <w:r w:rsidRPr="003A0C9F">
        <w:rPr>
          <w:b/>
        </w:rPr>
        <w:t xml:space="preserve">EU) </w:t>
      </w:r>
      <w:r w:rsidRPr="0021727D">
        <w:rPr>
          <w:b/>
        </w:rPr>
        <w:t>2024</w:t>
      </w:r>
      <w:r w:rsidRPr="003A0C9F">
        <w:rPr>
          <w:b/>
        </w:rPr>
        <w:t>/... Evropskega</w:t>
      </w:r>
      <w:r w:rsidRPr="00E703E6">
        <w:rPr>
          <w:b/>
        </w:rPr>
        <w:t xml:space="preserve"> parlamenta in Sveta </w:t>
      </w:r>
      <w:r w:rsidR="00B213C9" w:rsidRPr="00B213C9">
        <w:rPr>
          <w:rFonts w:eastAsia="Calibri"/>
          <w:b/>
          <w:szCs w:val="22"/>
          <w:lang w:eastAsia="en-US"/>
        </w:rPr>
        <w:t>o spremembi Uredbe (EU) </w:t>
      </w:r>
      <w:r w:rsidR="00B213C9" w:rsidRPr="0021727D">
        <w:rPr>
          <w:rFonts w:eastAsia="Calibri"/>
          <w:b/>
          <w:szCs w:val="22"/>
          <w:lang w:eastAsia="en-US"/>
        </w:rPr>
        <w:t>2017</w:t>
      </w:r>
      <w:r w:rsidR="00B213C9" w:rsidRPr="00B213C9">
        <w:rPr>
          <w:rFonts w:eastAsia="Calibri"/>
          <w:b/>
          <w:szCs w:val="22"/>
          <w:lang w:eastAsia="en-US"/>
        </w:rPr>
        <w:t>/</w:t>
      </w:r>
      <w:r w:rsidR="00B213C9" w:rsidRPr="0021727D">
        <w:rPr>
          <w:rFonts w:eastAsia="Calibri"/>
          <w:b/>
          <w:szCs w:val="22"/>
          <w:lang w:eastAsia="en-US"/>
        </w:rPr>
        <w:t>2107</w:t>
      </w:r>
      <w:r w:rsidR="00B213C9" w:rsidRPr="00B213C9">
        <w:rPr>
          <w:rFonts w:eastAsia="Calibri"/>
          <w:b/>
          <w:szCs w:val="22"/>
          <w:lang w:eastAsia="en-US"/>
        </w:rPr>
        <w:t xml:space="preserve"> o določitvi upravljalnih, ohranitvenih in nadzornih ukrepov, ki se uporabljajo na območju konvencije Mednarodne komisije za ohranitev tunov v Atlantiku (ICCAT), ter Uredbe (EU)</w:t>
      </w:r>
      <w:r w:rsidR="00B213C9" w:rsidRPr="00B213C9">
        <w:rPr>
          <w:rFonts w:eastAsia="Calibri"/>
          <w:b/>
          <w:i/>
          <w:szCs w:val="22"/>
          <w:lang w:eastAsia="en-US"/>
        </w:rPr>
        <w:t> </w:t>
      </w:r>
      <w:r w:rsidR="00B213C9" w:rsidRPr="006B4D52">
        <w:rPr>
          <w:rFonts w:eastAsia="Calibri"/>
          <w:b/>
          <w:iCs/>
          <w:szCs w:val="22"/>
          <w:lang w:eastAsia="en-US"/>
        </w:rPr>
        <w:t>2023/2053</w:t>
      </w:r>
      <w:r w:rsidR="00B213C9" w:rsidRPr="00B213C9">
        <w:rPr>
          <w:rFonts w:eastAsia="Calibri"/>
          <w:b/>
          <w:i/>
          <w:szCs w:val="22"/>
          <w:lang w:eastAsia="en-US"/>
        </w:rPr>
        <w:t xml:space="preserve"> </w:t>
      </w:r>
      <w:r w:rsidR="00B213C9" w:rsidRPr="00B213C9">
        <w:rPr>
          <w:rFonts w:eastAsia="Calibri"/>
          <w:b/>
          <w:szCs w:val="22"/>
          <w:lang w:eastAsia="en-US"/>
        </w:rPr>
        <w:t>o vzpostavitvi večletnega načrta upravljanja za modroplavutega tuna v vzhodnem A</w:t>
      </w:r>
      <w:r w:rsidR="006B4D52">
        <w:rPr>
          <w:rFonts w:eastAsia="Calibri"/>
          <w:b/>
          <w:szCs w:val="22"/>
          <w:lang w:eastAsia="en-US"/>
        </w:rPr>
        <w:t>tlantiku in Sredozemskem morju</w:t>
      </w:r>
      <w:bookmarkStart w:id="7" w:name="_GoBack"/>
      <w:bookmarkEnd w:id="7"/>
    </w:p>
    <w:p w14:paraId="5D633CA4" w14:textId="0630D05F" w:rsidR="006B4D52" w:rsidRPr="006B4D52" w:rsidRDefault="006B4D52" w:rsidP="006B4D52">
      <w:pPr>
        <w:spacing w:before="240" w:after="200"/>
        <w:rPr>
          <w:rFonts w:eastAsia="Calibri"/>
          <w:bCs/>
          <w:i/>
          <w:iCs/>
          <w:szCs w:val="24"/>
          <w:lang w:eastAsia="en-US"/>
        </w:rPr>
      </w:pPr>
      <w:r w:rsidRPr="00351B55">
        <w:rPr>
          <w:rFonts w:eastAsia="Calibri"/>
          <w:bCs/>
          <w:i/>
          <w:iCs/>
          <w:szCs w:val="24"/>
          <w:lang w:eastAsia="en-US"/>
        </w:rPr>
        <w:t xml:space="preserve">(Ker je bil dosežen sporazum med Parlamentom in Svetom, je stališče Parlamenta enako končnemu zakonodajnemu aktu, </w:t>
      </w:r>
      <w:r>
        <w:rPr>
          <w:rFonts w:eastAsia="Calibri"/>
          <w:bCs/>
          <w:i/>
          <w:iCs/>
          <w:szCs w:val="24"/>
          <w:lang w:eastAsia="en-US"/>
        </w:rPr>
        <w:t>Uredbi (EU) 2024/</w:t>
      </w:r>
      <w:r>
        <w:rPr>
          <w:rFonts w:eastAsia="Calibri"/>
          <w:bCs/>
          <w:i/>
          <w:iCs/>
          <w:szCs w:val="24"/>
          <w:lang w:eastAsia="en-US"/>
        </w:rPr>
        <w:t>897</w:t>
      </w:r>
      <w:r w:rsidRPr="00351B55">
        <w:rPr>
          <w:rFonts w:eastAsia="Calibri"/>
          <w:bCs/>
          <w:i/>
          <w:iCs/>
          <w:szCs w:val="24"/>
          <w:lang w:eastAsia="en-US"/>
        </w:rPr>
        <w:t>.)</w:t>
      </w:r>
    </w:p>
    <w:sectPr w:rsidR="006B4D52" w:rsidRPr="006B4D52" w:rsidSect="006B4D52">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7C55B" w14:textId="77777777" w:rsidR="0064053A" w:rsidRPr="00AE5D9E" w:rsidRDefault="0064053A">
      <w:r w:rsidRPr="00AE5D9E">
        <w:separator/>
      </w:r>
    </w:p>
  </w:endnote>
  <w:endnote w:type="continuationSeparator" w:id="0">
    <w:p w14:paraId="4331B8D8" w14:textId="77777777" w:rsidR="0064053A" w:rsidRPr="00AE5D9E" w:rsidRDefault="0064053A">
      <w:r w:rsidRPr="00AE5D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6B19B" w14:textId="77777777" w:rsidR="0064053A" w:rsidRPr="00AE5D9E" w:rsidRDefault="0064053A">
      <w:r w:rsidRPr="00AE5D9E">
        <w:separator/>
      </w:r>
    </w:p>
  </w:footnote>
  <w:footnote w:type="continuationSeparator" w:id="0">
    <w:p w14:paraId="04FD9B11" w14:textId="77777777" w:rsidR="0064053A" w:rsidRPr="00AE5D9E" w:rsidRDefault="0064053A">
      <w:r w:rsidRPr="00AE5D9E">
        <w:continuationSeparator/>
      </w:r>
    </w:p>
  </w:footnote>
  <w:footnote w:id="1">
    <w:p w14:paraId="2112680A" w14:textId="77777777" w:rsidR="0064053A" w:rsidRPr="00AE5D9E" w:rsidRDefault="0064053A" w:rsidP="00AE5D9E">
      <w:pPr>
        <w:pStyle w:val="FootnoteText"/>
        <w:ind w:left="567" w:hanging="567"/>
        <w:rPr>
          <w:sz w:val="24"/>
          <w:lang w:val="sl-SI"/>
        </w:rPr>
      </w:pPr>
      <w:r w:rsidRPr="00AE5D9E">
        <w:rPr>
          <w:rStyle w:val="FootnoteReference"/>
          <w:sz w:val="24"/>
          <w:lang w:val="sl-SI"/>
        </w:rPr>
        <w:footnoteRef/>
      </w:r>
      <w:r w:rsidRPr="00AE5D9E">
        <w:rPr>
          <w:sz w:val="24"/>
          <w:lang w:val="sl-SI"/>
        </w:rPr>
        <w:t xml:space="preserve"> </w:t>
      </w:r>
      <w:r w:rsidRPr="00AE5D9E">
        <w:rPr>
          <w:sz w:val="24"/>
          <w:lang w:val="sl-SI"/>
        </w:rPr>
        <w:tab/>
        <w:t>UL C </w:t>
      </w:r>
      <w:r w:rsidRPr="0021727D">
        <w:rPr>
          <w:sz w:val="24"/>
          <w:lang w:val="sl-SI"/>
        </w:rPr>
        <w:t>365</w:t>
      </w:r>
      <w:r w:rsidRPr="00AE5D9E">
        <w:rPr>
          <w:sz w:val="24"/>
          <w:lang w:val="sl-SI"/>
        </w:rPr>
        <w:t xml:space="preserve">, </w:t>
      </w:r>
      <w:r w:rsidRPr="0021727D">
        <w:rPr>
          <w:sz w:val="24"/>
          <w:lang w:val="sl-SI"/>
        </w:rPr>
        <w:t>23</w:t>
      </w:r>
      <w:r w:rsidRPr="00AE5D9E">
        <w:rPr>
          <w:sz w:val="24"/>
          <w:lang w:val="sl-SI"/>
        </w:rPr>
        <w:t>.</w:t>
      </w:r>
      <w:r w:rsidRPr="0021727D">
        <w:rPr>
          <w:sz w:val="24"/>
          <w:lang w:val="sl-SI"/>
        </w:rPr>
        <w:t>9</w:t>
      </w:r>
      <w:r w:rsidRPr="00AE5D9E">
        <w:rPr>
          <w:sz w:val="24"/>
          <w:lang w:val="sl-SI"/>
        </w:rPr>
        <w:t>.</w:t>
      </w:r>
      <w:r w:rsidRPr="0021727D">
        <w:rPr>
          <w:sz w:val="24"/>
          <w:lang w:val="sl-SI"/>
        </w:rPr>
        <w:t>2022</w:t>
      </w:r>
      <w:r w:rsidRPr="00AE5D9E">
        <w:rPr>
          <w:sz w:val="24"/>
          <w:lang w:val="sl-SI"/>
        </w:rPr>
        <w:t>, str. </w:t>
      </w:r>
      <w:r w:rsidRPr="0021727D">
        <w:rPr>
          <w:sz w:val="24"/>
          <w:lang w:val="sl-SI"/>
        </w:rPr>
        <w:t>55</w:t>
      </w:r>
      <w:r w:rsidRPr="00AE5D9E">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2"/>
  </w:num>
  <w:num w:numId="2">
    <w:abstractNumId w:val="13"/>
  </w:num>
  <w:num w:numId="3">
    <w:abstractNumId w:val="28"/>
  </w:num>
  <w:num w:numId="4">
    <w:abstractNumId w:val="1"/>
  </w:num>
  <w:num w:numId="5">
    <w:abstractNumId w:val="29"/>
  </w:num>
  <w:num w:numId="6">
    <w:abstractNumId w:val="25"/>
  </w:num>
  <w:num w:numId="7">
    <w:abstractNumId w:val="3"/>
  </w:num>
  <w:num w:numId="8">
    <w:abstractNumId w:val="31"/>
  </w:num>
  <w:num w:numId="9">
    <w:abstractNumId w:val="36"/>
  </w:num>
  <w:num w:numId="10">
    <w:abstractNumId w:val="22"/>
  </w:num>
  <w:num w:numId="11">
    <w:abstractNumId w:val="30"/>
  </w:num>
  <w:num w:numId="12">
    <w:abstractNumId w:val="26"/>
  </w:num>
  <w:num w:numId="13">
    <w:abstractNumId w:val="17"/>
  </w:num>
  <w:num w:numId="14">
    <w:abstractNumId w:val="9"/>
  </w:num>
  <w:num w:numId="15">
    <w:abstractNumId w:val="7"/>
  </w:num>
  <w:num w:numId="16">
    <w:abstractNumId w:val="27"/>
  </w:num>
  <w:num w:numId="17">
    <w:abstractNumId w:val="32"/>
  </w:num>
  <w:num w:numId="18">
    <w:abstractNumId w:val="0"/>
  </w:num>
  <w:num w:numId="19">
    <w:abstractNumId w:val="10"/>
  </w:num>
  <w:num w:numId="20">
    <w:abstractNumId w:val="6"/>
  </w:num>
  <w:num w:numId="21">
    <w:abstractNumId w:val="11"/>
  </w:num>
  <w:num w:numId="22">
    <w:abstractNumId w:val="23"/>
  </w:num>
  <w:num w:numId="23">
    <w:abstractNumId w:val="5"/>
  </w:num>
  <w:num w:numId="24">
    <w:abstractNumId w:val="18"/>
  </w:num>
  <w:num w:numId="25">
    <w:abstractNumId w:val="21"/>
  </w:num>
  <w:num w:numId="26">
    <w:abstractNumId w:val="20"/>
  </w:num>
  <w:num w:numId="27">
    <w:abstractNumId w:val="37"/>
  </w:num>
  <w:num w:numId="28">
    <w:abstractNumId w:val="14"/>
  </w:num>
  <w:num w:numId="29">
    <w:abstractNumId w:val="15"/>
  </w:num>
  <w:num w:numId="30">
    <w:abstractNumId w:val="16"/>
  </w:num>
  <w:num w:numId="31">
    <w:abstractNumId w:val="19"/>
  </w:num>
  <w:num w:numId="32">
    <w:abstractNumId w:val="8"/>
  </w:num>
  <w:num w:numId="33">
    <w:abstractNumId w:val="38"/>
  </w:num>
  <w:num w:numId="34">
    <w:abstractNumId w:val="12"/>
  </w:num>
  <w:num w:numId="35">
    <w:abstractNumId w:val="24"/>
  </w:num>
  <w:num w:numId="36">
    <w:abstractNumId w:val="34"/>
  </w:num>
  <w:num w:numId="37">
    <w:abstractNumId w:val="33"/>
  </w:num>
  <w:num w:numId="38">
    <w:abstractNumId w:val="35"/>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SL"/>
    <w:docVar w:name="dvnumam" w:val="88"/>
    <w:docVar w:name="dvpe" w:val="750.194"/>
    <w:docVar w:name="dvrapporteur" w:val="Poročevalka: "/>
    <w:docVar w:name="dvstar" w:val="***I"/>
    <w:docVar w:name="dvtitre" w:val="Zakonodajna resolucija Evropskega parlamenta z dne … 2024 o predlogu uredbe Evropskega parlamenta in Sveta o spremembi Uredbe (EU) 2017/2107 o določitvi upravljalnih, ohranitvenih in nadzornih ukrepov, ki se uporabljajo na območju konvencije Mednarodne komisije za ohranitev tunov v Atlantiku (ICCAT), ter Uredbe (EU) .../2022 o vzpostavitvi večletnega načrta upravljanja za modroplavutega tuna v vzhodnem Atlantiku in Sredozemskem morju(COM(2022)0171 – C9-0151/2022 – 2022/0111(COD))"/>
  </w:docVars>
  <w:rsids>
    <w:rsidRoot w:val="00D634CB"/>
    <w:rsid w:val="00002272"/>
    <w:rsid w:val="00064002"/>
    <w:rsid w:val="000677B9"/>
    <w:rsid w:val="000831BA"/>
    <w:rsid w:val="000A42CC"/>
    <w:rsid w:val="000E7DD9"/>
    <w:rsid w:val="0010095E"/>
    <w:rsid w:val="00122075"/>
    <w:rsid w:val="00125B37"/>
    <w:rsid w:val="00187494"/>
    <w:rsid w:val="001F32AE"/>
    <w:rsid w:val="0021727D"/>
    <w:rsid w:val="002767FF"/>
    <w:rsid w:val="00282F6C"/>
    <w:rsid w:val="002869BA"/>
    <w:rsid w:val="002B18FE"/>
    <w:rsid w:val="002B5493"/>
    <w:rsid w:val="00343214"/>
    <w:rsid w:val="003433E4"/>
    <w:rsid w:val="00361C00"/>
    <w:rsid w:val="00395FA1"/>
    <w:rsid w:val="003D31A4"/>
    <w:rsid w:val="003E15D4"/>
    <w:rsid w:val="00411CCE"/>
    <w:rsid w:val="0041666E"/>
    <w:rsid w:val="00421060"/>
    <w:rsid w:val="00455420"/>
    <w:rsid w:val="00471C19"/>
    <w:rsid w:val="004867E3"/>
    <w:rsid w:val="00494A28"/>
    <w:rsid w:val="004C0004"/>
    <w:rsid w:val="004C5D52"/>
    <w:rsid w:val="0050519A"/>
    <w:rsid w:val="005072A1"/>
    <w:rsid w:val="00514517"/>
    <w:rsid w:val="00545827"/>
    <w:rsid w:val="00560270"/>
    <w:rsid w:val="005C2568"/>
    <w:rsid w:val="006037C0"/>
    <w:rsid w:val="0064053A"/>
    <w:rsid w:val="006631B6"/>
    <w:rsid w:val="00680577"/>
    <w:rsid w:val="0069383D"/>
    <w:rsid w:val="006B4D5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297"/>
    <w:rsid w:val="00A1687D"/>
    <w:rsid w:val="00A43E52"/>
    <w:rsid w:val="00A4678D"/>
    <w:rsid w:val="00A778C7"/>
    <w:rsid w:val="00A832C1"/>
    <w:rsid w:val="00AB441E"/>
    <w:rsid w:val="00AB6293"/>
    <w:rsid w:val="00AE0928"/>
    <w:rsid w:val="00AE5D9E"/>
    <w:rsid w:val="00AF3B82"/>
    <w:rsid w:val="00B12E95"/>
    <w:rsid w:val="00B213C9"/>
    <w:rsid w:val="00B22876"/>
    <w:rsid w:val="00B558F0"/>
    <w:rsid w:val="00B608B8"/>
    <w:rsid w:val="00BD48FE"/>
    <w:rsid w:val="00BD7BD8"/>
    <w:rsid w:val="00BE6ADC"/>
    <w:rsid w:val="00C05BFE"/>
    <w:rsid w:val="00C23CD4"/>
    <w:rsid w:val="00C61C0C"/>
    <w:rsid w:val="00C941CB"/>
    <w:rsid w:val="00CC2357"/>
    <w:rsid w:val="00CF071A"/>
    <w:rsid w:val="00D058B8"/>
    <w:rsid w:val="00D56C11"/>
    <w:rsid w:val="00D600AF"/>
    <w:rsid w:val="00D634CB"/>
    <w:rsid w:val="00D834A0"/>
    <w:rsid w:val="00D872DF"/>
    <w:rsid w:val="00D91E21"/>
    <w:rsid w:val="00DA7FCD"/>
    <w:rsid w:val="00DB487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47D02"/>
  <w15:chartTrackingRefBased/>
  <w15:docId w15:val="{9DBF8042-C011-4ABD-A3F7-7444508BC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282F6C"/>
    <w:rPr>
      <w:b/>
      <w:kern w:val="28"/>
      <w:sz w:val="28"/>
      <w:lang w:val="fr-FR" w:eastAsia="fr-FR"/>
    </w:rPr>
  </w:style>
  <w:style w:type="character" w:customStyle="1" w:styleId="Heading2Char">
    <w:name w:val="Heading 2 Char"/>
    <w:basedOn w:val="DefaultParagraphFont"/>
    <w:link w:val="Heading2"/>
    <w:uiPriority w:val="9"/>
    <w:semiHidden/>
    <w:rsid w:val="00282F6C"/>
    <w:rPr>
      <w:sz w:val="24"/>
      <w:lang w:val="fr-FR" w:eastAsia="fr-FR"/>
    </w:rPr>
  </w:style>
  <w:style w:type="character" w:customStyle="1" w:styleId="Heading3Char">
    <w:name w:val="Heading 3 Char"/>
    <w:basedOn w:val="DefaultParagraphFont"/>
    <w:link w:val="Heading3"/>
    <w:uiPriority w:val="9"/>
    <w:semiHidden/>
    <w:rsid w:val="00282F6C"/>
    <w:rPr>
      <w:rFonts w:ascii="Arial" w:hAnsi="Arial"/>
      <w:sz w:val="24"/>
      <w:lang w:val="fr-FR" w:eastAsia="fr-FR"/>
    </w:rPr>
  </w:style>
  <w:style w:type="character" w:customStyle="1" w:styleId="Heading4Char">
    <w:name w:val="Heading 4 Char"/>
    <w:basedOn w:val="DefaultParagraphFont"/>
    <w:link w:val="Heading4"/>
    <w:uiPriority w:val="9"/>
    <w:semiHidden/>
    <w:rsid w:val="00282F6C"/>
    <w:rPr>
      <w:sz w:val="24"/>
      <w:lang w:val="en-US" w:eastAsia="fr-FR"/>
    </w:rPr>
  </w:style>
  <w:style w:type="character" w:customStyle="1" w:styleId="Heading5Char">
    <w:name w:val="Heading 5 Char"/>
    <w:basedOn w:val="DefaultParagraphFont"/>
    <w:link w:val="Heading5"/>
    <w:uiPriority w:val="9"/>
    <w:semiHidden/>
    <w:rsid w:val="00282F6C"/>
    <w:rPr>
      <w:sz w:val="24"/>
      <w:lang w:val="en-US" w:eastAsia="fr-FR"/>
    </w:rPr>
  </w:style>
  <w:style w:type="character" w:customStyle="1" w:styleId="Heading6Char">
    <w:name w:val="Heading 6 Char"/>
    <w:basedOn w:val="DefaultParagraphFont"/>
    <w:link w:val="Heading6"/>
    <w:uiPriority w:val="9"/>
    <w:semiHidden/>
    <w:rsid w:val="00282F6C"/>
    <w:rPr>
      <w:i/>
      <w:sz w:val="22"/>
      <w:lang w:val="sl-SI"/>
    </w:rPr>
  </w:style>
  <w:style w:type="character" w:customStyle="1" w:styleId="Heading7Char">
    <w:name w:val="Heading 7 Char"/>
    <w:basedOn w:val="DefaultParagraphFont"/>
    <w:link w:val="Heading7"/>
    <w:uiPriority w:val="9"/>
    <w:semiHidden/>
    <w:rsid w:val="00282F6C"/>
    <w:rPr>
      <w:rFonts w:ascii="Arial" w:hAnsi="Arial"/>
      <w:sz w:val="24"/>
      <w:lang w:val="sl-SI"/>
    </w:rPr>
  </w:style>
  <w:style w:type="character" w:customStyle="1" w:styleId="Heading8Char">
    <w:name w:val="Heading 8 Char"/>
    <w:basedOn w:val="DefaultParagraphFont"/>
    <w:link w:val="Heading8"/>
    <w:uiPriority w:val="99"/>
    <w:semiHidden/>
    <w:rsid w:val="00282F6C"/>
    <w:rPr>
      <w:rFonts w:ascii="Arial" w:hAnsi="Arial"/>
      <w:i/>
      <w:sz w:val="24"/>
      <w:lang w:val="sl-SI"/>
    </w:rPr>
  </w:style>
  <w:style w:type="character" w:customStyle="1" w:styleId="Heading9Char">
    <w:name w:val="Heading 9 Char"/>
    <w:basedOn w:val="DefaultParagraphFont"/>
    <w:link w:val="Heading9"/>
    <w:uiPriority w:val="99"/>
    <w:semiHidden/>
    <w:rsid w:val="00282F6C"/>
    <w:rPr>
      <w:rFonts w:ascii="Arial" w:hAnsi="Arial"/>
      <w:b/>
      <w:i/>
      <w:sz w:val="18"/>
      <w:lang w:val="sl-SI"/>
    </w:rPr>
  </w:style>
  <w:style w:type="paragraph" w:styleId="TOCHeading">
    <w:name w:val="TOC Heading"/>
    <w:basedOn w:val="Normal"/>
    <w:next w:val="Normal"/>
    <w:uiPriority w:val="39"/>
    <w:unhideWhenUsed/>
    <w:qFormat/>
    <w:rsid w:val="00282F6C"/>
    <w:pPr>
      <w:widowControl/>
      <w:spacing w:after="240"/>
    </w:pPr>
    <w:rPr>
      <w:lang w:val="en-GB"/>
    </w:rPr>
  </w:style>
  <w:style w:type="paragraph" w:customStyle="1" w:styleId="EPFooter2">
    <w:name w:val="EPFooter2"/>
    <w:basedOn w:val="Normal"/>
    <w:next w:val="Normal"/>
    <w:rsid w:val="00282F6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282F6C"/>
    <w:pPr>
      <w:keepNext/>
      <w:spacing w:after="240"/>
      <w:jc w:val="right"/>
    </w:pPr>
    <w:rPr>
      <w:rFonts w:ascii="Arial" w:hAnsi="Arial"/>
      <w:b/>
    </w:rPr>
  </w:style>
  <w:style w:type="paragraph" w:customStyle="1" w:styleId="Normal6a">
    <w:name w:val="Normal6a"/>
    <w:basedOn w:val="Normal"/>
    <w:uiPriority w:val="99"/>
    <w:rsid w:val="00282F6C"/>
    <w:pPr>
      <w:spacing w:after="120"/>
    </w:pPr>
  </w:style>
  <w:style w:type="paragraph" w:customStyle="1" w:styleId="PageHeading">
    <w:name w:val="PageHeading"/>
    <w:basedOn w:val="Normal"/>
    <w:rsid w:val="00282F6C"/>
    <w:pPr>
      <w:keepNext/>
      <w:spacing w:after="480"/>
      <w:jc w:val="center"/>
    </w:pPr>
    <w:rPr>
      <w:rFonts w:ascii="Arial" w:hAnsi="Arial" w:cs="Arial"/>
      <w:b/>
    </w:rPr>
  </w:style>
  <w:style w:type="paragraph" w:customStyle="1" w:styleId="NormalBold">
    <w:name w:val="NormalBold"/>
    <w:basedOn w:val="Normal"/>
    <w:link w:val="NormalBoldChar"/>
    <w:rsid w:val="00282F6C"/>
    <w:rPr>
      <w:b/>
    </w:rPr>
  </w:style>
  <w:style w:type="character" w:customStyle="1" w:styleId="NormalBoldChar">
    <w:name w:val="NormalBold Char"/>
    <w:basedOn w:val="DefaultParagraphFont"/>
    <w:link w:val="NormalBold"/>
    <w:rsid w:val="00282F6C"/>
    <w:rPr>
      <w:b/>
      <w:sz w:val="24"/>
      <w:lang w:val="sl-SI"/>
    </w:rPr>
  </w:style>
  <w:style w:type="paragraph" w:customStyle="1" w:styleId="NormalBold12a">
    <w:name w:val="NormalBold12a"/>
    <w:basedOn w:val="Normal"/>
    <w:uiPriority w:val="99"/>
    <w:rsid w:val="00282F6C"/>
    <w:pPr>
      <w:spacing w:after="240"/>
    </w:pPr>
    <w:rPr>
      <w:b/>
    </w:rPr>
  </w:style>
  <w:style w:type="paragraph" w:customStyle="1" w:styleId="AmJustText">
    <w:name w:val="AmJustText"/>
    <w:basedOn w:val="Normal"/>
    <w:uiPriority w:val="99"/>
    <w:rsid w:val="00282F6C"/>
    <w:pPr>
      <w:spacing w:after="240"/>
    </w:pPr>
    <w:rPr>
      <w:i/>
    </w:rPr>
  </w:style>
  <w:style w:type="paragraph" w:customStyle="1" w:styleId="NormalHanging12a">
    <w:name w:val="NormalHanging12a"/>
    <w:basedOn w:val="Normal"/>
    <w:rsid w:val="00282F6C"/>
    <w:pPr>
      <w:spacing w:after="240"/>
      <w:ind w:left="567" w:hanging="567"/>
    </w:pPr>
  </w:style>
  <w:style w:type="paragraph" w:customStyle="1" w:styleId="CoverNormal24a">
    <w:name w:val="CoverNormal24a"/>
    <w:basedOn w:val="Normal"/>
    <w:uiPriority w:val="99"/>
    <w:rsid w:val="00282F6C"/>
    <w:pPr>
      <w:spacing w:after="480"/>
      <w:ind w:left="1417"/>
    </w:pPr>
  </w:style>
  <w:style w:type="paragraph" w:customStyle="1" w:styleId="CoverNormal">
    <w:name w:val="CoverNormal"/>
    <w:basedOn w:val="Normal"/>
    <w:uiPriority w:val="99"/>
    <w:rsid w:val="00282F6C"/>
    <w:pPr>
      <w:ind w:left="1418"/>
    </w:pPr>
  </w:style>
  <w:style w:type="paragraph" w:customStyle="1" w:styleId="AmCrossRef">
    <w:name w:val="AmCrossRef"/>
    <w:basedOn w:val="Normal"/>
    <w:uiPriority w:val="99"/>
    <w:rsid w:val="00282F6C"/>
    <w:pPr>
      <w:spacing w:before="240" w:after="240"/>
      <w:jc w:val="center"/>
    </w:pPr>
    <w:rPr>
      <w:i/>
    </w:rPr>
  </w:style>
  <w:style w:type="paragraph" w:customStyle="1" w:styleId="AmJustTitle">
    <w:name w:val="AmJustTitle"/>
    <w:basedOn w:val="Normal"/>
    <w:next w:val="AmJustText"/>
    <w:uiPriority w:val="99"/>
    <w:rsid w:val="00282F6C"/>
    <w:pPr>
      <w:keepNext/>
      <w:spacing w:before="240" w:after="240"/>
      <w:jc w:val="center"/>
    </w:pPr>
    <w:rPr>
      <w:i/>
    </w:rPr>
  </w:style>
  <w:style w:type="paragraph" w:customStyle="1" w:styleId="CoverReference">
    <w:name w:val="CoverReference"/>
    <w:basedOn w:val="Normal"/>
    <w:uiPriority w:val="99"/>
    <w:rsid w:val="00282F6C"/>
    <w:pPr>
      <w:spacing w:before="1080"/>
      <w:jc w:val="right"/>
    </w:pPr>
    <w:rPr>
      <w:rFonts w:ascii="Arial" w:hAnsi="Arial" w:cs="Arial"/>
      <w:b/>
    </w:rPr>
  </w:style>
  <w:style w:type="paragraph" w:customStyle="1" w:styleId="CoverDocType">
    <w:name w:val="CoverDocType"/>
    <w:basedOn w:val="Normal"/>
    <w:uiPriority w:val="99"/>
    <w:rsid w:val="00282F6C"/>
    <w:pPr>
      <w:ind w:left="1418"/>
    </w:pPr>
    <w:rPr>
      <w:rFonts w:ascii="Arial" w:hAnsi="Arial"/>
      <w:b/>
      <w:sz w:val="48"/>
    </w:rPr>
  </w:style>
  <w:style w:type="paragraph" w:customStyle="1" w:styleId="CoverDocType24a">
    <w:name w:val="CoverDocType24a"/>
    <w:basedOn w:val="Normal"/>
    <w:uiPriority w:val="99"/>
    <w:rsid w:val="00282F6C"/>
    <w:pPr>
      <w:spacing w:after="480"/>
      <w:ind w:left="1418"/>
    </w:pPr>
    <w:rPr>
      <w:rFonts w:ascii="Arial" w:hAnsi="Arial"/>
      <w:b/>
      <w:sz w:val="48"/>
    </w:rPr>
  </w:style>
  <w:style w:type="paragraph" w:customStyle="1" w:styleId="CoverDate">
    <w:name w:val="CoverDate"/>
    <w:basedOn w:val="Normal"/>
    <w:uiPriority w:val="99"/>
    <w:rsid w:val="00282F6C"/>
    <w:pPr>
      <w:spacing w:before="240" w:after="1200"/>
    </w:pPr>
  </w:style>
  <w:style w:type="paragraph" w:styleId="Header">
    <w:name w:val="header"/>
    <w:basedOn w:val="Normal"/>
    <w:link w:val="HeaderChar"/>
    <w:uiPriority w:val="99"/>
    <w:rsid w:val="00282F6C"/>
    <w:pPr>
      <w:tabs>
        <w:tab w:val="center" w:pos="4513"/>
        <w:tab w:val="right" w:pos="9026"/>
      </w:tabs>
    </w:pPr>
  </w:style>
  <w:style w:type="character" w:customStyle="1" w:styleId="HeaderChar">
    <w:name w:val="Header Char"/>
    <w:basedOn w:val="DefaultParagraphFont"/>
    <w:link w:val="Header"/>
    <w:uiPriority w:val="99"/>
    <w:rsid w:val="00282F6C"/>
    <w:rPr>
      <w:sz w:val="24"/>
      <w:lang w:val="sl-SI"/>
    </w:rPr>
  </w:style>
  <w:style w:type="paragraph" w:customStyle="1" w:styleId="AmOrLang">
    <w:name w:val="AmOrLang"/>
    <w:basedOn w:val="Normal"/>
    <w:rsid w:val="00282F6C"/>
    <w:pPr>
      <w:spacing w:before="240" w:after="240"/>
      <w:jc w:val="right"/>
    </w:pPr>
  </w:style>
  <w:style w:type="paragraph" w:customStyle="1" w:styleId="AmColumnHeading">
    <w:name w:val="AmColumnHeading"/>
    <w:basedOn w:val="Normal"/>
    <w:uiPriority w:val="99"/>
    <w:rsid w:val="00282F6C"/>
    <w:pPr>
      <w:spacing w:after="240"/>
      <w:jc w:val="center"/>
    </w:pPr>
    <w:rPr>
      <w:i/>
    </w:rPr>
  </w:style>
  <w:style w:type="paragraph" w:customStyle="1" w:styleId="AmNumberTabs">
    <w:name w:val="AmNumberTabs"/>
    <w:basedOn w:val="Normal"/>
    <w:rsid w:val="00282F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282F6C"/>
    <w:pPr>
      <w:spacing w:before="240"/>
    </w:pPr>
    <w:rPr>
      <w:b/>
    </w:rPr>
  </w:style>
  <w:style w:type="paragraph" w:customStyle="1" w:styleId="EPBody">
    <w:name w:val="EPBody"/>
    <w:basedOn w:val="Normal"/>
    <w:uiPriority w:val="99"/>
    <w:rsid w:val="00282F6C"/>
    <w:pPr>
      <w:jc w:val="center"/>
    </w:pPr>
    <w:rPr>
      <w:rFonts w:ascii="Arial" w:hAnsi="Arial" w:cs="Arial"/>
      <w:i/>
      <w:sz w:val="22"/>
      <w:szCs w:val="22"/>
    </w:rPr>
  </w:style>
  <w:style w:type="paragraph" w:customStyle="1" w:styleId="EPFooter">
    <w:name w:val="EPFooter"/>
    <w:basedOn w:val="Normal"/>
    <w:rsid w:val="00282F6C"/>
    <w:pPr>
      <w:tabs>
        <w:tab w:val="center" w:pos="4535"/>
        <w:tab w:val="right" w:pos="9071"/>
      </w:tabs>
      <w:spacing w:before="240" w:after="240"/>
    </w:pPr>
    <w:rPr>
      <w:color w:val="010000"/>
      <w:sz w:val="22"/>
    </w:rPr>
  </w:style>
  <w:style w:type="paragraph" w:customStyle="1" w:styleId="EPComma">
    <w:name w:val="EPComma"/>
    <w:basedOn w:val="Normal"/>
    <w:uiPriority w:val="99"/>
    <w:rsid w:val="00282F6C"/>
    <w:pPr>
      <w:spacing w:before="480" w:after="240"/>
    </w:pPr>
  </w:style>
  <w:style w:type="paragraph" w:customStyle="1" w:styleId="Lgendesigne">
    <w:name w:val="Légende signe"/>
    <w:basedOn w:val="Normal"/>
    <w:uiPriority w:val="99"/>
    <w:rsid w:val="00282F6C"/>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282F6C"/>
    <w:pPr>
      <w:spacing w:before="240" w:after="240"/>
    </w:pPr>
    <w:rPr>
      <w:b/>
      <w:i/>
      <w:snapToGrid w:val="0"/>
      <w:lang w:eastAsia="en-US"/>
    </w:rPr>
  </w:style>
  <w:style w:type="paragraph" w:customStyle="1" w:styleId="Lgendestandard">
    <w:name w:val="Légende standard"/>
    <w:basedOn w:val="Normal"/>
    <w:uiPriority w:val="99"/>
    <w:rsid w:val="00282F6C"/>
    <w:rPr>
      <w:sz w:val="18"/>
    </w:rPr>
  </w:style>
  <w:style w:type="paragraph" w:customStyle="1" w:styleId="EntPE">
    <w:name w:val="EntPE"/>
    <w:basedOn w:val="Normal12"/>
    <w:uiPriority w:val="99"/>
    <w:rsid w:val="00282F6C"/>
    <w:pPr>
      <w:jc w:val="center"/>
    </w:pPr>
    <w:rPr>
      <w:noProof w:val="0"/>
      <w:sz w:val="56"/>
    </w:rPr>
  </w:style>
  <w:style w:type="paragraph" w:customStyle="1" w:styleId="Normal12">
    <w:name w:val="Normal12"/>
    <w:basedOn w:val="Normal"/>
    <w:link w:val="Normal12Char"/>
    <w:rsid w:val="00282F6C"/>
    <w:pPr>
      <w:spacing w:after="240"/>
    </w:pPr>
    <w:rPr>
      <w:noProof/>
    </w:rPr>
  </w:style>
  <w:style w:type="character" w:customStyle="1" w:styleId="Normal12Char">
    <w:name w:val="Normal12 Char"/>
    <w:basedOn w:val="DefaultParagraphFont"/>
    <w:link w:val="Normal12"/>
    <w:locked/>
    <w:rsid w:val="00282F6C"/>
    <w:rPr>
      <w:noProof/>
      <w:sz w:val="24"/>
      <w:lang w:val="sl-SI"/>
    </w:rPr>
  </w:style>
  <w:style w:type="paragraph" w:customStyle="1" w:styleId="Normal6">
    <w:name w:val="Normal6"/>
    <w:basedOn w:val="Normal"/>
    <w:link w:val="Normal6Char"/>
    <w:rsid w:val="00282F6C"/>
    <w:pPr>
      <w:spacing w:after="120"/>
    </w:pPr>
  </w:style>
  <w:style w:type="character" w:customStyle="1" w:styleId="Normal6Char">
    <w:name w:val="Normal6 Char"/>
    <w:basedOn w:val="DefaultParagraphFont"/>
    <w:link w:val="Normal6"/>
    <w:rsid w:val="00282F6C"/>
    <w:rPr>
      <w:sz w:val="24"/>
      <w:lang w:val="sl-SI"/>
    </w:rPr>
  </w:style>
  <w:style w:type="paragraph" w:customStyle="1" w:styleId="Normal12Italic">
    <w:name w:val="Normal12Italic"/>
    <w:basedOn w:val="Normal12"/>
    <w:uiPriority w:val="99"/>
    <w:rsid w:val="00282F6C"/>
    <w:rPr>
      <w:i/>
    </w:rPr>
  </w:style>
  <w:style w:type="character" w:customStyle="1" w:styleId="FooterChar">
    <w:name w:val="Footer Char"/>
    <w:basedOn w:val="DefaultParagraphFont"/>
    <w:link w:val="Footer"/>
    <w:uiPriority w:val="99"/>
    <w:rsid w:val="00282F6C"/>
    <w:rPr>
      <w:sz w:val="22"/>
    </w:rPr>
  </w:style>
  <w:style w:type="paragraph" w:styleId="Footer">
    <w:name w:val="footer"/>
    <w:link w:val="FooterChar"/>
    <w:uiPriority w:val="99"/>
    <w:rsid w:val="00282F6C"/>
    <w:pPr>
      <w:tabs>
        <w:tab w:val="center" w:pos="4536"/>
        <w:tab w:val="right" w:pos="9072"/>
      </w:tabs>
      <w:spacing w:before="240" w:after="240" w:line="221" w:lineRule="auto"/>
    </w:pPr>
    <w:rPr>
      <w:sz w:val="22"/>
    </w:rPr>
  </w:style>
  <w:style w:type="character" w:customStyle="1" w:styleId="FooterChar1">
    <w:name w:val="Footer Char1"/>
    <w:basedOn w:val="DefaultParagraphFont"/>
    <w:rsid w:val="00282F6C"/>
    <w:rPr>
      <w:sz w:val="24"/>
      <w:lang w:val="sl-SI"/>
    </w:rPr>
  </w:style>
  <w:style w:type="paragraph" w:customStyle="1" w:styleId="Footer2">
    <w:name w:val="Footer2"/>
    <w:basedOn w:val="Normal12"/>
    <w:uiPriority w:val="99"/>
    <w:rsid w:val="00282F6C"/>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282F6C"/>
    <w:rPr>
      <w:rFonts w:ascii="Segoe UI" w:hAnsi="Segoe UI" w:cs="Segoe UI"/>
      <w:sz w:val="18"/>
      <w:szCs w:val="18"/>
    </w:rPr>
  </w:style>
  <w:style w:type="paragraph" w:styleId="BalloonText">
    <w:name w:val="Balloon Text"/>
    <w:basedOn w:val="Normal"/>
    <w:link w:val="BalloonTextChar"/>
    <w:uiPriority w:val="99"/>
    <w:unhideWhenUsed/>
    <w:rsid w:val="00282F6C"/>
    <w:pPr>
      <w:widowControl/>
    </w:pPr>
    <w:rPr>
      <w:rFonts w:ascii="Segoe UI" w:hAnsi="Segoe UI" w:cs="Segoe UI"/>
      <w:sz w:val="18"/>
      <w:szCs w:val="18"/>
      <w:lang w:val="en-GB"/>
    </w:rPr>
  </w:style>
  <w:style w:type="character" w:customStyle="1" w:styleId="BalloonTextChar1">
    <w:name w:val="Balloon Text Char1"/>
    <w:basedOn w:val="DefaultParagraphFont"/>
    <w:rsid w:val="00282F6C"/>
    <w:rPr>
      <w:rFonts w:ascii="Segoe UI" w:hAnsi="Segoe UI" w:cs="Segoe UI"/>
      <w:sz w:val="18"/>
      <w:szCs w:val="18"/>
      <w:lang w:val="sl-SI"/>
    </w:rPr>
  </w:style>
  <w:style w:type="paragraph" w:customStyle="1" w:styleId="AMNumberTabs0">
    <w:name w:val="AMNumberTabs"/>
    <w:basedOn w:val="Normal"/>
    <w:uiPriority w:val="99"/>
    <w:rsid w:val="00282F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282F6C"/>
    <w:pPr>
      <w:spacing w:after="240"/>
      <w:jc w:val="center"/>
    </w:pPr>
    <w:rPr>
      <w:i/>
    </w:rPr>
  </w:style>
  <w:style w:type="paragraph" w:customStyle="1" w:styleId="Olang">
    <w:name w:val="Olang"/>
    <w:basedOn w:val="Normal"/>
    <w:uiPriority w:val="99"/>
    <w:rsid w:val="00282F6C"/>
    <w:pPr>
      <w:spacing w:before="240" w:after="240"/>
      <w:jc w:val="right"/>
    </w:pPr>
    <w:rPr>
      <w:noProof/>
      <w:szCs w:val="24"/>
    </w:rPr>
  </w:style>
  <w:style w:type="paragraph" w:customStyle="1" w:styleId="JustificationTitle">
    <w:name w:val="JustificationTitle"/>
    <w:basedOn w:val="Normal"/>
    <w:next w:val="Normal12"/>
    <w:uiPriority w:val="99"/>
    <w:rsid w:val="00282F6C"/>
    <w:pPr>
      <w:keepNext/>
      <w:spacing w:before="240" w:after="240"/>
      <w:jc w:val="center"/>
    </w:pPr>
    <w:rPr>
      <w:i/>
      <w:noProof/>
    </w:rPr>
  </w:style>
  <w:style w:type="character" w:styleId="Hyperlink">
    <w:name w:val="Hyperlink"/>
    <w:basedOn w:val="DefaultParagraphFont"/>
    <w:unhideWhenUsed/>
    <w:rsid w:val="00282F6C"/>
    <w:rPr>
      <w:color w:val="0563C1" w:themeColor="hyperlink"/>
      <w:u w:val="single"/>
    </w:rPr>
  </w:style>
  <w:style w:type="paragraph" w:customStyle="1" w:styleId="Normal1">
    <w:name w:val="Normal1"/>
    <w:basedOn w:val="Normal"/>
    <w:uiPriority w:val="99"/>
    <w:rsid w:val="00282F6C"/>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282F6C"/>
  </w:style>
  <w:style w:type="paragraph" w:styleId="CommentText">
    <w:name w:val="annotation text"/>
    <w:basedOn w:val="Normal"/>
    <w:link w:val="CommentTextChar"/>
    <w:uiPriority w:val="99"/>
    <w:unhideWhenUsed/>
    <w:rsid w:val="00282F6C"/>
    <w:pPr>
      <w:widowControl/>
    </w:pPr>
    <w:rPr>
      <w:sz w:val="20"/>
      <w:lang w:val="en-GB"/>
    </w:rPr>
  </w:style>
  <w:style w:type="character" w:customStyle="1" w:styleId="CommentTextChar1">
    <w:name w:val="Comment Text Char1"/>
    <w:basedOn w:val="DefaultParagraphFont"/>
    <w:uiPriority w:val="99"/>
    <w:rsid w:val="00282F6C"/>
    <w:rPr>
      <w:lang w:val="sl-SI"/>
    </w:rPr>
  </w:style>
  <w:style w:type="character" w:customStyle="1" w:styleId="CommentSubjectChar">
    <w:name w:val="Comment Subject Char"/>
    <w:basedOn w:val="CommentTextChar"/>
    <w:link w:val="CommentSubject"/>
    <w:uiPriority w:val="99"/>
    <w:rsid w:val="00282F6C"/>
    <w:rPr>
      <w:b/>
      <w:bCs/>
    </w:rPr>
  </w:style>
  <w:style w:type="paragraph" w:styleId="CommentSubject">
    <w:name w:val="annotation subject"/>
    <w:basedOn w:val="CommentText"/>
    <w:next w:val="CommentText"/>
    <w:link w:val="CommentSubjectChar"/>
    <w:uiPriority w:val="99"/>
    <w:unhideWhenUsed/>
    <w:rsid w:val="00282F6C"/>
    <w:rPr>
      <w:b/>
      <w:bCs/>
    </w:rPr>
  </w:style>
  <w:style w:type="character" w:customStyle="1" w:styleId="CommentSubjectChar1">
    <w:name w:val="Comment Subject Char1"/>
    <w:basedOn w:val="CommentTextChar1"/>
    <w:uiPriority w:val="99"/>
    <w:rsid w:val="00282F6C"/>
    <w:rPr>
      <w:b/>
      <w:bCs/>
      <w:lang w:val="sl-SI"/>
    </w:rPr>
  </w:style>
  <w:style w:type="character" w:styleId="CommentReference">
    <w:name w:val="annotation reference"/>
    <w:basedOn w:val="DefaultParagraphFont"/>
    <w:uiPriority w:val="99"/>
    <w:unhideWhenUsed/>
    <w:rsid w:val="00282F6C"/>
    <w:rPr>
      <w:sz w:val="16"/>
      <w:szCs w:val="16"/>
    </w:rPr>
  </w:style>
  <w:style w:type="character" w:customStyle="1" w:styleId="highlight-diff">
    <w:name w:val="highlight-diff"/>
    <w:basedOn w:val="DefaultParagraphFont"/>
    <w:rsid w:val="00282F6C"/>
  </w:style>
  <w:style w:type="paragraph" w:styleId="NormalWeb">
    <w:name w:val="Normal (Web)"/>
    <w:basedOn w:val="Normal"/>
    <w:uiPriority w:val="99"/>
    <w:unhideWhenUsed/>
    <w:rsid w:val="00282F6C"/>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282F6C"/>
    <w:rPr>
      <w:color w:val="954F72" w:themeColor="followedHyperlink"/>
      <w:u w:val="single"/>
    </w:rPr>
  </w:style>
  <w:style w:type="paragraph" w:customStyle="1" w:styleId="msonormal0">
    <w:name w:val="msonormal"/>
    <w:basedOn w:val="Normal"/>
    <w:uiPriority w:val="99"/>
    <w:rsid w:val="00282F6C"/>
    <w:pPr>
      <w:widowControl/>
      <w:spacing w:before="100" w:beforeAutospacing="1" w:after="100" w:afterAutospacing="1"/>
    </w:pPr>
    <w:rPr>
      <w:szCs w:val="24"/>
    </w:rPr>
  </w:style>
  <w:style w:type="paragraph" w:customStyle="1" w:styleId="Normal12a">
    <w:name w:val="Normal12a"/>
    <w:basedOn w:val="Normal"/>
    <w:rsid w:val="00282F6C"/>
    <w:pPr>
      <w:spacing w:after="240"/>
    </w:pPr>
  </w:style>
  <w:style w:type="paragraph" w:customStyle="1" w:styleId="RollCallVotes">
    <w:name w:val="RollCallVotes"/>
    <w:basedOn w:val="Normal"/>
    <w:rsid w:val="00282F6C"/>
    <w:pPr>
      <w:spacing w:before="120" w:after="120"/>
      <w:jc w:val="center"/>
    </w:pPr>
    <w:rPr>
      <w:b/>
      <w:bCs/>
      <w:snapToGrid w:val="0"/>
      <w:sz w:val="16"/>
      <w:lang w:eastAsia="en-US"/>
    </w:rPr>
  </w:style>
  <w:style w:type="paragraph" w:customStyle="1" w:styleId="RollCallTabs">
    <w:name w:val="RollCallTabs"/>
    <w:basedOn w:val="Normal"/>
    <w:qFormat/>
    <w:rsid w:val="00282F6C"/>
    <w:pPr>
      <w:tabs>
        <w:tab w:val="center" w:pos="284"/>
        <w:tab w:val="left" w:pos="426"/>
      </w:tabs>
    </w:pPr>
    <w:rPr>
      <w:snapToGrid w:val="0"/>
      <w:lang w:eastAsia="en-US"/>
    </w:rPr>
  </w:style>
  <w:style w:type="paragraph" w:customStyle="1" w:styleId="RollCallSymbols14pt">
    <w:name w:val="RollCallSymbols14pt"/>
    <w:basedOn w:val="Normal"/>
    <w:rsid w:val="00282F6C"/>
    <w:pPr>
      <w:spacing w:before="120" w:after="120"/>
      <w:jc w:val="center"/>
    </w:pPr>
    <w:rPr>
      <w:rFonts w:ascii="Arial" w:hAnsi="Arial"/>
      <w:b/>
      <w:bCs/>
      <w:snapToGrid w:val="0"/>
      <w:sz w:val="28"/>
      <w:lang w:eastAsia="en-US"/>
    </w:rPr>
  </w:style>
  <w:style w:type="paragraph" w:customStyle="1" w:styleId="RollCallTable">
    <w:name w:val="RollCallTable"/>
    <w:basedOn w:val="Normal"/>
    <w:rsid w:val="00282F6C"/>
    <w:pPr>
      <w:spacing w:before="120" w:after="120"/>
    </w:pPr>
    <w:rPr>
      <w:snapToGrid w:val="0"/>
      <w:sz w:val="16"/>
      <w:lang w:eastAsia="en-US"/>
    </w:rPr>
  </w:style>
  <w:style w:type="paragraph" w:styleId="Revision">
    <w:name w:val="Revision"/>
    <w:hidden/>
    <w:uiPriority w:val="99"/>
    <w:semiHidden/>
    <w:rsid w:val="00282F6C"/>
    <w:rPr>
      <w:sz w:val="24"/>
      <w:lang w:val="sl-SI"/>
    </w:rPr>
  </w:style>
  <w:style w:type="paragraph" w:styleId="Title">
    <w:name w:val="Title"/>
    <w:basedOn w:val="Normal"/>
    <w:next w:val="Normal"/>
    <w:link w:val="TitleChar"/>
    <w:uiPriority w:val="10"/>
    <w:qFormat/>
    <w:rsid w:val="00282F6C"/>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282F6C"/>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282F6C"/>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282F6C"/>
    <w:rPr>
      <w:rFonts w:ascii="Arial" w:eastAsiaTheme="majorEastAsia" w:hAnsi="Arial" w:cs="Arial"/>
      <w:sz w:val="24"/>
      <w:szCs w:val="24"/>
      <w:lang w:val="sl-SI" w:eastAsia="en-US"/>
    </w:rPr>
  </w:style>
  <w:style w:type="character" w:styleId="Strong">
    <w:name w:val="Strong"/>
    <w:basedOn w:val="DefaultParagraphFont"/>
    <w:uiPriority w:val="22"/>
    <w:qFormat/>
    <w:rsid w:val="00282F6C"/>
    <w:rPr>
      <w:b/>
      <w:bCs/>
    </w:rPr>
  </w:style>
  <w:style w:type="character" w:styleId="Emphasis">
    <w:name w:val="Emphasis"/>
    <w:basedOn w:val="DefaultParagraphFont"/>
    <w:uiPriority w:val="20"/>
    <w:qFormat/>
    <w:rsid w:val="00282F6C"/>
    <w:rPr>
      <w:rFonts w:asciiTheme="minorHAnsi" w:hAnsiTheme="minorHAnsi"/>
      <w:b/>
      <w:i/>
      <w:iCs/>
    </w:rPr>
  </w:style>
  <w:style w:type="paragraph" w:styleId="NoSpacing">
    <w:name w:val="No Spacing"/>
    <w:basedOn w:val="Normal"/>
    <w:uiPriority w:val="1"/>
    <w:qFormat/>
    <w:rsid w:val="00282F6C"/>
    <w:pPr>
      <w:widowControl/>
      <w:jc w:val="both"/>
    </w:pPr>
    <w:rPr>
      <w:rFonts w:eastAsiaTheme="minorHAnsi"/>
      <w:szCs w:val="32"/>
      <w:lang w:eastAsia="en-US"/>
    </w:rPr>
  </w:style>
  <w:style w:type="paragraph" w:styleId="ListParagraph">
    <w:name w:val="List Paragraph"/>
    <w:basedOn w:val="Normal"/>
    <w:uiPriority w:val="34"/>
    <w:qFormat/>
    <w:rsid w:val="00282F6C"/>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282F6C"/>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282F6C"/>
    <w:rPr>
      <w:rFonts w:eastAsiaTheme="minorHAnsi"/>
      <w:i/>
      <w:sz w:val="24"/>
      <w:szCs w:val="24"/>
      <w:lang w:val="sl-SI" w:eastAsia="en-US"/>
    </w:rPr>
  </w:style>
  <w:style w:type="paragraph" w:styleId="IntenseQuote">
    <w:name w:val="Intense Quote"/>
    <w:basedOn w:val="Normal"/>
    <w:next w:val="Normal"/>
    <w:link w:val="IntenseQuoteChar"/>
    <w:uiPriority w:val="30"/>
    <w:qFormat/>
    <w:rsid w:val="00282F6C"/>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282F6C"/>
    <w:rPr>
      <w:rFonts w:eastAsiaTheme="minorHAnsi"/>
      <w:b/>
      <w:i/>
      <w:sz w:val="24"/>
      <w:szCs w:val="22"/>
      <w:lang w:val="sl-SI" w:eastAsia="en-US"/>
    </w:rPr>
  </w:style>
  <w:style w:type="character" w:styleId="SubtleEmphasis">
    <w:name w:val="Subtle Emphasis"/>
    <w:uiPriority w:val="19"/>
    <w:qFormat/>
    <w:rsid w:val="00282F6C"/>
    <w:rPr>
      <w:i/>
      <w:color w:val="5A5A5A" w:themeColor="text1" w:themeTint="A5"/>
    </w:rPr>
  </w:style>
  <w:style w:type="character" w:styleId="IntenseEmphasis">
    <w:name w:val="Intense Emphasis"/>
    <w:basedOn w:val="DefaultParagraphFont"/>
    <w:uiPriority w:val="21"/>
    <w:qFormat/>
    <w:rsid w:val="00282F6C"/>
    <w:rPr>
      <w:b/>
      <w:i/>
      <w:sz w:val="24"/>
      <w:szCs w:val="24"/>
      <w:u w:val="single"/>
    </w:rPr>
  </w:style>
  <w:style w:type="character" w:styleId="SubtleReference">
    <w:name w:val="Subtle Reference"/>
    <w:basedOn w:val="DefaultParagraphFont"/>
    <w:uiPriority w:val="31"/>
    <w:qFormat/>
    <w:rsid w:val="00282F6C"/>
    <w:rPr>
      <w:sz w:val="24"/>
      <w:szCs w:val="24"/>
      <w:u w:val="single"/>
    </w:rPr>
  </w:style>
  <w:style w:type="character" w:styleId="IntenseReference">
    <w:name w:val="Intense Reference"/>
    <w:basedOn w:val="DefaultParagraphFont"/>
    <w:uiPriority w:val="32"/>
    <w:qFormat/>
    <w:rsid w:val="00282F6C"/>
    <w:rPr>
      <w:b/>
      <w:sz w:val="24"/>
      <w:u w:val="single"/>
    </w:rPr>
  </w:style>
  <w:style w:type="character" w:styleId="BookTitle">
    <w:name w:val="Book Title"/>
    <w:basedOn w:val="DefaultParagraphFont"/>
    <w:uiPriority w:val="33"/>
    <w:qFormat/>
    <w:rsid w:val="00282F6C"/>
    <w:rPr>
      <w:rFonts w:asciiTheme="majorHAnsi" w:eastAsiaTheme="majorEastAsia" w:hAnsiTheme="majorHAnsi"/>
      <w:b/>
      <w:i/>
      <w:sz w:val="24"/>
      <w:szCs w:val="24"/>
    </w:rPr>
  </w:style>
  <w:style w:type="paragraph" w:customStyle="1" w:styleId="AmDocTypeTab">
    <w:name w:val="AmDocTypeTab"/>
    <w:basedOn w:val="Normal"/>
    <w:rsid w:val="00B213C9"/>
    <w:pPr>
      <w:tabs>
        <w:tab w:val="right" w:pos="9072"/>
      </w:tabs>
    </w:pPr>
    <w:rPr>
      <w:b/>
    </w:rPr>
  </w:style>
  <w:style w:type="paragraph" w:customStyle="1" w:styleId="NormalCenter12a">
    <w:name w:val="NormalCenter12a"/>
    <w:basedOn w:val="Normal"/>
    <w:rsid w:val="00B213C9"/>
    <w:pPr>
      <w:spacing w:after="240"/>
      <w:jc w:val="center"/>
    </w:pPr>
  </w:style>
  <w:style w:type="paragraph" w:customStyle="1" w:styleId="AmDateTab">
    <w:name w:val="AmDateTab"/>
    <w:basedOn w:val="Normal"/>
    <w:rsid w:val="00B213C9"/>
    <w:pPr>
      <w:tabs>
        <w:tab w:val="right" w:pos="9072"/>
      </w:tabs>
    </w:pPr>
  </w:style>
  <w:style w:type="paragraph" w:customStyle="1" w:styleId="AmHeadingConsam">
    <w:name w:val="AmHeadingConsam"/>
    <w:basedOn w:val="Normal"/>
    <w:next w:val="NormalCenter12a"/>
    <w:rsid w:val="00B213C9"/>
    <w:pPr>
      <w:spacing w:before="720" w:after="240"/>
      <w:jc w:val="center"/>
    </w:pPr>
  </w:style>
  <w:style w:type="numbering" w:customStyle="1" w:styleId="NoList1">
    <w:name w:val="No List1"/>
    <w:next w:val="NoList"/>
    <w:uiPriority w:val="99"/>
    <w:semiHidden/>
    <w:unhideWhenUsed/>
    <w:rsid w:val="00B213C9"/>
  </w:style>
  <w:style w:type="paragraph" w:customStyle="1" w:styleId="NormalCentered">
    <w:name w:val="Normal Centered"/>
    <w:basedOn w:val="Normal"/>
    <w:rsid w:val="00B213C9"/>
    <w:pPr>
      <w:widowControl/>
      <w:spacing w:before="200" w:after="120" w:line="360" w:lineRule="auto"/>
      <w:jc w:val="center"/>
    </w:pPr>
    <w:rPr>
      <w:rFonts w:eastAsia="Calibri"/>
      <w:szCs w:val="22"/>
      <w:lang w:eastAsia="en-US"/>
    </w:rPr>
  </w:style>
  <w:style w:type="paragraph" w:customStyle="1" w:styleId="NormalRight">
    <w:name w:val="Normal Right"/>
    <w:basedOn w:val="Normal"/>
    <w:rsid w:val="00B213C9"/>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B213C9"/>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B213C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213C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213C9"/>
    <w:pPr>
      <w:widowControl/>
    </w:pPr>
    <w:rPr>
      <w:rFonts w:eastAsia="Calibri"/>
      <w:sz w:val="2"/>
      <w:szCs w:val="22"/>
      <w:lang w:eastAsia="en-US"/>
    </w:rPr>
  </w:style>
  <w:style w:type="paragraph" w:customStyle="1" w:styleId="FooterCouncil">
    <w:name w:val="Footer Council"/>
    <w:basedOn w:val="Normal"/>
    <w:rsid w:val="00B213C9"/>
    <w:pPr>
      <w:widowControl/>
    </w:pPr>
    <w:rPr>
      <w:rFonts w:eastAsia="Calibri"/>
      <w:sz w:val="2"/>
      <w:szCs w:val="22"/>
      <w:lang w:eastAsia="en-US"/>
    </w:rPr>
  </w:style>
  <w:style w:type="paragraph" w:customStyle="1" w:styleId="TechnicalBlock">
    <w:name w:val="Technical Block"/>
    <w:basedOn w:val="Normal"/>
    <w:next w:val="Normal"/>
    <w:link w:val="TechnicalBlockChar"/>
    <w:rsid w:val="00B213C9"/>
    <w:pPr>
      <w:widowControl/>
      <w:spacing w:after="240"/>
      <w:jc w:val="center"/>
    </w:pPr>
    <w:rPr>
      <w:rFonts w:eastAsia="Calibri"/>
      <w:szCs w:val="22"/>
      <w:lang w:eastAsia="en-US"/>
    </w:rPr>
  </w:style>
  <w:style w:type="paragraph" w:customStyle="1" w:styleId="FinalLine">
    <w:name w:val="Final Line"/>
    <w:basedOn w:val="Normal"/>
    <w:next w:val="Normal"/>
    <w:rsid w:val="00B213C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213C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B213C9"/>
    <w:pPr>
      <w:widowControl/>
      <w:spacing w:before="120" w:after="120" w:line="360" w:lineRule="auto"/>
      <w:ind w:left="567"/>
    </w:pPr>
    <w:rPr>
      <w:rFonts w:eastAsia="Calibri"/>
      <w:szCs w:val="22"/>
      <w:lang w:eastAsia="en-US"/>
    </w:rPr>
  </w:style>
  <w:style w:type="paragraph" w:customStyle="1" w:styleId="Text2">
    <w:name w:val="Text 2"/>
    <w:basedOn w:val="Normal"/>
    <w:rsid w:val="00B213C9"/>
    <w:pPr>
      <w:widowControl/>
      <w:spacing w:before="120" w:after="120" w:line="360" w:lineRule="auto"/>
      <w:ind w:left="1134"/>
    </w:pPr>
    <w:rPr>
      <w:rFonts w:eastAsia="Calibri"/>
      <w:szCs w:val="22"/>
      <w:lang w:eastAsia="en-US"/>
    </w:rPr>
  </w:style>
  <w:style w:type="paragraph" w:customStyle="1" w:styleId="Text3">
    <w:name w:val="Text 3"/>
    <w:basedOn w:val="Normal"/>
    <w:rsid w:val="00B213C9"/>
    <w:pPr>
      <w:widowControl/>
      <w:spacing w:before="120" w:after="120" w:line="360" w:lineRule="auto"/>
      <w:ind w:left="1701"/>
    </w:pPr>
    <w:rPr>
      <w:rFonts w:eastAsia="Calibri"/>
      <w:szCs w:val="22"/>
      <w:lang w:eastAsia="en-US"/>
    </w:rPr>
  </w:style>
  <w:style w:type="paragraph" w:customStyle="1" w:styleId="Text4">
    <w:name w:val="Text 4"/>
    <w:basedOn w:val="Normal"/>
    <w:rsid w:val="00B213C9"/>
    <w:pPr>
      <w:widowControl/>
      <w:spacing w:before="120" w:after="120" w:line="360" w:lineRule="auto"/>
      <w:ind w:left="2268"/>
    </w:pPr>
    <w:rPr>
      <w:rFonts w:eastAsia="Calibri"/>
      <w:szCs w:val="22"/>
      <w:lang w:eastAsia="en-US"/>
    </w:rPr>
  </w:style>
  <w:style w:type="paragraph" w:customStyle="1" w:styleId="Text5">
    <w:name w:val="Text 5"/>
    <w:basedOn w:val="Normal"/>
    <w:rsid w:val="00B213C9"/>
    <w:pPr>
      <w:widowControl/>
      <w:spacing w:before="120" w:after="120" w:line="360" w:lineRule="auto"/>
      <w:ind w:left="2835"/>
    </w:pPr>
    <w:rPr>
      <w:rFonts w:eastAsia="Calibri"/>
      <w:szCs w:val="22"/>
      <w:lang w:eastAsia="en-US"/>
    </w:rPr>
  </w:style>
  <w:style w:type="paragraph" w:customStyle="1" w:styleId="Text6">
    <w:name w:val="Text 6"/>
    <w:basedOn w:val="Normal"/>
    <w:rsid w:val="00B213C9"/>
    <w:pPr>
      <w:widowControl/>
      <w:spacing w:before="120" w:after="120" w:line="360" w:lineRule="auto"/>
      <w:ind w:left="3402"/>
    </w:pPr>
    <w:rPr>
      <w:rFonts w:eastAsia="Calibri"/>
      <w:szCs w:val="22"/>
      <w:lang w:eastAsia="en-US"/>
    </w:rPr>
  </w:style>
  <w:style w:type="paragraph" w:customStyle="1" w:styleId="PointManual">
    <w:name w:val="Point Manual"/>
    <w:basedOn w:val="Normal"/>
    <w:rsid w:val="00B213C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213C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213C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213C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213C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213C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213C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213C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213C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213C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213C9"/>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B213C9"/>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B213C9"/>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B213C9"/>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B213C9"/>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B213C9"/>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B213C9"/>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B213C9"/>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B213C9"/>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B213C9"/>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B213C9"/>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B213C9"/>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B213C9"/>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B213C9"/>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B213C9"/>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B213C9"/>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B213C9"/>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B213C9"/>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B213C9"/>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B213C9"/>
    <w:pPr>
      <w:widowControl/>
      <w:numPr>
        <w:numId w:val="3"/>
      </w:numPr>
      <w:spacing w:before="120" w:after="120" w:line="360" w:lineRule="auto"/>
    </w:pPr>
    <w:rPr>
      <w:rFonts w:eastAsia="Calibri"/>
      <w:szCs w:val="22"/>
      <w:lang w:eastAsia="en-US"/>
    </w:rPr>
  </w:style>
  <w:style w:type="paragraph" w:customStyle="1" w:styleId="Dash1">
    <w:name w:val="Dash 1"/>
    <w:basedOn w:val="Normal"/>
    <w:rsid w:val="00B213C9"/>
    <w:pPr>
      <w:widowControl/>
      <w:numPr>
        <w:numId w:val="4"/>
      </w:numPr>
      <w:spacing w:before="120" w:after="120" w:line="360" w:lineRule="auto"/>
    </w:pPr>
    <w:rPr>
      <w:rFonts w:eastAsia="Calibri"/>
      <w:szCs w:val="22"/>
      <w:lang w:eastAsia="en-US"/>
    </w:rPr>
  </w:style>
  <w:style w:type="paragraph" w:customStyle="1" w:styleId="Dash2">
    <w:name w:val="Dash 2"/>
    <w:basedOn w:val="Normal"/>
    <w:rsid w:val="00B213C9"/>
    <w:pPr>
      <w:widowControl/>
      <w:numPr>
        <w:numId w:val="5"/>
      </w:numPr>
      <w:spacing w:before="120" w:after="120" w:line="360" w:lineRule="auto"/>
    </w:pPr>
    <w:rPr>
      <w:rFonts w:eastAsia="Calibri"/>
      <w:szCs w:val="22"/>
      <w:lang w:eastAsia="en-US"/>
    </w:rPr>
  </w:style>
  <w:style w:type="paragraph" w:customStyle="1" w:styleId="Dash3">
    <w:name w:val="Dash 3"/>
    <w:basedOn w:val="Normal"/>
    <w:rsid w:val="00B213C9"/>
    <w:pPr>
      <w:widowControl/>
      <w:numPr>
        <w:numId w:val="6"/>
      </w:numPr>
      <w:spacing w:before="120" w:after="120" w:line="360" w:lineRule="auto"/>
    </w:pPr>
    <w:rPr>
      <w:rFonts w:eastAsia="Calibri"/>
      <w:szCs w:val="22"/>
      <w:lang w:eastAsia="en-US"/>
    </w:rPr>
  </w:style>
  <w:style w:type="paragraph" w:customStyle="1" w:styleId="Dash4">
    <w:name w:val="Dash 4"/>
    <w:basedOn w:val="Normal"/>
    <w:rsid w:val="00B213C9"/>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B213C9"/>
    <w:pPr>
      <w:numPr>
        <w:numId w:val="8"/>
      </w:numPr>
      <w:tabs>
        <w:tab w:val="clear" w:pos="567"/>
        <w:tab w:val="num" w:pos="1080"/>
      </w:tabs>
      <w:ind w:left="1080" w:hanging="360"/>
    </w:pPr>
  </w:style>
  <w:style w:type="paragraph" w:customStyle="1" w:styleId="DashEqual1">
    <w:name w:val="Dash Equal 1"/>
    <w:basedOn w:val="Dash1"/>
    <w:rsid w:val="00B213C9"/>
    <w:pPr>
      <w:numPr>
        <w:numId w:val="9"/>
      </w:numPr>
      <w:tabs>
        <w:tab w:val="clear" w:pos="1134"/>
        <w:tab w:val="num" w:pos="1440"/>
      </w:tabs>
      <w:ind w:left="1440" w:hanging="360"/>
    </w:pPr>
  </w:style>
  <w:style w:type="paragraph" w:customStyle="1" w:styleId="DashEqual2">
    <w:name w:val="Dash Equal 2"/>
    <w:basedOn w:val="Dash2"/>
    <w:rsid w:val="00B213C9"/>
    <w:pPr>
      <w:numPr>
        <w:numId w:val="10"/>
      </w:numPr>
      <w:tabs>
        <w:tab w:val="clear" w:pos="1701"/>
        <w:tab w:val="num" w:pos="1440"/>
      </w:tabs>
      <w:ind w:left="1440" w:hanging="360"/>
    </w:pPr>
  </w:style>
  <w:style w:type="paragraph" w:customStyle="1" w:styleId="DashEqual3">
    <w:name w:val="Dash Equal 3"/>
    <w:basedOn w:val="Dash3"/>
    <w:rsid w:val="00B213C9"/>
    <w:pPr>
      <w:numPr>
        <w:numId w:val="11"/>
      </w:numPr>
      <w:tabs>
        <w:tab w:val="clear" w:pos="2268"/>
        <w:tab w:val="num" w:pos="1800"/>
      </w:tabs>
      <w:ind w:left="1800" w:hanging="360"/>
    </w:pPr>
  </w:style>
  <w:style w:type="paragraph" w:customStyle="1" w:styleId="DashEqual4">
    <w:name w:val="Dash Equal 4"/>
    <w:basedOn w:val="Dash4"/>
    <w:rsid w:val="00B213C9"/>
    <w:pPr>
      <w:numPr>
        <w:numId w:val="12"/>
      </w:numPr>
      <w:tabs>
        <w:tab w:val="clear" w:pos="2835"/>
        <w:tab w:val="num" w:pos="1800"/>
      </w:tabs>
      <w:ind w:left="1800" w:hanging="360"/>
    </w:pPr>
  </w:style>
  <w:style w:type="character" w:customStyle="1" w:styleId="Marker">
    <w:name w:val="Marker"/>
    <w:basedOn w:val="DefaultParagraphFont"/>
    <w:rsid w:val="00B213C9"/>
    <w:rPr>
      <w:color w:val="0000FF"/>
      <w:shd w:val="clear" w:color="auto" w:fill="auto"/>
    </w:rPr>
  </w:style>
  <w:style w:type="character" w:customStyle="1" w:styleId="Marker1">
    <w:name w:val="Marker1"/>
    <w:basedOn w:val="DefaultParagraphFont"/>
    <w:rsid w:val="00B213C9"/>
    <w:rPr>
      <w:color w:val="008000"/>
      <w:shd w:val="clear" w:color="auto" w:fill="auto"/>
    </w:rPr>
  </w:style>
  <w:style w:type="paragraph" w:customStyle="1" w:styleId="HeadingLeft">
    <w:name w:val="Heading Left"/>
    <w:basedOn w:val="Normal"/>
    <w:next w:val="Normal"/>
    <w:rsid w:val="00B213C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213C9"/>
    <w:pPr>
      <w:numPr>
        <w:numId w:val="22"/>
      </w:numPr>
      <w:tabs>
        <w:tab w:val="clear" w:pos="567"/>
        <w:tab w:val="num" w:pos="1800"/>
      </w:tabs>
      <w:ind w:left="1800" w:hanging="360"/>
    </w:pPr>
  </w:style>
  <w:style w:type="paragraph" w:customStyle="1" w:styleId="Heading123">
    <w:name w:val="Heading 123"/>
    <w:basedOn w:val="HeadingLeft"/>
    <w:next w:val="Normal"/>
    <w:rsid w:val="00B213C9"/>
    <w:pPr>
      <w:numPr>
        <w:numId w:val="21"/>
      </w:numPr>
      <w:tabs>
        <w:tab w:val="clear" w:pos="567"/>
        <w:tab w:val="num" w:pos="1800"/>
      </w:tabs>
      <w:ind w:left="1800" w:hanging="360"/>
    </w:pPr>
  </w:style>
  <w:style w:type="paragraph" w:customStyle="1" w:styleId="HeadingABC">
    <w:name w:val="Heading ABC"/>
    <w:basedOn w:val="HeadingLeft"/>
    <w:next w:val="Normal"/>
    <w:rsid w:val="00B213C9"/>
    <w:pPr>
      <w:numPr>
        <w:numId w:val="20"/>
      </w:numPr>
      <w:tabs>
        <w:tab w:val="clear" w:pos="567"/>
        <w:tab w:val="num" w:pos="1440"/>
      </w:tabs>
      <w:ind w:left="1440" w:hanging="360"/>
    </w:pPr>
  </w:style>
  <w:style w:type="paragraph" w:customStyle="1" w:styleId="HeadingCentered">
    <w:name w:val="Heading Centered"/>
    <w:basedOn w:val="HeadingLeft"/>
    <w:next w:val="Normal"/>
    <w:rsid w:val="00B213C9"/>
    <w:pPr>
      <w:jc w:val="center"/>
    </w:pPr>
  </w:style>
  <w:style w:type="paragraph" w:customStyle="1" w:styleId="Jardin">
    <w:name w:val="Jardin"/>
    <w:basedOn w:val="Normal"/>
    <w:rsid w:val="00B213C9"/>
    <w:pPr>
      <w:widowControl/>
      <w:spacing w:before="200"/>
      <w:jc w:val="center"/>
    </w:pPr>
    <w:rPr>
      <w:rFonts w:eastAsia="Calibri"/>
      <w:szCs w:val="22"/>
      <w:lang w:eastAsia="en-US"/>
    </w:rPr>
  </w:style>
  <w:style w:type="paragraph" w:customStyle="1" w:styleId="Amendment">
    <w:name w:val="Amendment"/>
    <w:basedOn w:val="Normal"/>
    <w:next w:val="Normal"/>
    <w:rsid w:val="00B213C9"/>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213C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213C9"/>
    <w:pPr>
      <w:widowControl/>
      <w:spacing w:before="120" w:after="480"/>
      <w:contextualSpacing/>
    </w:pPr>
    <w:rPr>
      <w:rFonts w:eastAsia="Calibri"/>
      <w:szCs w:val="22"/>
      <w:lang w:eastAsia="en-US"/>
    </w:rPr>
  </w:style>
  <w:style w:type="paragraph" w:customStyle="1" w:styleId="ReplyBold">
    <w:name w:val="Reply Bold"/>
    <w:basedOn w:val="ReplyRE"/>
    <w:next w:val="Normal"/>
    <w:rsid w:val="00B213C9"/>
    <w:rPr>
      <w:b/>
    </w:rPr>
  </w:style>
  <w:style w:type="paragraph" w:customStyle="1" w:styleId="Annex">
    <w:name w:val="Annex"/>
    <w:basedOn w:val="Normal"/>
    <w:next w:val="Normal"/>
    <w:rsid w:val="00B213C9"/>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213C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213C9"/>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213C9"/>
    <w:rPr>
      <w:rFonts w:ascii="Times New Roman" w:hAnsi="Times New Roman" w:cs="Times New Roman"/>
      <w:b/>
      <w:sz w:val="24"/>
      <w:shd w:val="clear" w:color="auto" w:fill="CCCCCC"/>
    </w:rPr>
  </w:style>
  <w:style w:type="paragraph" w:customStyle="1" w:styleId="NormalCompact">
    <w:name w:val="Normal Compact"/>
    <w:basedOn w:val="Normal"/>
    <w:next w:val="Normal"/>
    <w:rsid w:val="00B213C9"/>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B213C9"/>
    <w:pPr>
      <w:widowControl/>
    </w:pPr>
    <w:rPr>
      <w:rFonts w:eastAsia="Calibri"/>
      <w:sz w:val="20"/>
      <w:lang w:eastAsia="en-US"/>
    </w:rPr>
  </w:style>
  <w:style w:type="character" w:customStyle="1" w:styleId="EndnoteTextChar">
    <w:name w:val="Endnote Text Char"/>
    <w:basedOn w:val="DefaultParagraphFont"/>
    <w:link w:val="EndnoteText"/>
    <w:uiPriority w:val="99"/>
    <w:rsid w:val="00B213C9"/>
    <w:rPr>
      <w:rFonts w:eastAsia="Calibri"/>
      <w:lang w:val="sl-SI" w:eastAsia="en-US"/>
    </w:rPr>
  </w:style>
  <w:style w:type="character" w:styleId="EndnoteReference">
    <w:name w:val="endnote reference"/>
    <w:basedOn w:val="DefaultParagraphFont"/>
    <w:uiPriority w:val="99"/>
    <w:unhideWhenUsed/>
    <w:rsid w:val="00B213C9"/>
    <w:rPr>
      <w:vertAlign w:val="superscript"/>
    </w:rPr>
  </w:style>
  <w:style w:type="paragraph" w:customStyle="1" w:styleId="HeaderCouncilLarge">
    <w:name w:val="Header Council Large"/>
    <w:basedOn w:val="Normal"/>
    <w:link w:val="HeaderCouncilLargeChar"/>
    <w:rsid w:val="00B213C9"/>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B213C9"/>
    <w:rPr>
      <w:rFonts w:eastAsia="Calibri"/>
      <w:sz w:val="24"/>
      <w:szCs w:val="22"/>
      <w:lang w:val="sl-SI" w:eastAsia="en-US"/>
    </w:rPr>
  </w:style>
  <w:style w:type="character" w:customStyle="1" w:styleId="HeaderCouncilLargeChar">
    <w:name w:val="Header Council Large Char"/>
    <w:basedOn w:val="TechnicalBlockChar"/>
    <w:link w:val="HeaderCouncilLarge"/>
    <w:rsid w:val="00B213C9"/>
    <w:rPr>
      <w:rFonts w:eastAsia="Calibri"/>
      <w:sz w:val="2"/>
      <w:szCs w:val="22"/>
      <w:lang w:val="sl-SI" w:eastAsia="en-US"/>
    </w:rPr>
  </w:style>
  <w:style w:type="paragraph" w:customStyle="1" w:styleId="FooterText">
    <w:name w:val="Footer Text"/>
    <w:basedOn w:val="Normal"/>
    <w:rsid w:val="00B213C9"/>
    <w:pPr>
      <w:widowControl/>
    </w:pPr>
    <w:rPr>
      <w:szCs w:val="24"/>
      <w:lang w:eastAsia="en-US"/>
    </w:rPr>
  </w:style>
  <w:style w:type="character" w:styleId="PlaceholderText">
    <w:name w:val="Placeholder Text"/>
    <w:basedOn w:val="DefaultParagraphFont"/>
    <w:uiPriority w:val="99"/>
    <w:semiHidden/>
    <w:rsid w:val="00B213C9"/>
    <w:rPr>
      <w:color w:val="808080"/>
    </w:rPr>
  </w:style>
  <w:style w:type="paragraph" w:styleId="TOC4">
    <w:name w:val="toc 4"/>
    <w:basedOn w:val="Normal"/>
    <w:next w:val="Normal"/>
    <w:uiPriority w:val="39"/>
    <w:unhideWhenUsed/>
    <w:rsid w:val="00B213C9"/>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B213C9"/>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B213C9"/>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B213C9"/>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B213C9"/>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B213C9"/>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B213C9"/>
    <w:pPr>
      <w:widowControl/>
      <w:spacing w:before="120" w:after="120" w:line="360" w:lineRule="auto"/>
      <w:ind w:left="4252"/>
    </w:pPr>
    <w:rPr>
      <w:rFonts w:eastAsia="Calibri"/>
      <w:szCs w:val="22"/>
      <w:lang w:eastAsia="en-US"/>
    </w:rPr>
  </w:style>
  <w:style w:type="paragraph" w:customStyle="1" w:styleId="Text8">
    <w:name w:val="Text 8"/>
    <w:basedOn w:val="Normal"/>
    <w:rsid w:val="00B213C9"/>
    <w:pPr>
      <w:widowControl/>
      <w:spacing w:before="120" w:after="120" w:line="360" w:lineRule="auto"/>
      <w:ind w:left="4819"/>
    </w:pPr>
    <w:rPr>
      <w:rFonts w:eastAsia="Calibri"/>
      <w:szCs w:val="22"/>
      <w:lang w:eastAsia="en-US"/>
    </w:rPr>
  </w:style>
  <w:style w:type="paragraph" w:customStyle="1" w:styleId="Text9">
    <w:name w:val="Text 9"/>
    <w:basedOn w:val="Normal"/>
    <w:rsid w:val="00B213C9"/>
    <w:pPr>
      <w:widowControl/>
      <w:spacing w:before="120" w:after="120" w:line="360" w:lineRule="auto"/>
      <w:ind w:left="5386"/>
    </w:pPr>
    <w:rPr>
      <w:rFonts w:eastAsia="Calibri"/>
      <w:szCs w:val="22"/>
      <w:lang w:eastAsia="en-US"/>
    </w:rPr>
  </w:style>
  <w:style w:type="paragraph" w:customStyle="1" w:styleId="Text10">
    <w:name w:val="Text 10"/>
    <w:basedOn w:val="Normal"/>
    <w:rsid w:val="00B213C9"/>
    <w:pPr>
      <w:widowControl/>
      <w:spacing w:before="120" w:after="120" w:line="360" w:lineRule="auto"/>
      <w:ind w:left="5953"/>
    </w:pPr>
    <w:rPr>
      <w:rFonts w:eastAsia="Calibri"/>
      <w:szCs w:val="22"/>
      <w:lang w:eastAsia="en-US"/>
    </w:rPr>
  </w:style>
  <w:style w:type="paragraph" w:customStyle="1" w:styleId="NormalLeft">
    <w:name w:val="Normal Left"/>
    <w:basedOn w:val="Normal"/>
    <w:rsid w:val="00B213C9"/>
    <w:pPr>
      <w:widowControl/>
      <w:spacing w:before="120" w:after="120" w:line="360" w:lineRule="auto"/>
    </w:pPr>
    <w:rPr>
      <w:rFonts w:eastAsia="Calibri"/>
      <w:szCs w:val="22"/>
      <w:lang w:eastAsia="en-US"/>
    </w:rPr>
  </w:style>
  <w:style w:type="paragraph" w:customStyle="1" w:styleId="QuotedText">
    <w:name w:val="Quoted Text"/>
    <w:basedOn w:val="Normal"/>
    <w:rsid w:val="00B213C9"/>
    <w:pPr>
      <w:widowControl/>
      <w:spacing w:before="120" w:after="120" w:line="360" w:lineRule="auto"/>
      <w:ind w:left="1417"/>
    </w:pPr>
    <w:rPr>
      <w:rFonts w:eastAsia="Calibri"/>
      <w:szCs w:val="22"/>
      <w:lang w:eastAsia="en-US"/>
    </w:rPr>
  </w:style>
  <w:style w:type="paragraph" w:customStyle="1" w:styleId="Point0">
    <w:name w:val="Point 0"/>
    <w:basedOn w:val="Normal"/>
    <w:rsid w:val="00B213C9"/>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B213C9"/>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B213C9"/>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B213C9"/>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B213C9"/>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B213C9"/>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B213C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B213C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213C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213C9"/>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B213C9"/>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B213C9"/>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B213C9"/>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B213C9"/>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B213C9"/>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B213C9"/>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B213C9"/>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B213C9"/>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B213C9"/>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B213C9"/>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B213C9"/>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B213C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B213C9"/>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B213C9"/>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B213C9"/>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B213C9"/>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B213C9"/>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B213C9"/>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B213C9"/>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B213C9"/>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B213C9"/>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B213C9"/>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B213C9"/>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B213C9"/>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B213C9"/>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B213C9"/>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B213C9"/>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B213C9"/>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B213C9"/>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B213C9"/>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B213C9"/>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B213C9"/>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B213C9"/>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B213C9"/>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B213C9"/>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B213C9"/>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B213C9"/>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B213C9"/>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B213C9"/>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B213C9"/>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B213C9"/>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B213C9"/>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B213C9"/>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B213C9"/>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B213C9"/>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B213C9"/>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B213C9"/>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B213C9"/>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B213C9"/>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B213C9"/>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B213C9"/>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B213C9"/>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B213C9"/>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B213C9"/>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B213C9"/>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B213C9"/>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B213C9"/>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B213C9"/>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B213C9"/>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B213C9"/>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B213C9"/>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B213C9"/>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B213C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B213C9"/>
    <w:pPr>
      <w:widowControl/>
      <w:spacing w:before="480" w:after="120" w:line="360" w:lineRule="auto"/>
    </w:pPr>
    <w:rPr>
      <w:rFonts w:eastAsia="Calibri"/>
      <w:szCs w:val="22"/>
      <w:lang w:eastAsia="en-US"/>
    </w:rPr>
  </w:style>
  <w:style w:type="paragraph" w:customStyle="1" w:styleId="Considrant">
    <w:name w:val="Considérant"/>
    <w:basedOn w:val="Normal"/>
    <w:rsid w:val="00B213C9"/>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B213C9"/>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B213C9"/>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B213C9"/>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B213C9"/>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B213C9"/>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B213C9"/>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B213C9"/>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B213C9"/>
    <w:pPr>
      <w:widowControl/>
      <w:spacing w:line="360" w:lineRule="auto"/>
      <w:jc w:val="center"/>
    </w:pPr>
    <w:rPr>
      <w:rFonts w:eastAsia="Calibri"/>
      <w:b/>
      <w:szCs w:val="22"/>
      <w:lang w:eastAsia="en-US"/>
    </w:rPr>
  </w:style>
  <w:style w:type="paragraph" w:customStyle="1" w:styleId="Statut">
    <w:name w:val="Statut"/>
    <w:basedOn w:val="Normal"/>
    <w:next w:val="Typedudocument"/>
    <w:rsid w:val="00B213C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B213C9"/>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B213C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B213C9"/>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B213C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213C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B213C9"/>
    <w:pPr>
      <w:widowControl/>
      <w:spacing w:line="360" w:lineRule="auto"/>
      <w:ind w:left="5103"/>
    </w:pPr>
    <w:rPr>
      <w:rFonts w:eastAsia="Calibri"/>
      <w:szCs w:val="22"/>
      <w:lang w:eastAsia="en-US"/>
    </w:rPr>
  </w:style>
  <w:style w:type="paragraph" w:customStyle="1" w:styleId="EntLogo">
    <w:name w:val="EntLogo"/>
    <w:basedOn w:val="Normal"/>
    <w:rsid w:val="00B213C9"/>
    <w:pPr>
      <w:widowControl/>
      <w:tabs>
        <w:tab w:val="right" w:pos="9639"/>
      </w:tabs>
      <w:spacing w:line="360" w:lineRule="auto"/>
    </w:pPr>
    <w:rPr>
      <w:rFonts w:eastAsia="Calibri"/>
      <w:b/>
      <w:szCs w:val="22"/>
      <w:lang w:eastAsia="en-US"/>
    </w:rPr>
  </w:style>
  <w:style w:type="paragraph" w:customStyle="1" w:styleId="EntInstit">
    <w:name w:val="EntInstit"/>
    <w:basedOn w:val="Normal"/>
    <w:rsid w:val="00B213C9"/>
    <w:pPr>
      <w:widowControl/>
      <w:jc w:val="right"/>
    </w:pPr>
    <w:rPr>
      <w:rFonts w:eastAsia="Calibri"/>
      <w:b/>
      <w:szCs w:val="22"/>
      <w:lang w:eastAsia="en-US"/>
    </w:rPr>
  </w:style>
  <w:style w:type="paragraph" w:customStyle="1" w:styleId="EntRefer">
    <w:name w:val="EntRefer"/>
    <w:basedOn w:val="Normal"/>
    <w:rsid w:val="00B213C9"/>
    <w:pPr>
      <w:widowControl/>
    </w:pPr>
    <w:rPr>
      <w:rFonts w:eastAsia="Calibri"/>
      <w:b/>
      <w:szCs w:val="22"/>
      <w:lang w:eastAsia="en-US"/>
    </w:rPr>
  </w:style>
  <w:style w:type="paragraph" w:customStyle="1" w:styleId="EntEmet">
    <w:name w:val="EntEmet"/>
    <w:basedOn w:val="Normal"/>
    <w:rsid w:val="00B213C9"/>
    <w:pPr>
      <w:widowControl/>
      <w:spacing w:before="40"/>
    </w:pPr>
    <w:rPr>
      <w:rFonts w:eastAsia="Calibri"/>
      <w:szCs w:val="22"/>
      <w:lang w:eastAsia="en-US"/>
    </w:rPr>
  </w:style>
  <w:style w:type="paragraph" w:customStyle="1" w:styleId="EntText">
    <w:name w:val="EntText"/>
    <w:basedOn w:val="Normal"/>
    <w:rsid w:val="00B213C9"/>
    <w:pPr>
      <w:widowControl/>
      <w:spacing w:before="120" w:after="120" w:line="360" w:lineRule="auto"/>
    </w:pPr>
    <w:rPr>
      <w:rFonts w:eastAsia="Calibri"/>
      <w:szCs w:val="22"/>
      <w:lang w:eastAsia="en-US"/>
    </w:rPr>
  </w:style>
  <w:style w:type="paragraph" w:customStyle="1" w:styleId="EntEU">
    <w:name w:val="EntEU"/>
    <w:basedOn w:val="Normal"/>
    <w:rsid w:val="00B213C9"/>
    <w:pPr>
      <w:widowControl/>
      <w:spacing w:before="240" w:after="240"/>
      <w:jc w:val="center"/>
    </w:pPr>
    <w:rPr>
      <w:rFonts w:eastAsia="Calibri"/>
      <w:b/>
      <w:sz w:val="36"/>
      <w:szCs w:val="22"/>
      <w:lang w:eastAsia="en-US"/>
    </w:rPr>
  </w:style>
  <w:style w:type="paragraph" w:customStyle="1" w:styleId="EntASSOC">
    <w:name w:val="EntASSOC"/>
    <w:basedOn w:val="Normal"/>
    <w:rsid w:val="00B213C9"/>
    <w:pPr>
      <w:widowControl/>
      <w:jc w:val="center"/>
    </w:pPr>
    <w:rPr>
      <w:rFonts w:eastAsia="Calibri"/>
      <w:b/>
      <w:szCs w:val="22"/>
      <w:lang w:eastAsia="en-US"/>
    </w:rPr>
  </w:style>
  <w:style w:type="paragraph" w:customStyle="1" w:styleId="EntACP">
    <w:name w:val="EntACP"/>
    <w:basedOn w:val="Normal"/>
    <w:rsid w:val="00B213C9"/>
    <w:pPr>
      <w:widowControl/>
      <w:spacing w:after="180"/>
      <w:jc w:val="center"/>
    </w:pPr>
    <w:rPr>
      <w:rFonts w:eastAsia="Calibri"/>
      <w:b/>
      <w:spacing w:val="40"/>
      <w:sz w:val="28"/>
      <w:szCs w:val="22"/>
      <w:lang w:eastAsia="en-US"/>
    </w:rPr>
  </w:style>
  <w:style w:type="paragraph" w:customStyle="1" w:styleId="EntInstitACP">
    <w:name w:val="EntInstitACP"/>
    <w:basedOn w:val="Normal"/>
    <w:rsid w:val="00B213C9"/>
    <w:pPr>
      <w:widowControl/>
      <w:jc w:val="center"/>
    </w:pPr>
    <w:rPr>
      <w:rFonts w:eastAsia="Calibri"/>
      <w:b/>
      <w:szCs w:val="22"/>
      <w:lang w:eastAsia="en-US"/>
    </w:rPr>
  </w:style>
  <w:style w:type="paragraph" w:customStyle="1" w:styleId="Genredudocument">
    <w:name w:val="Genre du document"/>
    <w:basedOn w:val="EntRefer"/>
    <w:next w:val="EntRefer"/>
    <w:rsid w:val="00B213C9"/>
    <w:pPr>
      <w:spacing w:before="240"/>
    </w:pPr>
  </w:style>
  <w:style w:type="paragraph" w:customStyle="1" w:styleId="Accordtitre">
    <w:name w:val="Accord titre"/>
    <w:basedOn w:val="Normal"/>
    <w:rsid w:val="00B213C9"/>
    <w:pPr>
      <w:widowControl/>
      <w:spacing w:line="360" w:lineRule="auto"/>
      <w:jc w:val="center"/>
    </w:pPr>
    <w:rPr>
      <w:rFonts w:eastAsia="Calibri"/>
      <w:szCs w:val="22"/>
      <w:lang w:eastAsia="en-US"/>
    </w:rPr>
  </w:style>
  <w:style w:type="paragraph" w:customStyle="1" w:styleId="FooterAccord">
    <w:name w:val="Footer Accord"/>
    <w:basedOn w:val="Normal"/>
    <w:rsid w:val="00B213C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213C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213C9"/>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B213C9"/>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B213C9"/>
    <w:pPr>
      <w:spacing w:after="240"/>
    </w:pPr>
  </w:style>
  <w:style w:type="paragraph" w:customStyle="1" w:styleId="Annexetitre">
    <w:name w:val="Annexe titre"/>
    <w:basedOn w:val="Normal"/>
    <w:next w:val="Normal"/>
    <w:rsid w:val="00B213C9"/>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B213C9"/>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B213C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B213C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B213C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B213C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B213C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213C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213C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213C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213C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213C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213C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213C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213C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213C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213C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213C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213C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213C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213C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213C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213C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213C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213C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213C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213C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213C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213C9"/>
    <w:pPr>
      <w:pBdr>
        <w:left w:val="single" w:sz="18" w:space="5" w:color="0070C0"/>
      </w:pBdr>
      <w:spacing w:after="160" w:line="259" w:lineRule="auto"/>
    </w:pPr>
    <w:rPr>
      <w:rFonts w:ascii="Calibri" w:eastAsia="Calibri" w:hAnsi="Calibri" w:cs="Arial"/>
      <w:i/>
      <w:sz w:val="22"/>
      <w:szCs w:val="22"/>
      <w:lang w:val="sl-SI" w:eastAsia="en-US"/>
    </w:rPr>
  </w:style>
  <w:style w:type="paragraph" w:customStyle="1" w:styleId="CommentFwdQuotedText">
    <w:name w:val="CommentFwdQuotedText"/>
    <w:basedOn w:val="Normal"/>
    <w:rsid w:val="00B213C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213C9"/>
    <w:pPr>
      <w:pBdr>
        <w:top w:val="none" w:sz="0" w:space="0" w:color="auto"/>
        <w:left w:val="single" w:sz="4" w:space="20" w:color="auto"/>
      </w:pBdr>
    </w:pPr>
  </w:style>
  <w:style w:type="character" w:customStyle="1" w:styleId="diff-tte-added">
    <w:name w:val="diff-tte-added"/>
    <w:basedOn w:val="DefaultParagraphFont"/>
    <w:rsid w:val="00B213C9"/>
    <w:rPr>
      <w:b/>
      <w:i/>
    </w:rPr>
  </w:style>
  <w:style w:type="character" w:customStyle="1" w:styleId="diff-tte-removed">
    <w:name w:val="diff-tte-removed"/>
    <w:basedOn w:val="DefaultParagraphFont"/>
    <w:rsid w:val="00B213C9"/>
    <w:rPr>
      <w:strike/>
    </w:rPr>
  </w:style>
  <w:style w:type="paragraph" w:customStyle="1" w:styleId="Default">
    <w:name w:val="Default"/>
    <w:rsid w:val="00B213C9"/>
    <w:pPr>
      <w:autoSpaceDE w:val="0"/>
      <w:autoSpaceDN w:val="0"/>
      <w:adjustRightInd w:val="0"/>
    </w:pPr>
    <w:rPr>
      <w:rFonts w:ascii="Cambria" w:eastAsia="Calibri" w:hAnsi="Cambria" w:cs="Cambria"/>
      <w:color w:val="000000"/>
      <w:sz w:val="24"/>
      <w:szCs w:val="24"/>
      <w:lang w:val="sl-SI" w:eastAsia="en-US"/>
    </w:rPr>
  </w:style>
  <w:style w:type="paragraph" w:customStyle="1" w:styleId="TableParagraph">
    <w:name w:val="Table Paragraph"/>
    <w:basedOn w:val="Normal"/>
    <w:uiPriority w:val="1"/>
    <w:qFormat/>
    <w:rsid w:val="00B213C9"/>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B213C9"/>
    <w:pPr>
      <w:widowControl/>
      <w:spacing w:after="160" w:line="240" w:lineRule="exact"/>
    </w:pPr>
    <w:rPr>
      <w:sz w:val="20"/>
      <w:vertAlign w:val="superscript"/>
      <w:lang w:val="en-GB"/>
    </w:rPr>
  </w:style>
  <w:style w:type="character" w:customStyle="1" w:styleId="Hyperlink1">
    <w:name w:val="Hyperlink1"/>
    <w:basedOn w:val="DefaultParagraphFont"/>
    <w:uiPriority w:val="99"/>
    <w:unhideWhenUsed/>
    <w:rsid w:val="00B213C9"/>
    <w:rPr>
      <w:color w:val="0000FF"/>
      <w:u w:val="single"/>
    </w:rPr>
  </w:style>
  <w:style w:type="character" w:customStyle="1" w:styleId="UnresolvedMention1">
    <w:name w:val="Unresolved Mention1"/>
    <w:basedOn w:val="DefaultParagraphFont"/>
    <w:uiPriority w:val="99"/>
    <w:semiHidden/>
    <w:unhideWhenUsed/>
    <w:rsid w:val="00B213C9"/>
    <w:rPr>
      <w:color w:val="605E5C"/>
      <w:shd w:val="clear" w:color="auto" w:fill="E1DFDD"/>
    </w:rPr>
  </w:style>
  <w:style w:type="character" w:customStyle="1" w:styleId="UnresolvedMention2">
    <w:name w:val="Unresolved Mention2"/>
    <w:basedOn w:val="DefaultParagraphFont"/>
    <w:uiPriority w:val="99"/>
    <w:semiHidden/>
    <w:unhideWhenUsed/>
    <w:rsid w:val="00B213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DC742-2154-43B0-A4AB-3CD800742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353</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2024-04-12T13:05:00Z</dcterms:created>
  <dcterms:modified xsi:type="dcterms:W3CDTF">2024-04-12T13:05:00Z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P9_TA(2024)0061_</vt:lpwstr>
  </property>
  <property fmtid="{D5CDD505-2E9C-101B-9397-08002B2CF9AE}" pid="4" name="&lt;Type&gt;">
    <vt:lpwstr>RR</vt:lpwstr>
  </property>
</Properties>
</file>