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6166" w14:paraId="1AEBFC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FD3821" w14:textId="77777777" w:rsidR="00751A4A" w:rsidRPr="00AE6166" w:rsidRDefault="00980636" w:rsidP="0010095E">
            <w:pPr>
              <w:pStyle w:val="EPName"/>
            </w:pPr>
            <w:r w:rsidRPr="00AE6166">
              <w:t>Европейски</w:t>
            </w:r>
            <w:r w:rsidR="00F73AED" w:rsidRPr="00AE6166">
              <w:t xml:space="preserve"> парламент</w:t>
            </w:r>
          </w:p>
          <w:p w14:paraId="0E5F41BA" w14:textId="77777777" w:rsidR="00751A4A" w:rsidRPr="00AE61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4B33">
              <w:t>2019</w:t>
            </w:r>
            <w:r w:rsidR="00980636">
              <w:rPr>
                <w:lang w:val="en-GB"/>
              </w:rPr>
              <w:t> – </w:t>
            </w:r>
            <w:r w:rsidRPr="00B04B33">
              <w:t>2024</w:t>
            </w:r>
          </w:p>
        </w:tc>
        <w:tc>
          <w:tcPr>
            <w:tcW w:w="2268" w:type="dxa"/>
            <w:shd w:val="clear" w:color="auto" w:fill="auto"/>
          </w:tcPr>
          <w:p w14:paraId="77693A3C" w14:textId="77777777" w:rsidR="00751A4A" w:rsidRPr="00AE6166" w:rsidRDefault="00187494" w:rsidP="0010095E">
            <w:pPr>
              <w:pStyle w:val="EPLogo"/>
            </w:pPr>
            <w:r w:rsidRPr="00AE6166">
              <w:rPr>
                <w:noProof/>
                <w:lang w:val="en-GB"/>
              </w:rPr>
              <w:drawing>
                <wp:inline distT="0" distB="0" distL="0" distR="0" wp14:anchorId="0A59225A" wp14:editId="1887887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406393" w14:textId="77777777" w:rsidR="00D058B8" w:rsidRPr="00AE6166" w:rsidRDefault="00D058B8" w:rsidP="004C5D52">
      <w:pPr>
        <w:pStyle w:val="LineTop"/>
      </w:pPr>
    </w:p>
    <w:p w14:paraId="4338E727" w14:textId="77777777" w:rsidR="00680577" w:rsidRPr="00AE6166" w:rsidRDefault="00F73AED" w:rsidP="00680577">
      <w:pPr>
        <w:pStyle w:val="EPBodyTA1"/>
      </w:pPr>
      <w:r w:rsidRPr="00AE6166">
        <w:t>ПРИЕТИ ТЕКСТОВЕ</w:t>
      </w:r>
    </w:p>
    <w:p w14:paraId="79089A75" w14:textId="77777777" w:rsidR="00D058B8" w:rsidRPr="00AE6166" w:rsidRDefault="00D058B8" w:rsidP="00D058B8">
      <w:pPr>
        <w:pStyle w:val="LineBottom"/>
      </w:pPr>
    </w:p>
    <w:p w14:paraId="5A1A6BCB" w14:textId="0A85CA78" w:rsidR="00F73AED" w:rsidRPr="00AE6166" w:rsidRDefault="00F73AED" w:rsidP="00F73AED">
      <w:pPr>
        <w:pStyle w:val="ATHeading1"/>
      </w:pPr>
      <w:bookmarkStart w:id="0" w:name="TANumber"/>
      <w:r w:rsidRPr="00AE6166">
        <w:t>P</w:t>
      </w:r>
      <w:r w:rsidRPr="00B04B33">
        <w:t>9</w:t>
      </w:r>
      <w:r w:rsidRPr="00AE6166">
        <w:t>_TA(</w:t>
      </w:r>
      <w:r w:rsidRPr="00B04B33">
        <w:t>2024</w:t>
      </w:r>
      <w:r w:rsidRPr="00AE6166">
        <w:t>)</w:t>
      </w:r>
      <w:r w:rsidRPr="00B04B33">
        <w:t>00</w:t>
      </w:r>
      <w:r w:rsidR="00FD6626" w:rsidRPr="00B04B33">
        <w:t>64</w:t>
      </w:r>
      <w:bookmarkEnd w:id="0"/>
    </w:p>
    <w:p w14:paraId="42A63D29" w14:textId="449B7734" w:rsidR="00F73AED" w:rsidRPr="00AE6166" w:rsidRDefault="00F73AED" w:rsidP="00980636">
      <w:pPr>
        <w:pStyle w:val="ATHeading2"/>
      </w:pPr>
      <w:bookmarkStart w:id="1" w:name="title"/>
      <w:r w:rsidRPr="0066639C">
        <w:t>Изменени</w:t>
      </w:r>
      <w:r w:rsidR="006F08E1" w:rsidRPr="0066639C">
        <w:t>я</w:t>
      </w:r>
      <w:r w:rsidRPr="00AE6166">
        <w:t xml:space="preserve"> </w:t>
      </w:r>
      <w:r w:rsidR="002335B3">
        <w:t>на</w:t>
      </w:r>
      <w:r w:rsidRPr="00AE6166">
        <w:t xml:space="preserve"> Директивата относно лицата, управляващи алтернативни инвестиционни</w:t>
      </w:r>
      <w:r w:rsidR="00980636" w:rsidRPr="00980636">
        <w:t xml:space="preserve"> </w:t>
      </w:r>
      <w:r w:rsidRPr="00AE6166">
        <w:t>фондове (ЛУАИФ) и на Директивата относно предприятията за колективно инвестиране в</w:t>
      </w:r>
      <w:r w:rsidR="00980636" w:rsidRPr="00980636">
        <w:t xml:space="preserve"> </w:t>
      </w:r>
      <w:r w:rsidRPr="00AE6166">
        <w:t>прехвърлими ценни книжа (ПКИПЦК)</w:t>
      </w:r>
      <w:bookmarkEnd w:id="1"/>
    </w:p>
    <w:p w14:paraId="7E8535BE" w14:textId="77777777" w:rsidR="00F73AED" w:rsidRPr="00AE6166" w:rsidRDefault="00F73AED" w:rsidP="00F73AED">
      <w:pPr>
        <w:rPr>
          <w:i/>
          <w:vanish/>
        </w:rPr>
      </w:pPr>
      <w:r w:rsidRPr="00AE6166">
        <w:rPr>
          <w:i/>
        </w:rPr>
        <w:fldChar w:fldCharType="begin"/>
      </w:r>
      <w:r w:rsidRPr="00AE6166">
        <w:rPr>
          <w:i/>
        </w:rPr>
        <w:instrText xml:space="preserve"> TC"(</w:instrText>
      </w:r>
      <w:bookmarkStart w:id="2" w:name="DocNumber"/>
      <w:r w:rsidRPr="00AE6166">
        <w:rPr>
          <w:i/>
        </w:rPr>
        <w:instrText>A</w:instrText>
      </w:r>
      <w:r w:rsidRPr="00B04B33">
        <w:rPr>
          <w:i/>
        </w:rPr>
        <w:instrText>9</w:instrText>
      </w:r>
      <w:r w:rsidRPr="00AE6166">
        <w:rPr>
          <w:i/>
        </w:rPr>
        <w:instrText>-</w:instrText>
      </w:r>
      <w:r w:rsidRPr="00B04B33">
        <w:rPr>
          <w:i/>
        </w:rPr>
        <w:instrText>0020</w:instrText>
      </w:r>
      <w:r w:rsidRPr="00AE6166">
        <w:rPr>
          <w:i/>
        </w:rPr>
        <w:instrText>/</w:instrText>
      </w:r>
      <w:r w:rsidRPr="00B04B33">
        <w:rPr>
          <w:i/>
        </w:rPr>
        <w:instrText>2023</w:instrText>
      </w:r>
      <w:bookmarkEnd w:id="2"/>
      <w:r w:rsidRPr="00AE6166">
        <w:rPr>
          <w:i/>
        </w:rPr>
        <w:instrText xml:space="preserve"> - Докладчик: Исабел Бенхумеа Бенхумеа)"\l</w:instrText>
      </w:r>
      <w:r w:rsidRPr="00B04B33">
        <w:rPr>
          <w:i/>
        </w:rPr>
        <w:instrText>3</w:instrText>
      </w:r>
      <w:r w:rsidRPr="00AE6166">
        <w:rPr>
          <w:i/>
        </w:rPr>
        <w:instrText xml:space="preserve"> \n&gt; \* MERGEFORMAT </w:instrText>
      </w:r>
      <w:r w:rsidRPr="00AE6166">
        <w:rPr>
          <w:i/>
        </w:rPr>
        <w:fldChar w:fldCharType="end"/>
      </w:r>
    </w:p>
    <w:p w14:paraId="576BB0C9" w14:textId="77777777" w:rsidR="00F73AED" w:rsidRPr="00AE6166" w:rsidRDefault="00F73AED" w:rsidP="00F73AED">
      <w:pPr>
        <w:rPr>
          <w:vanish/>
        </w:rPr>
      </w:pPr>
      <w:bookmarkStart w:id="3" w:name="Commission"/>
      <w:r w:rsidRPr="00AE6166">
        <w:rPr>
          <w:vanish/>
        </w:rPr>
        <w:t>Комисия по икономически и парични въпроси</w:t>
      </w:r>
      <w:bookmarkEnd w:id="3"/>
    </w:p>
    <w:p w14:paraId="5969E51C" w14:textId="77777777" w:rsidR="00F73AED" w:rsidRPr="00AE6166" w:rsidRDefault="00F73AED" w:rsidP="00F73AED">
      <w:pPr>
        <w:rPr>
          <w:vanish/>
        </w:rPr>
      </w:pPr>
      <w:bookmarkStart w:id="4" w:name="PE"/>
      <w:r w:rsidRPr="00AE6166">
        <w:rPr>
          <w:vanish/>
        </w:rPr>
        <w:t>PE</w:t>
      </w:r>
      <w:r w:rsidRPr="00B04B33">
        <w:rPr>
          <w:vanish/>
        </w:rPr>
        <w:t>732</w:t>
      </w:r>
      <w:r w:rsidRPr="00AE6166">
        <w:rPr>
          <w:vanish/>
        </w:rPr>
        <w:t>.</w:t>
      </w:r>
      <w:r w:rsidRPr="00B04B33">
        <w:rPr>
          <w:vanish/>
        </w:rPr>
        <w:t>549</w:t>
      </w:r>
      <w:bookmarkEnd w:id="4"/>
    </w:p>
    <w:p w14:paraId="4E87580F" w14:textId="6F63AE94" w:rsidR="00F73AED" w:rsidRPr="00AE6166" w:rsidRDefault="00F73AED" w:rsidP="00980636">
      <w:pPr>
        <w:pStyle w:val="ATHeading3"/>
      </w:pPr>
      <w:bookmarkStart w:id="5" w:name="Sujet"/>
      <w:r w:rsidRPr="00AE6166">
        <w:t xml:space="preserve">Законодателна резолюция на Европейския парламент от </w:t>
      </w:r>
      <w:r w:rsidR="00D63DB0" w:rsidRPr="00B04B33">
        <w:t>7</w:t>
      </w:r>
      <w:r w:rsidR="00980636" w:rsidRPr="0066639C">
        <w:t xml:space="preserve"> </w:t>
      </w:r>
      <w:r w:rsidR="006801D6">
        <w:t>февруари</w:t>
      </w:r>
      <w:r w:rsidRPr="00AE6166">
        <w:t xml:space="preserve"> </w:t>
      </w:r>
      <w:r w:rsidRPr="00B04B33">
        <w:t>2024</w:t>
      </w:r>
      <w:r w:rsidRPr="00AE6166">
        <w:t xml:space="preserve"> г. относно предложението за директива на Европейския парламент и на Съвета за изменение на директиви </w:t>
      </w:r>
      <w:r w:rsidRPr="00B04B33">
        <w:t>2011</w:t>
      </w:r>
      <w:r w:rsidRPr="00AE6166">
        <w:t>/</w:t>
      </w:r>
      <w:r w:rsidRPr="00B04B33">
        <w:t>61</w:t>
      </w:r>
      <w:r w:rsidRPr="00AE6166">
        <w:t xml:space="preserve">/ЕС и </w:t>
      </w:r>
      <w:r w:rsidRPr="00B04B33">
        <w:t>2009</w:t>
      </w:r>
      <w:r w:rsidRPr="00AE6166">
        <w:t>/</w:t>
      </w:r>
      <w:r w:rsidRPr="00B04B33">
        <w:t>65</w:t>
      </w:r>
      <w:r w:rsidRPr="00AE6166">
        <w:t>/ЕО по отношение на договореностите за делегиране, управлението на ликвидния риск, надзорната отчетност, предоставянето на депозитарни услуги и попечителски услуги и предоставянето на заеми от алтернативни инвестиционни фондове</w:t>
      </w:r>
      <w:bookmarkEnd w:id="5"/>
      <w:r w:rsidRPr="00AE6166">
        <w:t xml:space="preserve"> </w:t>
      </w:r>
      <w:bookmarkStart w:id="6" w:name="References"/>
      <w:r w:rsidRPr="00AE6166">
        <w:t>(COM(</w:t>
      </w:r>
      <w:r w:rsidRPr="00B04B33">
        <w:t>2021</w:t>
      </w:r>
      <w:r w:rsidRPr="00AE6166">
        <w:t>)</w:t>
      </w:r>
      <w:r w:rsidRPr="00B04B33">
        <w:t>0721</w:t>
      </w:r>
      <w:r w:rsidRPr="00AE6166">
        <w:t xml:space="preserve"> – C</w:t>
      </w:r>
      <w:r w:rsidRPr="00B04B33">
        <w:t>9</w:t>
      </w:r>
      <w:r w:rsidRPr="00AE6166">
        <w:t>-</w:t>
      </w:r>
      <w:r w:rsidRPr="00B04B33">
        <w:t>0439</w:t>
      </w:r>
      <w:r w:rsidRPr="00AE6166">
        <w:t>/</w:t>
      </w:r>
      <w:r w:rsidRPr="00B04B33">
        <w:t>2021</w:t>
      </w:r>
      <w:r w:rsidRPr="00AE6166">
        <w:t xml:space="preserve"> – </w:t>
      </w:r>
      <w:r w:rsidRPr="00B04B33">
        <w:t>2021</w:t>
      </w:r>
      <w:r w:rsidRPr="00AE6166">
        <w:t>/</w:t>
      </w:r>
      <w:r w:rsidRPr="00B04B33">
        <w:t>0376</w:t>
      </w:r>
      <w:r w:rsidRPr="00AE6166">
        <w:t>(COD))</w:t>
      </w:r>
      <w:bookmarkEnd w:id="6"/>
    </w:p>
    <w:p w14:paraId="394A1F13" w14:textId="77777777" w:rsidR="00980636" w:rsidRPr="0066639C" w:rsidRDefault="00970A32" w:rsidP="00970A32">
      <w:pPr>
        <w:pStyle w:val="EPComma"/>
        <w:rPr>
          <w:b/>
          <w:bCs/>
        </w:rPr>
      </w:pPr>
      <w:bookmarkStart w:id="7" w:name="TextBodyBegin"/>
      <w:bookmarkEnd w:id="7"/>
      <w:r w:rsidRPr="0066639C">
        <w:rPr>
          <w:b/>
          <w:bCs/>
        </w:rPr>
        <w:t>(Обикновена законодателна процедура: първо четене)</w:t>
      </w:r>
    </w:p>
    <w:p w14:paraId="6B96FDC2" w14:textId="77777777" w:rsidR="00970A32" w:rsidRPr="00AE6166" w:rsidRDefault="00970A32" w:rsidP="00970A32">
      <w:pPr>
        <w:pStyle w:val="EPComma"/>
      </w:pPr>
      <w:r w:rsidRPr="00AE6166">
        <w:rPr>
          <w:i/>
          <w:iCs/>
        </w:rPr>
        <w:t>Европейският парламент</w:t>
      </w:r>
      <w:r w:rsidRPr="00AE6166">
        <w:t>,</w:t>
      </w:r>
    </w:p>
    <w:p w14:paraId="1A91DDDC" w14:textId="07F03E8C" w:rsidR="00970A32" w:rsidRPr="00AE6166" w:rsidRDefault="00970A32" w:rsidP="00980636">
      <w:pPr>
        <w:pStyle w:val="NormalHanging12a"/>
        <w:spacing w:before="120" w:after="120"/>
      </w:pPr>
      <w:r w:rsidRPr="00AE6166">
        <w:t>–</w:t>
      </w:r>
      <w:r w:rsidRPr="00AE6166">
        <w:tab/>
        <w:t xml:space="preserve">като взе предвид предложението на Комисията до </w:t>
      </w:r>
      <w:r w:rsidR="00980636">
        <w:t>П</w:t>
      </w:r>
      <w:r w:rsidRPr="00AE6166">
        <w:t>арламент</w:t>
      </w:r>
      <w:r w:rsidR="00980636">
        <w:t>а</w:t>
      </w:r>
      <w:r w:rsidRPr="00AE6166">
        <w:t xml:space="preserve"> и до Съвета (COM(</w:t>
      </w:r>
      <w:r w:rsidRPr="00B04B33">
        <w:t>2021</w:t>
      </w:r>
      <w:r w:rsidRPr="00AE6166">
        <w:t>)</w:t>
      </w:r>
      <w:r w:rsidRPr="00B04B33">
        <w:t>0721</w:t>
      </w:r>
      <w:r w:rsidRPr="00AE6166">
        <w:t>),</w:t>
      </w:r>
    </w:p>
    <w:p w14:paraId="68F9076D" w14:textId="77777777" w:rsidR="00970A32" w:rsidRPr="00AE6166" w:rsidRDefault="00970A32" w:rsidP="00970A32">
      <w:pPr>
        <w:pStyle w:val="NormalHanging12a"/>
        <w:spacing w:before="120" w:after="120"/>
      </w:pPr>
      <w:r w:rsidRPr="00AE6166">
        <w:t>–</w:t>
      </w:r>
      <w:r w:rsidRPr="00AE6166">
        <w:tab/>
        <w:t>като взе предвид член </w:t>
      </w:r>
      <w:r w:rsidRPr="00B04B33">
        <w:t>294</w:t>
      </w:r>
      <w:r w:rsidRPr="00AE6166">
        <w:t>, параграф </w:t>
      </w:r>
      <w:r w:rsidRPr="00B04B33">
        <w:t>2</w:t>
      </w:r>
      <w:r w:rsidRPr="00AE6166">
        <w:t xml:space="preserve"> и член </w:t>
      </w:r>
      <w:r w:rsidRPr="00B04B33">
        <w:t>53</w:t>
      </w:r>
      <w:r w:rsidRPr="00AE6166">
        <w:t>, параграф </w:t>
      </w:r>
      <w:r w:rsidRPr="00B04B33">
        <w:t>1</w:t>
      </w:r>
      <w:r w:rsidRPr="00AE6166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B04B33">
        <w:t>9</w:t>
      </w:r>
      <w:r w:rsidRPr="00AE6166">
        <w:noBreakHyphen/>
      </w:r>
      <w:r w:rsidRPr="00B04B33">
        <w:t>0439</w:t>
      </w:r>
      <w:r w:rsidRPr="00AE6166">
        <w:t>/</w:t>
      </w:r>
      <w:r w:rsidRPr="00B04B33">
        <w:t>2021</w:t>
      </w:r>
      <w:r w:rsidRPr="00AE6166">
        <w:t>),</w:t>
      </w:r>
    </w:p>
    <w:p w14:paraId="4DB2CF30" w14:textId="77777777" w:rsidR="00970A32" w:rsidRPr="00AE6166" w:rsidRDefault="00970A32" w:rsidP="00970A32">
      <w:pPr>
        <w:pStyle w:val="NormalHanging12a"/>
        <w:spacing w:before="120" w:after="120"/>
      </w:pPr>
      <w:r w:rsidRPr="00AE6166">
        <w:t>–</w:t>
      </w:r>
      <w:r w:rsidRPr="00AE6166">
        <w:tab/>
        <w:t>като взе предвид член </w:t>
      </w:r>
      <w:r w:rsidRPr="00B04B33">
        <w:t>294</w:t>
      </w:r>
      <w:r w:rsidRPr="00AE6166">
        <w:t xml:space="preserve">, параграф </w:t>
      </w:r>
      <w:r w:rsidRPr="00B04B33">
        <w:t>3</w:t>
      </w:r>
      <w:r w:rsidRPr="00AE6166">
        <w:t xml:space="preserve"> от Договора за функционирането на Европейския съюз,</w:t>
      </w:r>
    </w:p>
    <w:p w14:paraId="5FC34518" w14:textId="45DFBC32" w:rsidR="00980636" w:rsidRPr="00980636" w:rsidRDefault="00980636" w:rsidP="00980636">
      <w:pPr>
        <w:pStyle w:val="NormalHanging12a"/>
        <w:spacing w:before="120" w:after="120"/>
      </w:pPr>
      <w:r w:rsidRPr="00AE6166">
        <w:t>–</w:t>
      </w:r>
      <w:r w:rsidRPr="00AE6166">
        <w:tab/>
      </w:r>
      <w:r w:rsidRPr="00980636">
        <w:t>като взе предвид временното споразумение, одобрено от водещата комисия в съответствие с член </w:t>
      </w:r>
      <w:r w:rsidRPr="00B04B33">
        <w:t>74</w:t>
      </w:r>
      <w:r w:rsidRPr="00980636">
        <w:t>, параграф </w:t>
      </w:r>
      <w:r w:rsidRPr="00B04B33">
        <w:t>4</w:t>
      </w:r>
      <w:r w:rsidRPr="00980636">
        <w:t xml:space="preserve"> от Правилника за д</w:t>
      </w:r>
      <w:r>
        <w:t xml:space="preserve">ейността, и поетия с писмо от </w:t>
      </w:r>
      <w:r w:rsidRPr="00B04B33">
        <w:t>9</w:t>
      </w:r>
      <w:r w:rsidRPr="00980636">
        <w:t> </w:t>
      </w:r>
      <w:r>
        <w:t>ноември</w:t>
      </w:r>
      <w:r w:rsidRPr="00980636">
        <w:t> </w:t>
      </w:r>
      <w:r w:rsidRPr="00B04B33">
        <w:t>2023</w:t>
      </w:r>
      <w:r w:rsidRPr="00980636">
        <w:t> г. ангажимент на представителя на Съвета за одобряване на позицията на Европейския парламент в съответствие с член </w:t>
      </w:r>
      <w:r w:rsidRPr="00B04B33">
        <w:t>294</w:t>
      </w:r>
      <w:r w:rsidRPr="00980636">
        <w:t>, параграф </w:t>
      </w:r>
      <w:r w:rsidRPr="00B04B33">
        <w:t>4</w:t>
      </w:r>
      <w:r w:rsidRPr="00980636">
        <w:t xml:space="preserve"> от Договора за функционирането на Европейския съюз,</w:t>
      </w:r>
    </w:p>
    <w:p w14:paraId="613E8FB2" w14:textId="444833ED" w:rsidR="00970A32" w:rsidRPr="00AE6166" w:rsidRDefault="00970A32" w:rsidP="00970A32">
      <w:pPr>
        <w:pStyle w:val="NormalHanging12a"/>
        <w:spacing w:before="120" w:after="120"/>
      </w:pPr>
      <w:r w:rsidRPr="00AE6166">
        <w:t>–</w:t>
      </w:r>
      <w:r w:rsidRPr="00AE6166">
        <w:tab/>
        <w:t>като взе предвид член </w:t>
      </w:r>
      <w:r w:rsidRPr="00B04B33">
        <w:t>59</w:t>
      </w:r>
      <w:r w:rsidRPr="00AE6166">
        <w:t xml:space="preserve"> от своя Правилник за дейността,</w:t>
      </w:r>
    </w:p>
    <w:p w14:paraId="381B81AC" w14:textId="77777777" w:rsidR="00970A32" w:rsidRPr="00AE6166" w:rsidRDefault="00970A32" w:rsidP="00970A32">
      <w:pPr>
        <w:pStyle w:val="NormalHanging12a"/>
        <w:spacing w:before="120" w:after="120"/>
      </w:pPr>
      <w:r w:rsidRPr="00AE6166">
        <w:t>–</w:t>
      </w:r>
      <w:r w:rsidRPr="00AE6166">
        <w:tab/>
        <w:t>като взе предвид доклада на комисията по икономически и парични въпроси (A</w:t>
      </w:r>
      <w:r w:rsidRPr="00B04B33">
        <w:t>9</w:t>
      </w:r>
      <w:r w:rsidRPr="00AE6166">
        <w:t>-</w:t>
      </w:r>
      <w:r w:rsidRPr="00B04B33">
        <w:t>0020</w:t>
      </w:r>
      <w:r w:rsidRPr="00AE6166">
        <w:t>/</w:t>
      </w:r>
      <w:r w:rsidRPr="00B04B33">
        <w:t>2023</w:t>
      </w:r>
      <w:r w:rsidRPr="00AE6166">
        <w:t>),</w:t>
      </w:r>
    </w:p>
    <w:p w14:paraId="124A6D71" w14:textId="77777777" w:rsidR="00970A32" w:rsidRPr="00AE6166" w:rsidRDefault="00970A32" w:rsidP="00970A32">
      <w:pPr>
        <w:pStyle w:val="NormalHanging12a"/>
        <w:spacing w:before="120" w:after="120"/>
      </w:pPr>
      <w:r w:rsidRPr="00B04B33">
        <w:t>1</w:t>
      </w:r>
      <w:r w:rsidRPr="00AE6166">
        <w:t>.</w:t>
      </w:r>
      <w:r w:rsidRPr="00AE6166">
        <w:tab/>
        <w:t>приема изложената по-долу позиция на първо четене;</w:t>
      </w:r>
    </w:p>
    <w:p w14:paraId="7E748938" w14:textId="35D64902" w:rsidR="00970A32" w:rsidRPr="00AE6166" w:rsidRDefault="00980636" w:rsidP="00970A32">
      <w:pPr>
        <w:pStyle w:val="NormalHanging12a"/>
        <w:spacing w:before="120" w:after="120"/>
      </w:pPr>
      <w:r w:rsidRPr="00B04B33">
        <w:lastRenderedPageBreak/>
        <w:t>2</w:t>
      </w:r>
      <w:r w:rsidR="00970A32" w:rsidRPr="00AE6166">
        <w:t>.</w:t>
      </w:r>
      <w:r w:rsidR="00970A32" w:rsidRPr="00AE6166">
        <w:tab/>
        <w:t>приканва Комисията да се отнесе до него отново, в случай че замени своето предложение с друг текст</w:t>
      </w:r>
      <w:r>
        <w:t>,</w:t>
      </w:r>
      <w:r w:rsidR="00970A32" w:rsidRPr="00AE6166">
        <w:t xml:space="preserve"> внесе или възнамерява да внесе съществени промени в това предложение;</w:t>
      </w:r>
    </w:p>
    <w:p w14:paraId="57C11B3C" w14:textId="78BB94A2" w:rsidR="00970A32" w:rsidRPr="00AE6166" w:rsidRDefault="00980636" w:rsidP="00970A32">
      <w:pPr>
        <w:pStyle w:val="NormalHanging12a"/>
        <w:spacing w:before="120" w:after="120"/>
      </w:pPr>
      <w:r w:rsidRPr="00B04B33">
        <w:t>3</w:t>
      </w:r>
      <w:r w:rsidR="00970A32" w:rsidRPr="00AE6166">
        <w:t>.</w:t>
      </w:r>
      <w:r w:rsidR="00970A32" w:rsidRPr="00AE6166">
        <w:tab/>
        <w:t>възлага на своя председател да предаде позицията на Парламента съответно на Съвета, на Комисията и на националните парламенти.</w:t>
      </w:r>
    </w:p>
    <w:p w14:paraId="2AF0870C" w14:textId="77777777" w:rsidR="00E810C1" w:rsidRDefault="00E810C1">
      <w:pPr>
        <w:widowControl/>
        <w:sectPr w:rsidR="00E810C1" w:rsidSect="00D63D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4D1586AE" w14:textId="77777777" w:rsidR="00D63DB0" w:rsidRPr="00D63DB0" w:rsidRDefault="00D63DB0" w:rsidP="00D63DB0">
      <w:pPr>
        <w:spacing w:before="120" w:after="120"/>
        <w:rPr>
          <w:b/>
          <w:bCs/>
        </w:rPr>
      </w:pPr>
      <w:r w:rsidRPr="00D63DB0">
        <w:rPr>
          <w:b/>
          <w:bCs/>
          <w:lang w:val="en-GB"/>
        </w:rPr>
        <w:lastRenderedPageBreak/>
        <w:t>P</w:t>
      </w:r>
      <w:r w:rsidRPr="00B04B33">
        <w:rPr>
          <w:b/>
          <w:bCs/>
        </w:rPr>
        <w:t>9</w:t>
      </w:r>
      <w:r w:rsidRPr="00D63DB0">
        <w:rPr>
          <w:b/>
          <w:bCs/>
        </w:rPr>
        <w:t>_</w:t>
      </w:r>
      <w:r w:rsidRPr="00D63DB0">
        <w:rPr>
          <w:b/>
          <w:bCs/>
          <w:lang w:val="en-GB"/>
        </w:rPr>
        <w:t>TC</w:t>
      </w:r>
      <w:r w:rsidRPr="00B04B33">
        <w:rPr>
          <w:b/>
          <w:bCs/>
        </w:rPr>
        <w:t>1</w:t>
      </w:r>
      <w:r w:rsidRPr="00D63DB0">
        <w:rPr>
          <w:b/>
          <w:bCs/>
        </w:rPr>
        <w:t>-</w:t>
      </w:r>
      <w:r w:rsidRPr="00D63DB0">
        <w:rPr>
          <w:b/>
          <w:bCs/>
          <w:lang w:val="en-GB"/>
        </w:rPr>
        <w:t>COD</w:t>
      </w:r>
      <w:r w:rsidRPr="00D63DB0">
        <w:rPr>
          <w:b/>
          <w:bCs/>
        </w:rPr>
        <w:t>(</w:t>
      </w:r>
      <w:r w:rsidRPr="00B04B33">
        <w:rPr>
          <w:b/>
          <w:bCs/>
        </w:rPr>
        <w:t>2021</w:t>
      </w:r>
      <w:r w:rsidRPr="00D63DB0">
        <w:rPr>
          <w:b/>
          <w:bCs/>
        </w:rPr>
        <w:t>)</w:t>
      </w:r>
      <w:r w:rsidRPr="00B04B33">
        <w:rPr>
          <w:b/>
          <w:bCs/>
        </w:rPr>
        <w:t>0376</w:t>
      </w:r>
    </w:p>
    <w:p w14:paraId="4DDC949B" w14:textId="3D39F203" w:rsidR="00D63DB0" w:rsidRDefault="00D63DB0" w:rsidP="00D63DB0">
      <w:pPr>
        <w:spacing w:before="12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парламент, пр</w:t>
      </w:r>
      <w:r w:rsidRPr="0066639C">
        <w:rPr>
          <w:b/>
          <w:szCs w:val="24"/>
        </w:rPr>
        <w:t xml:space="preserve">иета на първо четене на </w:t>
      </w:r>
      <w:r w:rsidRPr="00B04B33">
        <w:rPr>
          <w:b/>
          <w:szCs w:val="24"/>
        </w:rPr>
        <w:t>7</w:t>
      </w:r>
      <w:r w:rsidRPr="0066639C">
        <w:rPr>
          <w:b/>
          <w:szCs w:val="24"/>
        </w:rPr>
        <w:t xml:space="preserve"> февруари </w:t>
      </w:r>
      <w:r w:rsidRPr="00B04B33">
        <w:rPr>
          <w:b/>
          <w:szCs w:val="24"/>
        </w:rPr>
        <w:t>2024</w:t>
      </w:r>
      <w:r w:rsidRPr="0066639C">
        <w:rPr>
          <w:b/>
          <w:szCs w:val="24"/>
        </w:rPr>
        <w:t xml:space="preserve"> г. с оглед на приемането на Директива (ЕС) </w:t>
      </w:r>
      <w:r w:rsidRPr="00B04B33">
        <w:rPr>
          <w:b/>
          <w:szCs w:val="24"/>
        </w:rPr>
        <w:t>2024</w:t>
      </w:r>
      <w:r w:rsidRPr="0066639C">
        <w:rPr>
          <w:b/>
          <w:szCs w:val="24"/>
        </w:rPr>
        <w:t xml:space="preserve">/... на Европейския парламент и на Съвета </w:t>
      </w:r>
      <w:r w:rsidRPr="0066639C">
        <w:rPr>
          <w:rFonts w:eastAsia="Calibri"/>
          <w:b/>
          <w:szCs w:val="22"/>
          <w:lang w:eastAsia="en-US"/>
        </w:rPr>
        <w:t xml:space="preserve">за изменение на директиви </w:t>
      </w:r>
      <w:r w:rsidRPr="00B04B33">
        <w:rPr>
          <w:rFonts w:eastAsia="Calibri"/>
          <w:b/>
          <w:szCs w:val="22"/>
          <w:lang w:eastAsia="en-US"/>
        </w:rPr>
        <w:t>2011</w:t>
      </w:r>
      <w:r w:rsidRPr="0066639C">
        <w:rPr>
          <w:rFonts w:eastAsia="Calibri"/>
          <w:b/>
          <w:szCs w:val="22"/>
          <w:lang w:eastAsia="en-US"/>
        </w:rPr>
        <w:t>/</w:t>
      </w:r>
      <w:r w:rsidRPr="00B04B33">
        <w:rPr>
          <w:rFonts w:eastAsia="Calibri"/>
          <w:b/>
          <w:szCs w:val="22"/>
          <w:lang w:eastAsia="en-US"/>
        </w:rPr>
        <w:t>61</w:t>
      </w:r>
      <w:r w:rsidRPr="0066639C">
        <w:rPr>
          <w:rFonts w:eastAsia="Calibri"/>
          <w:b/>
          <w:szCs w:val="22"/>
          <w:lang w:eastAsia="en-US"/>
        </w:rPr>
        <w:t xml:space="preserve">/ЕС и </w:t>
      </w:r>
      <w:r w:rsidRPr="00B04B33">
        <w:rPr>
          <w:rFonts w:eastAsia="Calibri"/>
          <w:b/>
          <w:szCs w:val="22"/>
          <w:lang w:eastAsia="en-US"/>
        </w:rPr>
        <w:t>2009</w:t>
      </w:r>
      <w:r w:rsidRPr="0066639C">
        <w:rPr>
          <w:rFonts w:eastAsia="Calibri"/>
          <w:b/>
          <w:szCs w:val="22"/>
          <w:lang w:eastAsia="en-US"/>
        </w:rPr>
        <w:t>/</w:t>
      </w:r>
      <w:r w:rsidRPr="00B04B33">
        <w:rPr>
          <w:rFonts w:eastAsia="Calibri"/>
          <w:b/>
          <w:szCs w:val="22"/>
          <w:lang w:eastAsia="en-US"/>
        </w:rPr>
        <w:t>65</w:t>
      </w:r>
      <w:r w:rsidRPr="0066639C">
        <w:rPr>
          <w:rFonts w:eastAsia="Calibri"/>
          <w:b/>
          <w:szCs w:val="22"/>
          <w:lang w:eastAsia="en-US"/>
        </w:rPr>
        <w:t>/</w:t>
      </w:r>
      <w:r w:rsidRPr="00D63DB0">
        <w:rPr>
          <w:rFonts w:eastAsia="Calibri"/>
          <w:b/>
          <w:szCs w:val="22"/>
          <w:lang w:eastAsia="en-US"/>
        </w:rPr>
        <w:t>ЕО по отношение на договореностите за делегиране, управлението на ликвидния риск, надзорната отчетност, предоставянето на депозитарни услуги и услуги по отговорно пазене и предоставянето на заеми от алтернативни инвестиционни фондове</w:t>
      </w:r>
    </w:p>
    <w:p w14:paraId="73064217" w14:textId="51D042CA" w:rsidR="0066639C" w:rsidRDefault="0066639C" w:rsidP="00D63DB0">
      <w:pPr>
        <w:spacing w:before="120"/>
        <w:rPr>
          <w:b/>
          <w:szCs w:val="24"/>
        </w:rPr>
      </w:pPr>
    </w:p>
    <w:p w14:paraId="0EF28EB3" w14:textId="5A24A769" w:rsidR="00D63DB0" w:rsidRPr="00B35636" w:rsidRDefault="00ED514F" w:rsidP="00ED514F">
      <w:pPr>
        <w:spacing w:before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</w:t>
      </w:r>
      <w:r w:rsidRPr="00ED514F">
        <w:rPr>
          <w:i/>
          <w:szCs w:val="24"/>
        </w:rPr>
        <w:t>кончателния законодателен акт, Директива</w:t>
      </w:r>
      <w:r w:rsidRPr="00ED514F">
        <w:rPr>
          <w:i/>
          <w:szCs w:val="24"/>
          <w:lang w:val="lt-LT"/>
        </w:rPr>
        <w:t xml:space="preserve"> (ЕС) </w:t>
      </w:r>
      <w:r w:rsidRPr="00ED514F">
        <w:rPr>
          <w:i/>
          <w:szCs w:val="24"/>
        </w:rPr>
        <w:t>2024/927</w:t>
      </w:r>
      <w:r w:rsidRPr="00ED514F">
        <w:rPr>
          <w:i/>
          <w:szCs w:val="24"/>
          <w:lang w:val="lt-LT"/>
        </w:rPr>
        <w:t>.)</w:t>
      </w:r>
      <w:bookmarkStart w:id="8" w:name="_GoBack"/>
      <w:bookmarkEnd w:id="8"/>
    </w:p>
    <w:sectPr w:rsidR="00D63DB0" w:rsidRPr="00B35636" w:rsidSect="00D63DB0"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D579E" w14:textId="77777777" w:rsidR="00E810C1" w:rsidRPr="00AE6166" w:rsidRDefault="00E810C1">
      <w:r w:rsidRPr="00AE6166">
        <w:separator/>
      </w:r>
    </w:p>
  </w:endnote>
  <w:endnote w:type="continuationSeparator" w:id="0">
    <w:p w14:paraId="66AD7513" w14:textId="77777777" w:rsidR="00E810C1" w:rsidRPr="00AE6166" w:rsidRDefault="00E810C1">
      <w:r w:rsidRPr="00AE61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0CB5F" w14:textId="77777777" w:rsidR="00E810C1" w:rsidRPr="00AE6166" w:rsidRDefault="00E810C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69563" w14:textId="77777777" w:rsidR="00E810C1" w:rsidRPr="00AE6166" w:rsidRDefault="00E810C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8BAD4" w14:textId="77777777" w:rsidR="00E810C1" w:rsidRPr="00AE6166" w:rsidRDefault="00E810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9E526" w14:textId="77777777" w:rsidR="00E810C1" w:rsidRPr="00AE6166" w:rsidRDefault="00E810C1">
      <w:r w:rsidRPr="00AE6166">
        <w:separator/>
      </w:r>
    </w:p>
  </w:footnote>
  <w:footnote w:type="continuationSeparator" w:id="0">
    <w:p w14:paraId="4E227D60" w14:textId="77777777" w:rsidR="00E810C1" w:rsidRPr="00AE6166" w:rsidRDefault="00E810C1">
      <w:r w:rsidRPr="00AE61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31423" w14:textId="77777777" w:rsidR="00E810C1" w:rsidRPr="00AE6166" w:rsidRDefault="00E810C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ECED4" w14:textId="77777777" w:rsidR="00E810C1" w:rsidRPr="00AE6166" w:rsidRDefault="00E810C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79ABF" w14:textId="77777777" w:rsidR="00E810C1" w:rsidRPr="00AE6166" w:rsidRDefault="00E810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BA5A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387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BD98E8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2903788"/>
    <w:multiLevelType w:val="multilevel"/>
    <w:tmpl w:val="4A2E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0C4A69"/>
    <w:multiLevelType w:val="hybridMultilevel"/>
    <w:tmpl w:val="F0B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5" w15:restartNumberingAfterBreak="0">
    <w:nsid w:val="5A330CA8"/>
    <w:multiLevelType w:val="hybridMultilevel"/>
    <w:tmpl w:val="7B90BF7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1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3" w15:restartNumberingAfterBreak="0">
    <w:nsid w:val="6CEF555B"/>
    <w:multiLevelType w:val="hybridMultilevel"/>
    <w:tmpl w:val="AD12204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3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  <w:lvlOverride w:ilvl="0">
      <w:startOverride w:val="1"/>
    </w:lvlOverride>
  </w:num>
  <w:num w:numId="7">
    <w:abstractNumId w:val="28"/>
  </w:num>
  <w:num w:numId="8">
    <w:abstractNumId w:val="18"/>
  </w:num>
  <w:num w:numId="9">
    <w:abstractNumId w:val="32"/>
  </w:num>
  <w:num w:numId="10">
    <w:abstractNumId w:val="15"/>
  </w:num>
  <w:num w:numId="11">
    <w:abstractNumId w:val="19"/>
  </w:num>
  <w:num w:numId="12">
    <w:abstractNumId w:val="21"/>
  </w:num>
  <w:num w:numId="13">
    <w:abstractNumId w:val="26"/>
  </w:num>
  <w:num w:numId="14">
    <w:abstractNumId w:val="27"/>
  </w:num>
  <w:num w:numId="15">
    <w:abstractNumId w:val="14"/>
  </w:num>
  <w:num w:numId="16">
    <w:abstractNumId w:val="24"/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1"/>
  </w:num>
  <w:num w:numId="30">
    <w:abstractNumId w:val="29"/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3"/>
  </w:num>
  <w:num w:numId="35">
    <w:abstractNumId w:val="17"/>
  </w:num>
  <w:num w:numId="36">
    <w:abstractNumId w:val="25"/>
  </w:num>
  <w:num w:numId="37">
    <w:abstractNumId w:val="33"/>
  </w:num>
  <w:num w:numId="38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BG"/>
    <w:docVar w:name="dvnumam" w:val="0"/>
    <w:docVar w:name="dvpe" w:val="732.549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и 2011/61/ЕС и 2009/65/ЕО по отношение на договореностите за делегиране, управлението на ликвидния риск, надзорната отчетност, предоставянето на депозитарни услуги и попечителски услуги и предоставянето на заеми от алтернативни инвестиционни фондове(COM(2021)0721 – C9-0439/2021 – 2021/0376(COD))"/>
  </w:docVars>
  <w:rsids>
    <w:rsidRoot w:val="00F73AE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5B3"/>
    <w:rsid w:val="002767FF"/>
    <w:rsid w:val="002B18FE"/>
    <w:rsid w:val="002B5493"/>
    <w:rsid w:val="00310BBB"/>
    <w:rsid w:val="0033216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1FC3"/>
    <w:rsid w:val="006037C0"/>
    <w:rsid w:val="00620090"/>
    <w:rsid w:val="006631B6"/>
    <w:rsid w:val="0066639C"/>
    <w:rsid w:val="006801D6"/>
    <w:rsid w:val="00680577"/>
    <w:rsid w:val="006F08E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A32"/>
    <w:rsid w:val="00977FBF"/>
    <w:rsid w:val="00980636"/>
    <w:rsid w:val="00981893"/>
    <w:rsid w:val="009E0EF0"/>
    <w:rsid w:val="00A13C42"/>
    <w:rsid w:val="00A1687D"/>
    <w:rsid w:val="00A43E52"/>
    <w:rsid w:val="00A4678D"/>
    <w:rsid w:val="00A778C7"/>
    <w:rsid w:val="00AB441E"/>
    <w:rsid w:val="00AB6293"/>
    <w:rsid w:val="00AE0928"/>
    <w:rsid w:val="00AE6166"/>
    <w:rsid w:val="00AF3B82"/>
    <w:rsid w:val="00B04B33"/>
    <w:rsid w:val="00B12E95"/>
    <w:rsid w:val="00B22876"/>
    <w:rsid w:val="00B35636"/>
    <w:rsid w:val="00B558F0"/>
    <w:rsid w:val="00BB34D2"/>
    <w:rsid w:val="00BD48FE"/>
    <w:rsid w:val="00BD7BD8"/>
    <w:rsid w:val="00BE6ADC"/>
    <w:rsid w:val="00C05BFE"/>
    <w:rsid w:val="00C23CD4"/>
    <w:rsid w:val="00C61C0C"/>
    <w:rsid w:val="00C80964"/>
    <w:rsid w:val="00C941CB"/>
    <w:rsid w:val="00CC2357"/>
    <w:rsid w:val="00CF071A"/>
    <w:rsid w:val="00D058B8"/>
    <w:rsid w:val="00D56C11"/>
    <w:rsid w:val="00D63DB0"/>
    <w:rsid w:val="00D834A0"/>
    <w:rsid w:val="00D872DF"/>
    <w:rsid w:val="00D91E21"/>
    <w:rsid w:val="00DA7FCD"/>
    <w:rsid w:val="00E365E1"/>
    <w:rsid w:val="00E810C1"/>
    <w:rsid w:val="00E820A4"/>
    <w:rsid w:val="00EB006A"/>
    <w:rsid w:val="00EB4772"/>
    <w:rsid w:val="00ED169E"/>
    <w:rsid w:val="00ED4235"/>
    <w:rsid w:val="00ED514F"/>
    <w:rsid w:val="00F04346"/>
    <w:rsid w:val="00F075DC"/>
    <w:rsid w:val="00F149E9"/>
    <w:rsid w:val="00F5134D"/>
    <w:rsid w:val="00F73AED"/>
    <w:rsid w:val="00F74202"/>
    <w:rsid w:val="00F87713"/>
    <w:rsid w:val="00FB4360"/>
    <w:rsid w:val="00FD0C70"/>
    <w:rsid w:val="00FD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76687"/>
  <w15:chartTrackingRefBased/>
  <w15:docId w15:val="{D2A59A5D-1D42-4E5B-B1B1-8C3BB3C58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70A3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A3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70A3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A3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A3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A32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A32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A32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A32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970A3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70A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70A32"/>
    <w:pPr>
      <w:spacing w:before="480" w:after="240"/>
    </w:pPr>
  </w:style>
  <w:style w:type="paragraph" w:customStyle="1" w:styleId="TOCPage">
    <w:name w:val="TOC Page"/>
    <w:basedOn w:val="Normal"/>
    <w:next w:val="TOC1"/>
    <w:rsid w:val="00970A32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970A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70A32"/>
    <w:rPr>
      <w:b/>
    </w:rPr>
  </w:style>
  <w:style w:type="paragraph" w:customStyle="1" w:styleId="NormalBold12a">
    <w:name w:val="NormalBold12a"/>
    <w:basedOn w:val="Normal"/>
    <w:rsid w:val="00970A3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70A3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70A32"/>
    <w:pPr>
      <w:spacing w:after="480"/>
      <w:ind w:left="1417"/>
    </w:pPr>
  </w:style>
  <w:style w:type="paragraph" w:customStyle="1" w:styleId="CoverNormal">
    <w:name w:val="CoverNormal"/>
    <w:basedOn w:val="Normal"/>
    <w:rsid w:val="00970A32"/>
    <w:pPr>
      <w:ind w:left="1418"/>
    </w:pPr>
  </w:style>
  <w:style w:type="paragraph" w:customStyle="1" w:styleId="NormalCenter12a">
    <w:name w:val="NormalCenter12a"/>
    <w:basedOn w:val="Normal"/>
    <w:rsid w:val="00970A32"/>
    <w:pPr>
      <w:spacing w:after="240"/>
      <w:jc w:val="center"/>
    </w:pPr>
  </w:style>
  <w:style w:type="paragraph" w:customStyle="1" w:styleId="CoverReference">
    <w:name w:val="CoverReference"/>
    <w:basedOn w:val="Normal"/>
    <w:rsid w:val="00970A3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70A3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70A3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70A3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70A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A32"/>
    <w:rPr>
      <w:sz w:val="24"/>
      <w:lang w:val="bg-BG"/>
    </w:rPr>
  </w:style>
  <w:style w:type="paragraph" w:customStyle="1" w:styleId="AmNumberTabs">
    <w:name w:val="AmNumberTabs"/>
    <w:basedOn w:val="Normal"/>
    <w:rsid w:val="00970A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70A32"/>
    <w:pPr>
      <w:spacing w:before="720" w:after="240"/>
      <w:jc w:val="center"/>
    </w:pPr>
  </w:style>
  <w:style w:type="paragraph" w:customStyle="1" w:styleId="EPBody">
    <w:name w:val="EPBody"/>
    <w:basedOn w:val="Normal"/>
    <w:rsid w:val="00970A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70A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970A3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70A3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70A32"/>
    <w:rPr>
      <w:sz w:val="18"/>
    </w:rPr>
  </w:style>
  <w:style w:type="paragraph" w:styleId="ListNumber">
    <w:name w:val="List Number"/>
    <w:basedOn w:val="Normal"/>
    <w:rsid w:val="00970A32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970A32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970A32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970A3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970A3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970A3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970A3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970A32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70A32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970A32"/>
    <w:rPr>
      <w:rFonts w:ascii="Segoe UI" w:eastAsiaTheme="minorHAnsi" w:hAnsi="Segoe UI" w:cs="Segoe UI"/>
      <w:sz w:val="18"/>
      <w:szCs w:val="18"/>
      <w:lang w:val="bg-BG" w:eastAsia="en-US"/>
    </w:rPr>
  </w:style>
  <w:style w:type="character" w:styleId="CommentReference">
    <w:name w:val="annotation reference"/>
    <w:basedOn w:val="DefaultParagraphFont"/>
    <w:uiPriority w:val="99"/>
    <w:unhideWhenUsed/>
    <w:rsid w:val="00970A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0A32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A32"/>
    <w:rPr>
      <w:rFonts w:asciiTheme="minorHAnsi" w:eastAsiaTheme="minorHAnsi" w:hAnsiTheme="minorHAnsi" w:cstheme="minorBidi"/>
      <w:lang w:val="bg-BG" w:eastAsia="en-US"/>
    </w:rPr>
  </w:style>
  <w:style w:type="paragraph" w:customStyle="1" w:styleId="norm">
    <w:name w:val="norm"/>
    <w:basedOn w:val="Normal"/>
    <w:rsid w:val="00970A32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970A32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970A32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970A32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970A32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970A32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970A32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70A32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0A32"/>
    <w:rPr>
      <w:rFonts w:asciiTheme="minorHAnsi" w:eastAsiaTheme="minorHAnsi" w:hAnsiTheme="minorHAnsi" w:cstheme="minorBidi"/>
      <w:b/>
      <w:bCs/>
      <w:lang w:val="bg-BG" w:eastAsia="en-US"/>
    </w:rPr>
  </w:style>
  <w:style w:type="paragraph" w:styleId="Revision">
    <w:name w:val="Revision"/>
    <w:hidden/>
    <w:uiPriority w:val="99"/>
    <w:semiHidden/>
    <w:rsid w:val="00970A32"/>
    <w:rPr>
      <w:rFonts w:eastAsiaTheme="minorHAnsi"/>
      <w:sz w:val="24"/>
      <w:szCs w:val="22"/>
      <w:lang w:val="bg-BG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0A32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970A32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970A3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970A3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970A3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70A3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970A32"/>
  </w:style>
  <w:style w:type="table" w:styleId="GridTable4-Accent1">
    <w:name w:val="Grid Table 4 Accent 1"/>
    <w:basedOn w:val="TableNormal"/>
    <w:uiPriority w:val="49"/>
    <w:rsid w:val="00970A32"/>
    <w:rPr>
      <w:rFonts w:asciiTheme="minorHAnsi" w:eastAsiaTheme="minorHAnsi" w:hAnsiTheme="minorHAnsi" w:cstheme="minorBidi"/>
      <w:lang w:val="bg-BG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970A32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970A32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70A32"/>
    <w:rPr>
      <w:rFonts w:asciiTheme="majorHAnsi" w:eastAsiaTheme="majorEastAsia" w:hAnsiTheme="majorHAnsi" w:cstheme="majorBidi"/>
      <w:spacing w:val="-10"/>
      <w:kern w:val="28"/>
      <w:sz w:val="56"/>
      <w:szCs w:val="56"/>
      <w:lang w:val="bg-BG" w:eastAsia="en-US"/>
    </w:rPr>
  </w:style>
  <w:style w:type="paragraph" w:styleId="Footer">
    <w:name w:val="footer"/>
    <w:basedOn w:val="Normal"/>
    <w:link w:val="FooterChar"/>
    <w:uiPriority w:val="99"/>
    <w:unhideWhenUsed/>
    <w:rsid w:val="00970A3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70A32"/>
    <w:rPr>
      <w:rFonts w:eastAsiaTheme="minorHAnsi"/>
      <w:sz w:val="24"/>
      <w:szCs w:val="22"/>
      <w:lang w:val="bg-BG" w:eastAsia="en-US"/>
    </w:rPr>
  </w:style>
  <w:style w:type="paragraph" w:styleId="TOC4">
    <w:name w:val="toc 4"/>
    <w:basedOn w:val="Normal"/>
    <w:next w:val="Normal"/>
    <w:uiPriority w:val="39"/>
    <w:unhideWhenUsed/>
    <w:rsid w:val="00970A32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70A32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70A32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70A32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70A32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70A32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70A32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70A3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970A3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70A32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70A3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970A3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70A3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970A32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70A32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70A32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70A32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70A32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70A3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70A3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70A3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70A32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70A32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70A32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70A32"/>
    <w:pPr>
      <w:numPr>
        <w:numId w:val="7"/>
      </w:numPr>
    </w:pPr>
  </w:style>
  <w:style w:type="paragraph" w:customStyle="1" w:styleId="Tiret1">
    <w:name w:val="Tiret 1"/>
    <w:basedOn w:val="Point1"/>
    <w:rsid w:val="00970A32"/>
    <w:pPr>
      <w:numPr>
        <w:numId w:val="8"/>
      </w:numPr>
    </w:pPr>
  </w:style>
  <w:style w:type="paragraph" w:customStyle="1" w:styleId="Tiret2">
    <w:name w:val="Tiret 2"/>
    <w:basedOn w:val="Point2"/>
    <w:rsid w:val="00970A32"/>
    <w:pPr>
      <w:numPr>
        <w:numId w:val="9"/>
      </w:numPr>
    </w:pPr>
  </w:style>
  <w:style w:type="paragraph" w:customStyle="1" w:styleId="Tiret3">
    <w:name w:val="Tiret 3"/>
    <w:basedOn w:val="Point3"/>
    <w:rsid w:val="00970A32"/>
    <w:pPr>
      <w:numPr>
        <w:numId w:val="10"/>
      </w:numPr>
    </w:pPr>
  </w:style>
  <w:style w:type="paragraph" w:customStyle="1" w:styleId="Tiret4">
    <w:name w:val="Tiret 4"/>
    <w:basedOn w:val="Point4"/>
    <w:rsid w:val="00970A32"/>
    <w:pPr>
      <w:numPr>
        <w:numId w:val="11"/>
      </w:numPr>
    </w:pPr>
  </w:style>
  <w:style w:type="paragraph" w:customStyle="1" w:styleId="PointDouble0">
    <w:name w:val="PointDouble 0"/>
    <w:basedOn w:val="Normal"/>
    <w:rsid w:val="00970A3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70A3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70A3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70A3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70A3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70A3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70A3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70A3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70A3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70A3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970A32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70A32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70A32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70A32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70A3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70A3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70A3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70A3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70A3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70A3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70A3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70A3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70A3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70A32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70A32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70A32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70A32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970A3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70A3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70A3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970A32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70A32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970A32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70A32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70A32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970A32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70A32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70A32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70A32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70A32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70A32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70A32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70A32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70A32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70A32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70A32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70A3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70A3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70A3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70A3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70A3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970A32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970A3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70A3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70A3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70A3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70A3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70A32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70A32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70A32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70A32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70A32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70A32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70A3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70A3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70A3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70A3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70A3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70A3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70A3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70A3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70A3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70A3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70A3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70A3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70A3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70A3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970A3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70A3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70A3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70A32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70A32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70A3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970A32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70A3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70A3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70A32"/>
  </w:style>
  <w:style w:type="paragraph" w:customStyle="1" w:styleId="StatutPagedecouverture">
    <w:name w:val="Statut (Page de couverture)"/>
    <w:basedOn w:val="Statut"/>
    <w:next w:val="TypedudocumentPagedecouverture"/>
    <w:rsid w:val="00970A32"/>
  </w:style>
  <w:style w:type="paragraph" w:customStyle="1" w:styleId="TitreobjetPagedecouverture">
    <w:name w:val="Titre objet (Page de couverture)"/>
    <w:basedOn w:val="Titreobjet"/>
    <w:next w:val="IntrtEEEPagedecouverture"/>
    <w:rsid w:val="00970A3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70A32"/>
  </w:style>
  <w:style w:type="paragraph" w:customStyle="1" w:styleId="Volume">
    <w:name w:val="Volume"/>
    <w:basedOn w:val="Normal"/>
    <w:next w:val="Confidentialit"/>
    <w:rsid w:val="00970A3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70A32"/>
    <w:pPr>
      <w:spacing w:after="240"/>
    </w:pPr>
  </w:style>
  <w:style w:type="paragraph" w:customStyle="1" w:styleId="Accompagnant">
    <w:name w:val="Accompagnant"/>
    <w:basedOn w:val="Normal"/>
    <w:next w:val="Typeacteprincipal"/>
    <w:rsid w:val="00970A32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70A32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70A32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70A32"/>
  </w:style>
  <w:style w:type="paragraph" w:customStyle="1" w:styleId="AccompagnantPagedecouverture">
    <w:name w:val="Accompagnant (Page de couverture)"/>
    <w:basedOn w:val="Accompagnant"/>
    <w:next w:val="TypeacteprincipalPagedecouverture"/>
    <w:rsid w:val="00970A3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70A32"/>
  </w:style>
  <w:style w:type="paragraph" w:customStyle="1" w:styleId="ObjetacteprincipalPagedecouverture">
    <w:name w:val="Objet acte principal (Page de couverture)"/>
    <w:basedOn w:val="Objetacteprincipal"/>
    <w:next w:val="Rfrencecroise"/>
    <w:rsid w:val="00970A32"/>
  </w:style>
  <w:style w:type="paragraph" w:customStyle="1" w:styleId="LanguesfaisantfoiPagedecouverture">
    <w:name w:val="Langues faisant foi (Page de couverture)"/>
    <w:basedOn w:val="Normal"/>
    <w:next w:val="Normal"/>
    <w:rsid w:val="00970A3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70A3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70A3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70A3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970A32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970A32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970A32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970A32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970A32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70A32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70A32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70A3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70A3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70A3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970A32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70A32"/>
    <w:rPr>
      <w:sz w:val="19"/>
      <w:szCs w:val="19"/>
      <w:lang w:val="bg-BG" w:eastAsia="en-US"/>
    </w:rPr>
  </w:style>
  <w:style w:type="paragraph" w:customStyle="1" w:styleId="Normal12a">
    <w:name w:val="Normal12a"/>
    <w:basedOn w:val="Normal"/>
    <w:rsid w:val="00970A32"/>
    <w:pPr>
      <w:spacing w:after="240"/>
    </w:pPr>
  </w:style>
  <w:style w:type="paragraph" w:customStyle="1" w:styleId="RollCallVotes">
    <w:name w:val="RollCallVotes"/>
    <w:basedOn w:val="Normal"/>
    <w:rsid w:val="00970A3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70A3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70A3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70A32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63DB0"/>
  </w:style>
  <w:style w:type="paragraph" w:customStyle="1" w:styleId="Subtitle1">
    <w:name w:val="Subtitle1"/>
    <w:basedOn w:val="Normal"/>
    <w:next w:val="Normal"/>
    <w:uiPriority w:val="11"/>
    <w:qFormat/>
    <w:rsid w:val="00D63DB0"/>
    <w:pPr>
      <w:widowControl/>
      <w:spacing w:after="60"/>
      <w:jc w:val="center"/>
      <w:outlineLvl w:val="1"/>
    </w:pPr>
    <w:rPr>
      <w:rFonts w:ascii="Arial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63DB0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D63DB0"/>
    <w:rPr>
      <w:b/>
      <w:bCs/>
    </w:rPr>
  </w:style>
  <w:style w:type="paragraph" w:styleId="NoSpacing">
    <w:name w:val="No Spacing"/>
    <w:basedOn w:val="Normal"/>
    <w:uiPriority w:val="1"/>
    <w:qFormat/>
    <w:rsid w:val="00D63DB0"/>
    <w:pPr>
      <w:widowControl/>
      <w:jc w:val="both"/>
    </w:pPr>
    <w:rPr>
      <w:rFonts w:eastAsia="Calibr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D63DB0"/>
    <w:pPr>
      <w:widowControl/>
      <w:ind w:left="720"/>
      <w:contextualSpacing/>
      <w:jc w:val="both"/>
    </w:pPr>
    <w:rPr>
      <w:rFonts w:eastAsia="Calibr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63DB0"/>
    <w:pPr>
      <w:widowControl/>
      <w:jc w:val="both"/>
    </w:pPr>
    <w:rPr>
      <w:rFonts w:eastAsia="Calibr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D63DB0"/>
    <w:rPr>
      <w:rFonts w:eastAsia="Calibr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DB0"/>
    <w:pPr>
      <w:widowControl/>
      <w:ind w:left="720" w:right="720"/>
      <w:jc w:val="both"/>
    </w:pPr>
    <w:rPr>
      <w:rFonts w:eastAsia="Calibr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DB0"/>
    <w:rPr>
      <w:rFonts w:eastAsia="Calibri"/>
      <w:b/>
      <w:i/>
      <w:sz w:val="24"/>
      <w:szCs w:val="22"/>
      <w:lang w:eastAsia="en-US"/>
    </w:rPr>
  </w:style>
  <w:style w:type="character" w:customStyle="1" w:styleId="SubtleEmphasis1">
    <w:name w:val="Subtle Emphasis1"/>
    <w:uiPriority w:val="19"/>
    <w:qFormat/>
    <w:rsid w:val="00D63DB0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D63DB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63DB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63DB0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D63DB0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D63DB0"/>
  </w:style>
  <w:style w:type="paragraph" w:customStyle="1" w:styleId="AmDocTypeTab">
    <w:name w:val="AmDocTypeTab"/>
    <w:basedOn w:val="Normal"/>
    <w:rsid w:val="00D63DB0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D63DB0"/>
    <w:pPr>
      <w:spacing w:before="240" w:after="240"/>
      <w:jc w:val="right"/>
    </w:pPr>
  </w:style>
  <w:style w:type="paragraph" w:customStyle="1" w:styleId="AmDateTab">
    <w:name w:val="AmDateTab"/>
    <w:basedOn w:val="Normal"/>
    <w:rsid w:val="00D63DB0"/>
    <w:pPr>
      <w:tabs>
        <w:tab w:val="right" w:pos="9072"/>
      </w:tabs>
    </w:pPr>
  </w:style>
  <w:style w:type="paragraph" w:customStyle="1" w:styleId="TOC11">
    <w:name w:val="TOC 11"/>
    <w:basedOn w:val="Normal"/>
    <w:next w:val="Normal"/>
    <w:uiPriority w:val="39"/>
    <w:unhideWhenUsed/>
    <w:rsid w:val="00D63DB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D63DB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D63DB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D63DB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D63DB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D63DB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D63DB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D63DB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D63DB0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D63DB0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D63DB0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D63DB0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D63DB0"/>
    <w:pPr>
      <w:spacing w:before="120" w:after="120" w:line="360" w:lineRule="auto"/>
      <w:jc w:val="both"/>
    </w:pPr>
    <w:rPr>
      <w:rFonts w:eastAsia="Calibri"/>
      <w:sz w:val="24"/>
      <w:szCs w:val="22"/>
      <w:lang w:val="bg-BG" w:eastAsia="en-US"/>
    </w:rPr>
  </w:style>
  <w:style w:type="character" w:customStyle="1" w:styleId="Footer2">
    <w:name w:val="Footer2"/>
    <w:uiPriority w:val="1"/>
    <w:qFormat/>
    <w:rsid w:val="00D63DB0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D63DB0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D63DB0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D63DB0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D63DB0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D63DB0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D63DB0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D63DB0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D63DB0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D63DB0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D63DB0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D63DB0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D63DB0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D63DB0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D63DB0"/>
    <w:pPr>
      <w:spacing w:before="120"/>
    </w:pPr>
  </w:style>
  <w:style w:type="paragraph" w:customStyle="1" w:styleId="TitlePar3">
    <w:name w:val="TitlePar 3"/>
    <w:basedOn w:val="TitlePar2"/>
    <w:qFormat/>
    <w:rsid w:val="00D63DB0"/>
    <w:rPr>
      <w:b w:val="0"/>
      <w:i/>
    </w:rPr>
  </w:style>
  <w:style w:type="paragraph" w:customStyle="1" w:styleId="SubsectionTitle">
    <w:name w:val="SubsectionTitle"/>
    <w:basedOn w:val="SectionTitle"/>
    <w:qFormat/>
    <w:rsid w:val="00D63DB0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D63DB0"/>
  </w:style>
  <w:style w:type="paragraph" w:customStyle="1" w:styleId="NormalWeb1">
    <w:name w:val="Normal (Web)1"/>
    <w:basedOn w:val="Normal"/>
    <w:next w:val="NormalWeb"/>
    <w:uiPriority w:val="99"/>
    <w:unhideWhenUsed/>
    <w:rsid w:val="00D63DB0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D63DB0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D63DB0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D63DB0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D63DB0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D63DB0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D63DB0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D63DB0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D63DB0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D63DB0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D63DB0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D63DB0"/>
    <w:pPr>
      <w:spacing w:line="360" w:lineRule="auto"/>
      <w:ind w:left="4253"/>
    </w:pPr>
  </w:style>
  <w:style w:type="paragraph" w:customStyle="1" w:styleId="BalloonText1">
    <w:name w:val="Balloon Text1"/>
    <w:basedOn w:val="Normal"/>
    <w:next w:val="BalloonText"/>
    <w:unhideWhenUsed/>
    <w:rsid w:val="00D63DB0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D63DB0"/>
    <w:pPr>
      <w:widowControl/>
      <w:spacing w:before="120" w:after="120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D63DB0"/>
    <w:rPr>
      <w:rFonts w:ascii="Times New Roman" w:hAnsi="Times New Roman"/>
      <w:sz w:val="20"/>
      <w:szCs w:val="20"/>
    </w:rPr>
  </w:style>
  <w:style w:type="character" w:customStyle="1" w:styleId="Hyperlink1">
    <w:name w:val="Hyperlink1"/>
    <w:basedOn w:val="DefaultParagraphFont"/>
    <w:uiPriority w:val="99"/>
    <w:unhideWhenUsed/>
    <w:rsid w:val="00D63DB0"/>
    <w:rPr>
      <w:color w:val="0563C1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D63DB0"/>
    <w:rPr>
      <w:rFonts w:eastAsia="Calibri"/>
      <w:sz w:val="24"/>
      <w:szCs w:val="22"/>
      <w:lang w:val="bg-BG" w:eastAsia="en-US"/>
    </w:rPr>
  </w:style>
  <w:style w:type="paragraph" w:customStyle="1" w:styleId="CM1">
    <w:name w:val="CM1"/>
    <w:basedOn w:val="Normal"/>
    <w:next w:val="Normal"/>
    <w:uiPriority w:val="99"/>
    <w:rsid w:val="00D63DB0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D63DB0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clearfix">
    <w:name w:val="legclearfix"/>
    <w:basedOn w:val="Normal"/>
    <w:rsid w:val="00D63DB0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D63DB0"/>
  </w:style>
  <w:style w:type="paragraph" w:customStyle="1" w:styleId="CM4">
    <w:name w:val="CM4"/>
    <w:basedOn w:val="Normal"/>
    <w:next w:val="Normal"/>
    <w:uiPriority w:val="99"/>
    <w:rsid w:val="00D63DB0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rsid w:val="00D63DB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3DB0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nhideWhenUsed/>
    <w:rsid w:val="00D63DB0"/>
    <w:rPr>
      <w:color w:val="954F72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63DB0"/>
    <w:rPr>
      <w:color w:val="605E5C"/>
      <w:shd w:val="clear" w:color="auto" w:fill="E1DFDD"/>
    </w:rPr>
  </w:style>
  <w:style w:type="character" w:customStyle="1" w:styleId="BalloonTextChar1">
    <w:name w:val="Balloon Text Char1"/>
    <w:basedOn w:val="DefaultParagraphFont"/>
    <w:uiPriority w:val="99"/>
    <w:semiHidden/>
    <w:rsid w:val="00D63DB0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DB0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D63DB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bg-BG"/>
    </w:rPr>
  </w:style>
  <w:style w:type="character" w:styleId="SubtleEmphasis">
    <w:name w:val="Subtle Emphasis"/>
    <w:basedOn w:val="DefaultParagraphFont"/>
    <w:uiPriority w:val="19"/>
    <w:qFormat/>
    <w:rsid w:val="00D63DB0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D63DB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C3655-A62A-4225-8EF4-55C2CC268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382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2024-04-15T08:12:00Z</dcterms:created>
  <dcterms:modified xsi:type="dcterms:W3CDTF">2024-04-15T08:12:00Z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