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30AA" w14:paraId="49DE7D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ED42FA" w14:textId="77777777" w:rsidR="00751A4A" w:rsidRPr="00FF30AA" w:rsidRDefault="004E2813" w:rsidP="0010095E">
            <w:pPr>
              <w:pStyle w:val="EPName"/>
            </w:pPr>
            <w:r w:rsidRPr="00FF30AA">
              <w:t>Europa-Parlamentet</w:t>
            </w:r>
          </w:p>
          <w:p w14:paraId="692F3ED2" w14:textId="77777777" w:rsidR="00751A4A" w:rsidRPr="006E6C3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1EAC">
              <w:t>2019</w:t>
            </w:r>
            <w:r w:rsidRPr="006E6C36">
              <w:t>-</w:t>
            </w:r>
            <w:r w:rsidRPr="008C1EAC">
              <w:t>2024</w:t>
            </w:r>
          </w:p>
        </w:tc>
        <w:tc>
          <w:tcPr>
            <w:tcW w:w="2268" w:type="dxa"/>
            <w:shd w:val="clear" w:color="auto" w:fill="auto"/>
          </w:tcPr>
          <w:p w14:paraId="5489E9E3" w14:textId="77777777" w:rsidR="00751A4A" w:rsidRPr="00FF30AA" w:rsidRDefault="00187494" w:rsidP="0010095E">
            <w:pPr>
              <w:pStyle w:val="EPLogo"/>
            </w:pPr>
            <w:r w:rsidRPr="00FF30AA">
              <w:rPr>
                <w:noProof/>
                <w:lang w:eastAsia="da-DK"/>
              </w:rPr>
              <w:drawing>
                <wp:inline distT="0" distB="0" distL="0" distR="0" wp14:anchorId="5E7F5B02" wp14:editId="56D331E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6EA3DE" w14:textId="77777777" w:rsidR="00D058B8" w:rsidRPr="00FF30AA" w:rsidRDefault="00D058B8" w:rsidP="004C5D52">
      <w:pPr>
        <w:pStyle w:val="LineTop"/>
      </w:pPr>
    </w:p>
    <w:p w14:paraId="6A917C4C" w14:textId="77777777" w:rsidR="00680577" w:rsidRPr="00FF30AA" w:rsidRDefault="004E2813" w:rsidP="00680577">
      <w:pPr>
        <w:pStyle w:val="EPBodyTA1"/>
      </w:pPr>
      <w:r w:rsidRPr="00FF30AA">
        <w:t>VEDTAGNE TEKSTER</w:t>
      </w:r>
    </w:p>
    <w:p w14:paraId="6A5A6B2A" w14:textId="77777777" w:rsidR="00D058B8" w:rsidRPr="00FF30AA" w:rsidRDefault="00D058B8" w:rsidP="00D058B8">
      <w:pPr>
        <w:pStyle w:val="LineBottom"/>
      </w:pPr>
    </w:p>
    <w:p w14:paraId="29CE1841" w14:textId="5EB570F4" w:rsidR="004E2813" w:rsidRPr="00FF30AA" w:rsidRDefault="004E2813" w:rsidP="004E2813">
      <w:pPr>
        <w:pStyle w:val="ATHeading1"/>
      </w:pPr>
      <w:bookmarkStart w:id="0" w:name="TANumber"/>
      <w:r w:rsidRPr="00FF30AA">
        <w:t>P</w:t>
      </w:r>
      <w:r w:rsidRPr="008C1EAC">
        <w:t>9</w:t>
      </w:r>
      <w:r w:rsidRPr="00FF30AA">
        <w:t>_TA(</w:t>
      </w:r>
      <w:r w:rsidRPr="008C1EAC">
        <w:t>2024</w:t>
      </w:r>
      <w:r w:rsidRPr="00FF30AA">
        <w:t>)</w:t>
      </w:r>
      <w:r w:rsidRPr="008C1EAC">
        <w:t>00</w:t>
      </w:r>
      <w:r w:rsidR="00B673EB" w:rsidRPr="008C1EAC">
        <w:t>64</w:t>
      </w:r>
      <w:bookmarkEnd w:id="0"/>
    </w:p>
    <w:p w14:paraId="628541F7" w14:textId="77777777" w:rsidR="004E2813" w:rsidRPr="006E6C36" w:rsidRDefault="004E2813" w:rsidP="004E2813">
      <w:pPr>
        <w:pStyle w:val="ATHeading2"/>
      </w:pPr>
      <w:bookmarkStart w:id="1" w:name="title"/>
      <w:r w:rsidRPr="00FF30AA">
        <w:t>Ændring af direktivet om forvaltere af alternative investeringsfonde (FAIF-direktivet) og direktivet om institutter for kollektiv investering i værdipapirer (UCITS-direktivet)</w:t>
      </w:r>
      <w:bookmarkEnd w:id="1"/>
    </w:p>
    <w:p w14:paraId="2D407E18" w14:textId="77777777" w:rsidR="004E2813" w:rsidRPr="00FF30AA" w:rsidRDefault="004E2813" w:rsidP="004E2813">
      <w:pPr>
        <w:rPr>
          <w:i/>
          <w:vanish/>
        </w:rPr>
      </w:pPr>
      <w:r w:rsidRPr="00FF30AA">
        <w:rPr>
          <w:i/>
        </w:rPr>
        <w:fldChar w:fldCharType="begin"/>
      </w:r>
      <w:r w:rsidRPr="00FF30AA">
        <w:rPr>
          <w:i/>
        </w:rPr>
        <w:instrText xml:space="preserve"> TC"(</w:instrText>
      </w:r>
      <w:bookmarkStart w:id="2" w:name="DocNumber"/>
      <w:r w:rsidRPr="00FF30AA">
        <w:rPr>
          <w:i/>
        </w:rPr>
        <w:instrText>A</w:instrText>
      </w:r>
      <w:r w:rsidRPr="008C1EAC">
        <w:rPr>
          <w:i/>
        </w:rPr>
        <w:instrText>9</w:instrText>
      </w:r>
      <w:r w:rsidRPr="00FF30AA">
        <w:rPr>
          <w:i/>
        </w:rPr>
        <w:instrText>-</w:instrText>
      </w:r>
      <w:r w:rsidRPr="008C1EAC">
        <w:rPr>
          <w:i/>
        </w:rPr>
        <w:instrText>0020</w:instrText>
      </w:r>
      <w:r w:rsidRPr="00FF30AA">
        <w:rPr>
          <w:i/>
        </w:rPr>
        <w:instrText>/</w:instrText>
      </w:r>
      <w:r w:rsidRPr="008C1EAC">
        <w:rPr>
          <w:i/>
        </w:rPr>
        <w:instrText>2023</w:instrText>
      </w:r>
      <w:bookmarkEnd w:id="2"/>
      <w:r w:rsidRPr="00FF30AA">
        <w:rPr>
          <w:i/>
        </w:rPr>
        <w:instrText xml:space="preserve"> - Ordfører: Isabel Benjumea Benjumea)"\l</w:instrText>
      </w:r>
      <w:r w:rsidRPr="008C1EAC">
        <w:rPr>
          <w:i/>
        </w:rPr>
        <w:instrText>3</w:instrText>
      </w:r>
      <w:r w:rsidRPr="00FF30AA">
        <w:rPr>
          <w:i/>
        </w:rPr>
        <w:instrText xml:space="preserve"> \n&gt; \* MERGEFORMAT </w:instrText>
      </w:r>
      <w:r w:rsidRPr="00FF30AA">
        <w:rPr>
          <w:i/>
        </w:rPr>
        <w:fldChar w:fldCharType="end"/>
      </w:r>
    </w:p>
    <w:p w14:paraId="1E321EA3" w14:textId="77777777" w:rsidR="004E2813" w:rsidRPr="00FF30AA" w:rsidRDefault="004E2813" w:rsidP="004E2813">
      <w:pPr>
        <w:rPr>
          <w:vanish/>
        </w:rPr>
      </w:pPr>
      <w:bookmarkStart w:id="3" w:name="Commission"/>
      <w:r w:rsidRPr="00FF30AA">
        <w:rPr>
          <w:vanish/>
        </w:rPr>
        <w:t>Økonomi- og Valutaudvalget</w:t>
      </w:r>
      <w:bookmarkEnd w:id="3"/>
    </w:p>
    <w:p w14:paraId="03CE045F" w14:textId="77777777" w:rsidR="004E2813" w:rsidRPr="00FF30AA" w:rsidRDefault="004E2813" w:rsidP="004E2813">
      <w:pPr>
        <w:rPr>
          <w:vanish/>
        </w:rPr>
      </w:pPr>
      <w:bookmarkStart w:id="4" w:name="PE"/>
      <w:r w:rsidRPr="00FF30AA">
        <w:rPr>
          <w:vanish/>
        </w:rPr>
        <w:t>PE</w:t>
      </w:r>
      <w:r w:rsidRPr="008C1EAC">
        <w:rPr>
          <w:vanish/>
        </w:rPr>
        <w:t>732</w:t>
      </w:r>
      <w:r w:rsidRPr="00FF30AA">
        <w:rPr>
          <w:vanish/>
        </w:rPr>
        <w:t>.</w:t>
      </w:r>
      <w:r w:rsidRPr="008C1EAC">
        <w:rPr>
          <w:vanish/>
        </w:rPr>
        <w:t>549</w:t>
      </w:r>
      <w:bookmarkEnd w:id="4"/>
    </w:p>
    <w:p w14:paraId="118A69FC" w14:textId="305C917D" w:rsidR="004E2813" w:rsidRPr="006E6C36" w:rsidRDefault="004E2813" w:rsidP="004E2813">
      <w:pPr>
        <w:pStyle w:val="ATHeading3"/>
      </w:pPr>
      <w:bookmarkStart w:id="5" w:name="Sujet"/>
      <w:r w:rsidRPr="00FF30AA">
        <w:t xml:space="preserve">Europa-Parlamentets lovgivningsmæssige beslutning af </w:t>
      </w:r>
      <w:r w:rsidR="00D945EC" w:rsidRPr="008C1EAC">
        <w:t>7</w:t>
      </w:r>
      <w:r w:rsidRPr="006E6C36">
        <w:t xml:space="preserve">. februar </w:t>
      </w:r>
      <w:r w:rsidRPr="008C1EAC">
        <w:t>2024</w:t>
      </w:r>
      <w:r w:rsidRPr="006E6C36">
        <w:t xml:space="preserve"> om forslag til Europa-Parlamentets og Rådets direktiv om ændring af direktiv </w:t>
      </w:r>
      <w:r w:rsidRPr="008C1EAC">
        <w:t>2011</w:t>
      </w:r>
      <w:r w:rsidRPr="006E6C36">
        <w:t>/</w:t>
      </w:r>
      <w:r w:rsidRPr="008C1EAC">
        <w:t>61</w:t>
      </w:r>
      <w:r w:rsidRPr="006E6C36">
        <w:t xml:space="preserve">/EU og </w:t>
      </w:r>
      <w:r w:rsidRPr="008C1EAC">
        <w:t>2009</w:t>
      </w:r>
      <w:r w:rsidRPr="006E6C36">
        <w:t>/</w:t>
      </w:r>
      <w:r w:rsidRPr="008C1EAC">
        <w:t>65</w:t>
      </w:r>
      <w:r w:rsidRPr="006E6C36">
        <w:t>/EF for så vidt angår delegeringsaftaler, likviditetsrisikostyring, indberetning med henblik på tilsyn, levering af depositar- og opbevaringsydelser og alternative investeringsfondes lånudstedelse</w:t>
      </w:r>
      <w:bookmarkEnd w:id="5"/>
      <w:r w:rsidRPr="006E6C36">
        <w:t xml:space="preserve"> </w:t>
      </w:r>
      <w:bookmarkStart w:id="6" w:name="References"/>
      <w:r w:rsidRPr="006E6C36">
        <w:t>(COM(</w:t>
      </w:r>
      <w:r w:rsidRPr="008C1EAC">
        <w:t>2021</w:t>
      </w:r>
      <w:r w:rsidRPr="006E6C36">
        <w:t>)</w:t>
      </w:r>
      <w:r w:rsidRPr="008C1EAC">
        <w:t>0721</w:t>
      </w:r>
      <w:r w:rsidRPr="006E6C36">
        <w:t xml:space="preserve"> </w:t>
      </w:r>
      <w:r w:rsidRPr="00FF30AA">
        <w:t>– C</w:t>
      </w:r>
      <w:r w:rsidRPr="008C1EAC">
        <w:t>9</w:t>
      </w:r>
      <w:r w:rsidRPr="00FF30AA">
        <w:t>-</w:t>
      </w:r>
      <w:r w:rsidRPr="008C1EAC">
        <w:t>0439</w:t>
      </w:r>
      <w:r w:rsidRPr="00FF30AA">
        <w:t>/</w:t>
      </w:r>
      <w:r w:rsidRPr="008C1EAC">
        <w:t>2021</w:t>
      </w:r>
      <w:r w:rsidRPr="006E6C36">
        <w:t xml:space="preserve"> – </w:t>
      </w:r>
      <w:r w:rsidRPr="008C1EAC">
        <w:t>2021</w:t>
      </w:r>
      <w:r w:rsidRPr="006E6C36">
        <w:t>/</w:t>
      </w:r>
      <w:r w:rsidRPr="008C1EAC">
        <w:t>0376</w:t>
      </w:r>
      <w:r w:rsidRPr="006E6C36">
        <w:t>(COD))</w:t>
      </w:r>
      <w:bookmarkEnd w:id="6"/>
    </w:p>
    <w:p w14:paraId="0610A83D" w14:textId="77777777" w:rsidR="004E2813" w:rsidRPr="00FF30AA" w:rsidRDefault="004E2813" w:rsidP="004E2813"/>
    <w:p w14:paraId="4812EEC5" w14:textId="77777777" w:rsidR="00897B1B" w:rsidRPr="00FF30AA" w:rsidRDefault="00897B1B" w:rsidP="00897B1B">
      <w:pPr>
        <w:pStyle w:val="NormalBold"/>
      </w:pPr>
      <w:bookmarkStart w:id="7" w:name="TextBodyBegin"/>
      <w:bookmarkEnd w:id="7"/>
      <w:r w:rsidRPr="00FF30AA">
        <w:t>(Almindelig lovgivningsprocedure: førstebehandling)</w:t>
      </w:r>
    </w:p>
    <w:p w14:paraId="195EE7C4" w14:textId="77777777" w:rsidR="00897B1B" w:rsidRPr="00FF30AA" w:rsidRDefault="00897B1B" w:rsidP="00897B1B">
      <w:pPr>
        <w:pStyle w:val="EPComma"/>
      </w:pPr>
      <w:r w:rsidRPr="00FF30AA">
        <w:rPr>
          <w:i/>
        </w:rPr>
        <w:t>Europa-Parlamentet,</w:t>
      </w:r>
    </w:p>
    <w:p w14:paraId="68EE08C4" w14:textId="77777777" w:rsidR="00897B1B" w:rsidRPr="00FF30AA" w:rsidRDefault="00897B1B" w:rsidP="00897B1B">
      <w:pPr>
        <w:pStyle w:val="NormalHanging12a"/>
        <w:spacing w:before="240" w:after="0"/>
      </w:pPr>
      <w:r w:rsidRPr="00FF30AA">
        <w:t>–</w:t>
      </w:r>
      <w:r w:rsidRPr="00FF30AA">
        <w:tab/>
        <w:t>der henviser til Kommissionens forslag til Europa-Parlamentet og Rådet (COM(</w:t>
      </w:r>
      <w:r w:rsidRPr="008C1EAC">
        <w:t>2021</w:t>
      </w:r>
      <w:r w:rsidRPr="00FF30AA">
        <w:t>)</w:t>
      </w:r>
      <w:r w:rsidRPr="008C1EAC">
        <w:t>0721</w:t>
      </w:r>
      <w:r w:rsidRPr="00FF30AA">
        <w:t>),</w:t>
      </w:r>
    </w:p>
    <w:p w14:paraId="0ED33ABF" w14:textId="77777777" w:rsidR="00897B1B" w:rsidRPr="00FF30AA" w:rsidRDefault="00897B1B" w:rsidP="00897B1B">
      <w:pPr>
        <w:pStyle w:val="NormalHanging12a"/>
        <w:spacing w:before="240" w:after="0"/>
      </w:pPr>
      <w:r w:rsidRPr="00FF30AA">
        <w:t>–</w:t>
      </w:r>
      <w:r w:rsidRPr="00FF30AA">
        <w:tab/>
        <w:t>der henviser til artikel </w:t>
      </w:r>
      <w:r w:rsidRPr="008C1EAC">
        <w:t>294</w:t>
      </w:r>
      <w:r w:rsidRPr="00FF30AA">
        <w:t>, stk. </w:t>
      </w:r>
      <w:r w:rsidRPr="008C1EAC">
        <w:t>2</w:t>
      </w:r>
      <w:r w:rsidRPr="00FF30AA">
        <w:t>, og artikel </w:t>
      </w:r>
      <w:r w:rsidRPr="008C1EAC">
        <w:t>53</w:t>
      </w:r>
      <w:r w:rsidRPr="00FF30AA">
        <w:t>, stk. </w:t>
      </w:r>
      <w:r w:rsidRPr="008C1EAC">
        <w:t>1</w:t>
      </w:r>
      <w:r w:rsidRPr="00FF30AA">
        <w:t>, i traktaten om Den Europæiske Unions funktionsmåde, på grundlag af hvilke Kommissionen har forelagt forslaget for Parlamentet (C</w:t>
      </w:r>
      <w:r w:rsidRPr="008C1EAC">
        <w:t>9</w:t>
      </w:r>
      <w:r w:rsidRPr="00FF30AA">
        <w:noBreakHyphen/>
      </w:r>
      <w:r w:rsidRPr="008C1EAC">
        <w:t>0439</w:t>
      </w:r>
      <w:r w:rsidRPr="00FF30AA">
        <w:t>/</w:t>
      </w:r>
      <w:r w:rsidRPr="008C1EAC">
        <w:t>2021</w:t>
      </w:r>
      <w:r w:rsidRPr="00FF30AA">
        <w:t>),</w:t>
      </w:r>
    </w:p>
    <w:p w14:paraId="778B7E01" w14:textId="77777777" w:rsidR="00897B1B" w:rsidRPr="00FF30AA" w:rsidRDefault="00897B1B" w:rsidP="00897B1B">
      <w:pPr>
        <w:pStyle w:val="NormalHanging12a"/>
        <w:spacing w:before="240" w:after="0"/>
      </w:pPr>
      <w:r w:rsidRPr="00FF30AA">
        <w:t>–</w:t>
      </w:r>
      <w:r w:rsidRPr="00FF30AA">
        <w:tab/>
        <w:t xml:space="preserve">der henviser til artikel </w:t>
      </w:r>
      <w:r w:rsidRPr="008C1EAC">
        <w:t>294</w:t>
      </w:r>
      <w:r w:rsidRPr="00FF30AA">
        <w:t xml:space="preserve">, stk. </w:t>
      </w:r>
      <w:r w:rsidRPr="008C1EAC">
        <w:t>3</w:t>
      </w:r>
      <w:r w:rsidRPr="00FF30AA">
        <w:t>, i traktaten om Den Europæiske Unions funktionsmåde,</w:t>
      </w:r>
    </w:p>
    <w:p w14:paraId="3D6DEE5D" w14:textId="35C42E53" w:rsidR="00897B1B" w:rsidRPr="00FF30AA" w:rsidRDefault="00897B1B" w:rsidP="00897B1B">
      <w:pPr>
        <w:pStyle w:val="NormalHanging12a"/>
        <w:spacing w:before="240" w:after="0"/>
      </w:pPr>
      <w:r w:rsidRPr="00FF30AA">
        <w:t>–</w:t>
      </w:r>
      <w:r w:rsidRPr="00FF30AA">
        <w:tab/>
      </w:r>
      <w:r w:rsidR="006B1791" w:rsidRPr="00FF30AA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="006B1791" w:rsidRPr="008C1EAC">
        <w:rPr>
          <w:noProof/>
          <w:szCs w:val="24"/>
        </w:rPr>
        <w:t>74</w:t>
      </w:r>
      <w:r w:rsidR="006B1791" w:rsidRPr="00FF30AA">
        <w:rPr>
          <w:noProof/>
          <w:szCs w:val="24"/>
        </w:rPr>
        <w:t xml:space="preserve">, stk. </w:t>
      </w:r>
      <w:r w:rsidR="006B1791" w:rsidRPr="008C1EAC">
        <w:rPr>
          <w:noProof/>
          <w:szCs w:val="24"/>
        </w:rPr>
        <w:t>4</w:t>
      </w:r>
      <w:r w:rsidR="006B1791" w:rsidRPr="00FF30AA">
        <w:rPr>
          <w:noProof/>
          <w:szCs w:val="24"/>
        </w:rPr>
        <w:t xml:space="preserve">, og at Rådets repræsentant ved skrivelse af </w:t>
      </w:r>
      <w:r w:rsidR="006B1791" w:rsidRPr="008C1EAC">
        <w:rPr>
          <w:noProof/>
          <w:szCs w:val="24"/>
        </w:rPr>
        <w:t>9</w:t>
      </w:r>
      <w:r w:rsidR="006B1791" w:rsidRPr="006E6C36">
        <w:rPr>
          <w:noProof/>
          <w:szCs w:val="24"/>
        </w:rPr>
        <w:t xml:space="preserve">. november </w:t>
      </w:r>
      <w:r w:rsidR="006B1791" w:rsidRPr="008C1EAC">
        <w:rPr>
          <w:noProof/>
          <w:szCs w:val="24"/>
        </w:rPr>
        <w:t>2023</w:t>
      </w:r>
      <w:r w:rsidR="006B1791" w:rsidRPr="00FF30AA">
        <w:rPr>
          <w:noProof/>
          <w:szCs w:val="24"/>
        </w:rPr>
        <w:t xml:space="preserve"> forpligtede sig til at godkende Europa-Parlamentets holdning, jf. artikel </w:t>
      </w:r>
      <w:r w:rsidR="006B1791" w:rsidRPr="008C1EAC">
        <w:rPr>
          <w:noProof/>
          <w:szCs w:val="24"/>
        </w:rPr>
        <w:t>294</w:t>
      </w:r>
      <w:r w:rsidR="006B1791" w:rsidRPr="00FF30AA">
        <w:rPr>
          <w:noProof/>
          <w:szCs w:val="24"/>
        </w:rPr>
        <w:t xml:space="preserve">, stk. </w:t>
      </w:r>
      <w:r w:rsidR="006B1791" w:rsidRPr="008C1EAC">
        <w:rPr>
          <w:noProof/>
          <w:szCs w:val="24"/>
        </w:rPr>
        <w:t>4</w:t>
      </w:r>
      <w:r w:rsidR="006B1791" w:rsidRPr="00FF30AA">
        <w:rPr>
          <w:noProof/>
          <w:szCs w:val="24"/>
        </w:rPr>
        <w:t>, i traktaten om Den Europæiske Unions funktionsmåde</w:t>
      </w:r>
      <w:r w:rsidR="006B1791" w:rsidRPr="00FF30AA">
        <w:t>,</w:t>
      </w:r>
    </w:p>
    <w:p w14:paraId="3D5E4552" w14:textId="42320550" w:rsidR="00897B1B" w:rsidRPr="00FF30AA" w:rsidRDefault="00897B1B" w:rsidP="00897B1B">
      <w:pPr>
        <w:pStyle w:val="NormalHanging12a"/>
        <w:spacing w:before="240" w:after="0"/>
      </w:pPr>
      <w:r w:rsidRPr="00FF30AA">
        <w:t>–</w:t>
      </w:r>
      <w:r w:rsidRPr="00FF30AA">
        <w:tab/>
        <w:t xml:space="preserve">der henviser til forretningsordenens artikel </w:t>
      </w:r>
      <w:r w:rsidRPr="008C1EAC">
        <w:t>59</w:t>
      </w:r>
      <w:r w:rsidRPr="00FF30AA">
        <w:t>,</w:t>
      </w:r>
    </w:p>
    <w:p w14:paraId="649624F7" w14:textId="77777777" w:rsidR="00897B1B" w:rsidRPr="00FF30AA" w:rsidRDefault="00897B1B" w:rsidP="00897B1B">
      <w:pPr>
        <w:pStyle w:val="NormalHanging12a"/>
        <w:spacing w:before="240" w:after="0"/>
      </w:pPr>
      <w:r w:rsidRPr="00FF30AA">
        <w:t>–</w:t>
      </w:r>
      <w:r w:rsidRPr="00FF30AA">
        <w:tab/>
        <w:t>der henviser til betænkning fra Økonomi- og Valutaudvalget (A</w:t>
      </w:r>
      <w:r w:rsidRPr="008C1EAC">
        <w:t>9</w:t>
      </w:r>
      <w:r w:rsidRPr="00FF30AA">
        <w:t>-</w:t>
      </w:r>
      <w:r w:rsidRPr="008C1EAC">
        <w:t>0020</w:t>
      </w:r>
      <w:r w:rsidRPr="00FF30AA">
        <w:t>/</w:t>
      </w:r>
      <w:r w:rsidRPr="008C1EAC">
        <w:t>2023</w:t>
      </w:r>
      <w:r w:rsidRPr="00FF30AA">
        <w:t>),</w:t>
      </w:r>
    </w:p>
    <w:p w14:paraId="6F151130" w14:textId="77777777" w:rsidR="00897B1B" w:rsidRPr="00FF30AA" w:rsidRDefault="00897B1B" w:rsidP="00897B1B">
      <w:pPr>
        <w:pStyle w:val="NormalHanging12a"/>
        <w:spacing w:before="240" w:after="0"/>
      </w:pPr>
      <w:r w:rsidRPr="008C1EAC">
        <w:t>1</w:t>
      </w:r>
      <w:r w:rsidRPr="00FF30AA">
        <w:t>.</w:t>
      </w:r>
      <w:r w:rsidRPr="00FF30AA">
        <w:tab/>
        <w:t>vedtager nedenstående holdning ved førstebehandling;</w:t>
      </w:r>
    </w:p>
    <w:p w14:paraId="619F905D" w14:textId="431E6F8A" w:rsidR="00897B1B" w:rsidRPr="00FF30AA" w:rsidRDefault="006B1791" w:rsidP="00897B1B">
      <w:pPr>
        <w:pStyle w:val="NormalHanging12a"/>
        <w:spacing w:before="240" w:after="0"/>
      </w:pPr>
      <w:r w:rsidRPr="008C1EAC">
        <w:t>2</w:t>
      </w:r>
      <w:r w:rsidR="00897B1B" w:rsidRPr="00FF30AA">
        <w:t>.</w:t>
      </w:r>
      <w:r w:rsidR="00897B1B" w:rsidRPr="00FF30AA">
        <w:tab/>
        <w:t>anmoder om fornyet forelæggelse, hvis Kommissionen erstatter, i væsentlig grad ændrer eller agter i væsentlig grad at ændre sit forslag;</w:t>
      </w:r>
    </w:p>
    <w:p w14:paraId="41723905" w14:textId="01A9E9F6" w:rsidR="00897B1B" w:rsidRPr="00FF30AA" w:rsidRDefault="006B1791" w:rsidP="00897B1B">
      <w:pPr>
        <w:pStyle w:val="NormalHanging12a"/>
        <w:spacing w:before="240" w:after="0"/>
      </w:pPr>
      <w:r w:rsidRPr="008C1EAC">
        <w:lastRenderedPageBreak/>
        <w:t>3</w:t>
      </w:r>
      <w:r w:rsidR="00897B1B" w:rsidRPr="00FF30AA">
        <w:t>.</w:t>
      </w:r>
      <w:r w:rsidR="00897B1B" w:rsidRPr="00FF30AA">
        <w:tab/>
        <w:t>pålægger sin formand at sende Parlamentets holdning til Rådet og Kommissionen samt til de nationale parlamenter.</w:t>
      </w:r>
    </w:p>
    <w:p w14:paraId="745DACD4" w14:textId="77777777" w:rsidR="000511C1" w:rsidRDefault="000511C1" w:rsidP="00897B1B">
      <w:pPr>
        <w:spacing w:before="240"/>
        <w:sectPr w:rsidR="000511C1" w:rsidSect="00D945E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1E81BD8B" w14:textId="48BC298A" w:rsidR="00D945EC" w:rsidRPr="00FF30AA" w:rsidRDefault="00D945EC" w:rsidP="00D945E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FF30AA">
        <w:rPr>
          <w:b/>
        </w:rPr>
        <w:lastRenderedPageBreak/>
        <w:t>P</w:t>
      </w:r>
      <w:r w:rsidRPr="008C1EAC">
        <w:rPr>
          <w:b/>
        </w:rPr>
        <w:t>9</w:t>
      </w:r>
      <w:r w:rsidRPr="00FF30AA">
        <w:rPr>
          <w:b/>
        </w:rPr>
        <w:t>_</w:t>
      </w:r>
      <w:r w:rsidRPr="00FF30AA">
        <w:rPr>
          <w:rFonts w:eastAsia="Calibri"/>
          <w:b/>
          <w:bCs/>
          <w:color w:val="000000"/>
        </w:rPr>
        <w:t>TC</w:t>
      </w:r>
      <w:r w:rsidRPr="008C1EAC">
        <w:rPr>
          <w:rFonts w:eastAsia="Calibri"/>
          <w:b/>
          <w:bCs/>
          <w:color w:val="000000"/>
        </w:rPr>
        <w:t>1</w:t>
      </w:r>
      <w:r w:rsidRPr="00FF30AA">
        <w:rPr>
          <w:rFonts w:eastAsia="Calibri"/>
          <w:b/>
          <w:bCs/>
          <w:color w:val="000000"/>
        </w:rPr>
        <w:t>-COD(</w:t>
      </w:r>
      <w:r w:rsidRPr="008C1EAC">
        <w:rPr>
          <w:rFonts w:eastAsia="Calibri"/>
          <w:b/>
          <w:bCs/>
          <w:color w:val="000000"/>
        </w:rPr>
        <w:t>2021</w:t>
      </w:r>
      <w:r w:rsidRPr="00FF30AA">
        <w:rPr>
          <w:rFonts w:eastAsia="Calibri"/>
          <w:b/>
          <w:bCs/>
          <w:color w:val="000000"/>
        </w:rPr>
        <w:t>)</w:t>
      </w:r>
      <w:r w:rsidRPr="008C1EAC">
        <w:rPr>
          <w:rFonts w:eastAsia="Calibri"/>
          <w:b/>
          <w:bCs/>
          <w:color w:val="000000"/>
        </w:rPr>
        <w:t>0376</w:t>
      </w:r>
    </w:p>
    <w:p w14:paraId="3872DED8" w14:textId="70E77426" w:rsidR="00D945EC" w:rsidRDefault="00D945EC" w:rsidP="00D945EC">
      <w:pPr>
        <w:pStyle w:val="Titreobjet"/>
        <w:tabs>
          <w:tab w:val="left" w:pos="851"/>
          <w:tab w:val="left" w:pos="1418"/>
          <w:tab w:val="left" w:pos="1985"/>
          <w:tab w:val="left" w:pos="2552"/>
        </w:tabs>
        <w:jc w:val="left"/>
        <w:rPr>
          <w:color w:val="000000"/>
        </w:rPr>
      </w:pPr>
      <w:r w:rsidRPr="00FF30AA">
        <w:t xml:space="preserve">Europa-Parlamentets holdning fastlagt ved førstebehandlingen den </w:t>
      </w:r>
      <w:r w:rsidRPr="008C1EAC">
        <w:t>7</w:t>
      </w:r>
      <w:r w:rsidRPr="00FF30AA">
        <w:t xml:space="preserve">. februar </w:t>
      </w:r>
      <w:r w:rsidRPr="008C1EAC">
        <w:t>2024</w:t>
      </w:r>
      <w:r w:rsidRPr="00FF30AA">
        <w:t xml:space="preserve"> med henblik på vedtagelse af Europa-Parlamentets og Rådets </w:t>
      </w:r>
      <w:r w:rsidRPr="00FF30AA">
        <w:rPr>
          <w:rFonts w:eastAsia="Calibri"/>
        </w:rPr>
        <w:t xml:space="preserve">direktiv </w:t>
      </w:r>
      <w:r w:rsidRPr="00FF30AA">
        <w:t xml:space="preserve">(EU) </w:t>
      </w:r>
      <w:r w:rsidRPr="008C1EAC">
        <w:rPr>
          <w:rFonts w:eastAsia="Calibri"/>
        </w:rPr>
        <w:t>2024</w:t>
      </w:r>
      <w:r w:rsidRPr="00FF30AA">
        <w:rPr>
          <w:rFonts w:eastAsia="Calibri"/>
        </w:rPr>
        <w:t>/...</w:t>
      </w:r>
      <w:r w:rsidR="006E6C36">
        <w:rPr>
          <w:rFonts w:eastAsia="Calibri"/>
        </w:rPr>
        <w:t xml:space="preserve"> </w:t>
      </w:r>
      <w:r w:rsidRPr="00FF30AA">
        <w:rPr>
          <w:color w:val="000000"/>
        </w:rPr>
        <w:t xml:space="preserve">om ændring af direktiv </w:t>
      </w:r>
      <w:r w:rsidRPr="008C1EAC">
        <w:rPr>
          <w:color w:val="000000"/>
        </w:rPr>
        <w:t>2011</w:t>
      </w:r>
      <w:r w:rsidRPr="00FF30AA">
        <w:rPr>
          <w:color w:val="000000"/>
        </w:rPr>
        <w:t>/</w:t>
      </w:r>
      <w:r w:rsidRPr="008C1EAC">
        <w:rPr>
          <w:color w:val="000000"/>
        </w:rPr>
        <w:t>61</w:t>
      </w:r>
      <w:r w:rsidRPr="00FF30AA">
        <w:rPr>
          <w:color w:val="000000"/>
        </w:rPr>
        <w:t xml:space="preserve">/EU og </w:t>
      </w:r>
      <w:r w:rsidRPr="008C1EAC">
        <w:rPr>
          <w:color w:val="000000"/>
        </w:rPr>
        <w:t>2009</w:t>
      </w:r>
      <w:r w:rsidRPr="00FF30AA">
        <w:rPr>
          <w:color w:val="000000"/>
        </w:rPr>
        <w:t>/</w:t>
      </w:r>
      <w:r w:rsidRPr="008C1EAC">
        <w:rPr>
          <w:color w:val="000000"/>
        </w:rPr>
        <w:t>65</w:t>
      </w:r>
      <w:r w:rsidRPr="00FF30AA">
        <w:rPr>
          <w:color w:val="000000"/>
        </w:rPr>
        <w:t>/EF for så vidt angår delegeringsaftaler, likviditetsrisikostyring, indberetning med henblik på tilsyn, levering af depositar- og opbevaringsydelser og alternative investeringsfondes lånudstedelse</w:t>
      </w:r>
    </w:p>
    <w:p w14:paraId="5F7F6B37" w14:textId="77777777" w:rsidR="00EB7711" w:rsidRDefault="00EB7711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36410129" w14:textId="087A82FB" w:rsidR="00EB7711" w:rsidRPr="00A851C6" w:rsidRDefault="00EB7711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direktiv </w:t>
      </w:r>
      <w:r>
        <w:rPr>
          <w:i/>
        </w:rPr>
        <w:t>(EU) 2024/927</w:t>
      </w:r>
      <w:bookmarkStart w:id="8" w:name="_GoBack"/>
      <w:bookmarkEnd w:id="8"/>
      <w:r>
        <w:rPr>
          <w:i/>
        </w:rPr>
        <w:t>).</w:t>
      </w:r>
    </w:p>
    <w:p w14:paraId="7A5FD9AD" w14:textId="3BFC7774" w:rsidR="00EB7711" w:rsidRPr="00EB7711" w:rsidRDefault="00EB7711" w:rsidP="00EB7711">
      <w:pPr>
        <w:pStyle w:val="IntrtEEE"/>
      </w:pPr>
    </w:p>
    <w:sectPr w:rsidR="00EB7711" w:rsidRPr="00EB7711" w:rsidSect="00D945EC"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B3811" w14:textId="77777777" w:rsidR="000511C1" w:rsidRPr="00E07DCA" w:rsidRDefault="000511C1">
      <w:r w:rsidRPr="00E07DCA">
        <w:separator/>
      </w:r>
    </w:p>
  </w:endnote>
  <w:endnote w:type="continuationSeparator" w:id="0">
    <w:p w14:paraId="60F6712E" w14:textId="77777777" w:rsidR="000511C1" w:rsidRPr="00E07DCA" w:rsidRDefault="000511C1">
      <w:r w:rsidRPr="00E07D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8E28A8" w14:textId="77777777" w:rsidR="000511C1" w:rsidRPr="00E07DCA" w:rsidRDefault="000511C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A67D7" w14:textId="77777777" w:rsidR="000511C1" w:rsidRPr="00E07DCA" w:rsidRDefault="000511C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292E9" w14:textId="77777777" w:rsidR="000511C1" w:rsidRPr="00E07DCA" w:rsidRDefault="000511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0E357F" w14:textId="77777777" w:rsidR="000511C1" w:rsidRPr="00E07DCA" w:rsidRDefault="000511C1">
      <w:r w:rsidRPr="00E07DCA">
        <w:separator/>
      </w:r>
    </w:p>
  </w:footnote>
  <w:footnote w:type="continuationSeparator" w:id="0">
    <w:p w14:paraId="383639D4" w14:textId="77777777" w:rsidR="000511C1" w:rsidRPr="00E07DCA" w:rsidRDefault="000511C1">
      <w:r w:rsidRPr="00E07D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5C60F" w14:textId="77777777" w:rsidR="000511C1" w:rsidRPr="00E07DCA" w:rsidRDefault="000511C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98B4C" w14:textId="77777777" w:rsidR="000511C1" w:rsidRPr="00E07DCA" w:rsidRDefault="000511C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87A9F" w14:textId="77777777" w:rsidR="000511C1" w:rsidRPr="00E07DCA" w:rsidRDefault="000511C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408183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69814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E923AD"/>
    <w:multiLevelType w:val="hybridMultilevel"/>
    <w:tmpl w:val="32FC4230"/>
    <w:lvl w:ilvl="0" w:tplc="1512A68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2FA16DAB"/>
    <w:multiLevelType w:val="hybridMultilevel"/>
    <w:tmpl w:val="EE9C8F3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02D3A80"/>
    <w:multiLevelType w:val="hybridMultilevel"/>
    <w:tmpl w:val="83526E14"/>
    <w:lvl w:ilvl="0" w:tplc="BD98E8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530C4A69"/>
    <w:multiLevelType w:val="hybridMultilevel"/>
    <w:tmpl w:val="F0B0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6" w15:restartNumberingAfterBreak="0">
    <w:nsid w:val="5A330CA8"/>
    <w:multiLevelType w:val="hybridMultilevel"/>
    <w:tmpl w:val="7B90BF7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8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9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0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2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6CEF555B"/>
    <w:multiLevelType w:val="hybridMultilevel"/>
    <w:tmpl w:val="AD122044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37" w15:restartNumberingAfterBreak="0">
    <w:nsid w:val="7FD67D69"/>
    <w:multiLevelType w:val="hybridMultilevel"/>
    <w:tmpl w:val="FB9E927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31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6"/>
    <w:lvlOverride w:ilvl="0">
      <w:startOverride w:val="1"/>
    </w:lvlOverride>
  </w:num>
  <w:num w:numId="7">
    <w:abstractNumId w:val="29"/>
  </w:num>
  <w:num w:numId="8">
    <w:abstractNumId w:val="20"/>
  </w:num>
  <w:num w:numId="9">
    <w:abstractNumId w:val="33"/>
  </w:num>
  <w:num w:numId="10">
    <w:abstractNumId w:val="16"/>
  </w:num>
  <w:num w:numId="11">
    <w:abstractNumId w:val="21"/>
  </w:num>
  <w:num w:numId="12">
    <w:abstractNumId w:val="23"/>
  </w:num>
  <w:num w:numId="13">
    <w:abstractNumId w:val="27"/>
  </w:num>
  <w:num w:numId="14">
    <w:abstractNumId w:val="28"/>
  </w:num>
  <w:num w:numId="15">
    <w:abstractNumId w:val="15"/>
  </w:num>
  <w:num w:numId="16">
    <w:abstractNumId w:val="25"/>
  </w:num>
  <w:num w:numId="17">
    <w:abstractNumId w:val="22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2"/>
  </w:num>
  <w:num w:numId="29">
    <w:abstractNumId w:val="32"/>
  </w:num>
  <w:num w:numId="30">
    <w:abstractNumId w:val="30"/>
  </w:num>
  <w:num w:numId="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13"/>
  </w:num>
  <w:num w:numId="34">
    <w:abstractNumId w:val="24"/>
  </w:num>
  <w:num w:numId="35">
    <w:abstractNumId w:val="19"/>
  </w:num>
  <w:num w:numId="36">
    <w:abstractNumId w:val="26"/>
  </w:num>
  <w:num w:numId="37">
    <w:abstractNumId w:val="34"/>
  </w:num>
  <w:num w:numId="38">
    <w:abstractNumId w:val="17"/>
  </w:num>
  <w:num w:numId="39">
    <w:abstractNumId w:val="37"/>
  </w:num>
  <w:num w:numId="40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DA"/>
    <w:docVar w:name="dvnumam" w:val="0"/>
    <w:docVar w:name="dvpe" w:val="732.549"/>
    <w:docVar w:name="dvrapporteur" w:val="Ordfører: "/>
    <w:docVar w:name="dvstar" w:val="***I"/>
    <w:docVar w:name="dvtitre" w:val="Europa-Parlamentets lovgivningsmæssige beslutning af xx. februar 2024 om forslag til Europa-Parlamentets og Rådets direktiv om ændring af direktiv 2011/61/EU og 2009/65/EF for så vidt angår delegeringsaftaler, likviditetsrisikostyring, indberetning med henblik på tilsyn, levering af depositar- og opbevaringsydelser og alternative investeringsfondes lånudstedelse(COM(2021)0721 – C9-0439/2021 – 2021/0376(COD))"/>
  </w:docVars>
  <w:rsids>
    <w:rsidRoot w:val="004E2813"/>
    <w:rsid w:val="00002272"/>
    <w:rsid w:val="000511C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5DB5"/>
    <w:rsid w:val="00411CCE"/>
    <w:rsid w:val="0041666E"/>
    <w:rsid w:val="00421060"/>
    <w:rsid w:val="00471C19"/>
    <w:rsid w:val="004867E3"/>
    <w:rsid w:val="00494A28"/>
    <w:rsid w:val="004C0004"/>
    <w:rsid w:val="004C5D52"/>
    <w:rsid w:val="004E2813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1791"/>
    <w:rsid w:val="006E6C3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7B1B"/>
    <w:rsid w:val="008C1EAC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69B"/>
    <w:rsid w:val="00A778C7"/>
    <w:rsid w:val="00AB441E"/>
    <w:rsid w:val="00AB6293"/>
    <w:rsid w:val="00AE0928"/>
    <w:rsid w:val="00AF3B82"/>
    <w:rsid w:val="00B12E95"/>
    <w:rsid w:val="00B22876"/>
    <w:rsid w:val="00B558F0"/>
    <w:rsid w:val="00B673E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5EC"/>
    <w:rsid w:val="00DA7FCD"/>
    <w:rsid w:val="00E07DCA"/>
    <w:rsid w:val="00E365E1"/>
    <w:rsid w:val="00E820A4"/>
    <w:rsid w:val="00EB006A"/>
    <w:rsid w:val="00EB4772"/>
    <w:rsid w:val="00EB771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2EEFF"/>
  <w15:chartTrackingRefBased/>
  <w15:docId w15:val="{C25963E7-3784-451B-8334-CFB5FDF62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97B1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B1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897B1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B1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B1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B1B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B1B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897B1B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897B1B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897B1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97B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97B1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97B1B"/>
    <w:pPr>
      <w:spacing w:after="120"/>
    </w:pPr>
  </w:style>
  <w:style w:type="paragraph" w:customStyle="1" w:styleId="PageHeading">
    <w:name w:val="PageHeading"/>
    <w:basedOn w:val="Normal"/>
    <w:rsid w:val="00897B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97B1B"/>
    <w:rPr>
      <w:b/>
    </w:rPr>
  </w:style>
  <w:style w:type="paragraph" w:customStyle="1" w:styleId="NormalBold12a">
    <w:name w:val="NormalBold12a"/>
    <w:basedOn w:val="Normal"/>
    <w:rsid w:val="00897B1B"/>
    <w:pPr>
      <w:spacing w:after="240"/>
    </w:pPr>
    <w:rPr>
      <w:b/>
    </w:rPr>
  </w:style>
  <w:style w:type="paragraph" w:customStyle="1" w:styleId="AmJustText">
    <w:name w:val="AmJustText"/>
    <w:basedOn w:val="Normal"/>
    <w:rsid w:val="00897B1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97B1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97B1B"/>
    <w:pPr>
      <w:spacing w:after="480"/>
      <w:ind w:left="1417"/>
    </w:pPr>
  </w:style>
  <w:style w:type="paragraph" w:customStyle="1" w:styleId="CoverNormal">
    <w:name w:val="CoverNormal"/>
    <w:basedOn w:val="Normal"/>
    <w:rsid w:val="00897B1B"/>
    <w:pPr>
      <w:ind w:left="1418"/>
    </w:pPr>
  </w:style>
  <w:style w:type="paragraph" w:customStyle="1" w:styleId="AmCrossRef">
    <w:name w:val="AmCrossRef"/>
    <w:basedOn w:val="Normal"/>
    <w:rsid w:val="00897B1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97B1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97B1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97B1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97B1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97B1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97B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B1B"/>
    <w:rPr>
      <w:sz w:val="24"/>
      <w:lang w:val="da-DK"/>
    </w:rPr>
  </w:style>
  <w:style w:type="paragraph" w:customStyle="1" w:styleId="AmOrLang">
    <w:name w:val="AmOrLang"/>
    <w:basedOn w:val="Normal"/>
    <w:rsid w:val="00897B1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97B1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97B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97B1B"/>
    <w:pPr>
      <w:spacing w:before="240"/>
    </w:pPr>
    <w:rPr>
      <w:b/>
    </w:rPr>
  </w:style>
  <w:style w:type="paragraph" w:customStyle="1" w:styleId="EPBody">
    <w:name w:val="EPBody"/>
    <w:basedOn w:val="Normal"/>
    <w:rsid w:val="00897B1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97B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97B1B"/>
    <w:pPr>
      <w:spacing w:before="480" w:after="240"/>
    </w:pPr>
  </w:style>
  <w:style w:type="paragraph" w:customStyle="1" w:styleId="Lgendesigne">
    <w:name w:val="Légende signe"/>
    <w:basedOn w:val="Normal"/>
    <w:rsid w:val="00897B1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97B1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97B1B"/>
    <w:rPr>
      <w:sz w:val="18"/>
    </w:rPr>
  </w:style>
  <w:style w:type="paragraph" w:styleId="Footer">
    <w:name w:val="footer"/>
    <w:basedOn w:val="Normal"/>
    <w:link w:val="FooterChar"/>
    <w:uiPriority w:val="99"/>
    <w:rsid w:val="00897B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B1B"/>
    <w:rPr>
      <w:sz w:val="24"/>
      <w:lang w:val="da-DK"/>
    </w:rPr>
  </w:style>
  <w:style w:type="paragraph" w:styleId="BalloonText">
    <w:name w:val="Balloon Text"/>
    <w:basedOn w:val="Normal"/>
    <w:link w:val="BalloonTextChar"/>
    <w:unhideWhenUsed/>
    <w:rsid w:val="00897B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7B1B"/>
    <w:rPr>
      <w:rFonts w:ascii="Segoe UI" w:hAnsi="Segoe UI" w:cs="Segoe UI"/>
      <w:sz w:val="18"/>
      <w:szCs w:val="18"/>
      <w:lang w:val="da-DK"/>
    </w:rPr>
  </w:style>
  <w:style w:type="numbering" w:customStyle="1" w:styleId="NoList1">
    <w:name w:val="No List1"/>
    <w:next w:val="NoList"/>
    <w:uiPriority w:val="99"/>
    <w:semiHidden/>
    <w:unhideWhenUsed/>
    <w:rsid w:val="00897B1B"/>
  </w:style>
  <w:style w:type="paragraph" w:customStyle="1" w:styleId="EntPE">
    <w:name w:val="EntPE"/>
    <w:basedOn w:val="Normal12"/>
    <w:rsid w:val="00897B1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897B1B"/>
    <w:pPr>
      <w:spacing w:after="240"/>
    </w:pPr>
    <w:rPr>
      <w:noProof/>
    </w:rPr>
  </w:style>
  <w:style w:type="paragraph" w:customStyle="1" w:styleId="CommitteeAM">
    <w:name w:val="CommitteeAM"/>
    <w:basedOn w:val="Normal"/>
    <w:rsid w:val="00897B1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97B1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97B1B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897B1B"/>
    <w:rPr>
      <w:noProof/>
      <w:sz w:val="24"/>
      <w:lang w:val="da-DK"/>
    </w:rPr>
  </w:style>
  <w:style w:type="table" w:customStyle="1" w:styleId="TableGrid1">
    <w:name w:val="Table Grid1"/>
    <w:basedOn w:val="TableNormal"/>
    <w:next w:val="TableGrid"/>
    <w:rsid w:val="00897B1B"/>
    <w:pPr>
      <w:widowControl w:val="0"/>
    </w:pPr>
    <w:rPr>
      <w:lang w:val="da-DK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Left">
    <w:name w:val="PELeft"/>
    <w:basedOn w:val="Normal"/>
    <w:rsid w:val="00897B1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97B1B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897B1B"/>
    <w:pPr>
      <w:spacing w:after="120"/>
    </w:pPr>
  </w:style>
  <w:style w:type="paragraph" w:customStyle="1" w:styleId="Normal12Italic">
    <w:name w:val="Normal12Italic"/>
    <w:basedOn w:val="Normal12"/>
    <w:rsid w:val="00897B1B"/>
    <w:rPr>
      <w:i/>
    </w:rPr>
  </w:style>
  <w:style w:type="character" w:customStyle="1" w:styleId="NormalBoldChar">
    <w:name w:val="NormalBold Char"/>
    <w:basedOn w:val="DefaultParagraphFont"/>
    <w:link w:val="NormalBold"/>
    <w:rsid w:val="00897B1B"/>
    <w:rPr>
      <w:b/>
      <w:sz w:val="24"/>
      <w:lang w:val="da-DK"/>
    </w:rPr>
  </w:style>
  <w:style w:type="paragraph" w:customStyle="1" w:styleId="JustificationTitle">
    <w:name w:val="JustificationTitle"/>
    <w:basedOn w:val="Normal"/>
    <w:next w:val="Normal12"/>
    <w:rsid w:val="00897B1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97B1B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897B1B"/>
    <w:rPr>
      <w:sz w:val="24"/>
      <w:lang w:val="da-DK"/>
    </w:rPr>
  </w:style>
  <w:style w:type="paragraph" w:customStyle="1" w:styleId="ColumnHeading">
    <w:name w:val="ColumnHeading"/>
    <w:basedOn w:val="Normal"/>
    <w:rsid w:val="00897B1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97B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97B1B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897B1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897B1B"/>
    <w:rPr>
      <w:rFonts w:ascii="Arial" w:cs="Arial"/>
      <w:b w:val="0"/>
      <w:i/>
      <w:color w:val="C0C0C0"/>
      <w:sz w:val="22"/>
    </w:rPr>
  </w:style>
  <w:style w:type="paragraph" w:customStyle="1" w:styleId="msonormal0">
    <w:name w:val="msonormal"/>
    <w:basedOn w:val="Normal"/>
    <w:rsid w:val="00897B1B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897B1B"/>
    <w:pPr>
      <w:ind w:left="1417"/>
    </w:pPr>
    <w:rPr>
      <w:b/>
    </w:rPr>
  </w:style>
  <w:style w:type="paragraph" w:customStyle="1" w:styleId="Normal2">
    <w:name w:val="Normal2"/>
    <w:basedOn w:val="Normal"/>
    <w:qFormat/>
    <w:rsid w:val="00897B1B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897B1B"/>
    <w:rPr>
      <w:i/>
    </w:rPr>
  </w:style>
  <w:style w:type="paragraph" w:customStyle="1" w:styleId="NormalBoldItalic6a">
    <w:name w:val="NormalBoldItalic6a"/>
    <w:basedOn w:val="Normal6a"/>
    <w:qFormat/>
    <w:rsid w:val="00897B1B"/>
    <w:rPr>
      <w:b/>
      <w:i/>
    </w:rPr>
  </w:style>
  <w:style w:type="paragraph" w:customStyle="1" w:styleId="NormalBoldItalicCenter6a">
    <w:name w:val="NormalBoldItalicCenter6a"/>
    <w:basedOn w:val="Normal6a"/>
    <w:qFormat/>
    <w:rsid w:val="00897B1B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897B1B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da-DK"/>
    </w:rPr>
  </w:style>
  <w:style w:type="paragraph" w:customStyle="1" w:styleId="EPFooterLandscape">
    <w:name w:val="EPFooterLandscape"/>
    <w:qFormat/>
    <w:rsid w:val="00897B1B"/>
    <w:pPr>
      <w:tabs>
        <w:tab w:val="center" w:pos="6804"/>
        <w:tab w:val="right" w:pos="15026"/>
      </w:tabs>
    </w:pPr>
    <w:rPr>
      <w:sz w:val="22"/>
      <w:lang w:val="da-DK"/>
    </w:rPr>
  </w:style>
  <w:style w:type="character" w:customStyle="1" w:styleId="NormalBI">
    <w:name w:val="NormalBI"/>
    <w:basedOn w:val="DefaultParagraphFont"/>
    <w:uiPriority w:val="1"/>
    <w:qFormat/>
    <w:rsid w:val="00897B1B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897B1B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897B1B"/>
    <w:rPr>
      <w:b/>
      <w:bCs w:val="0"/>
    </w:rPr>
  </w:style>
  <w:style w:type="character" w:customStyle="1" w:styleId="Italic">
    <w:name w:val="Italic"/>
    <w:uiPriority w:val="1"/>
    <w:qFormat/>
    <w:rsid w:val="00897B1B"/>
    <w:rPr>
      <w:i/>
      <w:iCs w:val="0"/>
    </w:rPr>
  </w:style>
  <w:style w:type="character" w:customStyle="1" w:styleId="BoldItalic">
    <w:name w:val="BoldItalic"/>
    <w:uiPriority w:val="1"/>
    <w:qFormat/>
    <w:rsid w:val="00897B1B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897B1B"/>
    <w:rPr>
      <w:u w:val="single"/>
    </w:rPr>
  </w:style>
  <w:style w:type="character" w:customStyle="1" w:styleId="Sub">
    <w:name w:val="Sub"/>
    <w:uiPriority w:val="1"/>
    <w:qFormat/>
    <w:rsid w:val="00897B1B"/>
    <w:rPr>
      <w:vertAlign w:val="subscript"/>
    </w:rPr>
  </w:style>
  <w:style w:type="character" w:customStyle="1" w:styleId="Sup">
    <w:name w:val="Sup"/>
    <w:uiPriority w:val="1"/>
    <w:qFormat/>
    <w:rsid w:val="00897B1B"/>
    <w:rPr>
      <w:vertAlign w:val="superscript"/>
    </w:rPr>
  </w:style>
  <w:style w:type="character" w:customStyle="1" w:styleId="SupBoldItalic">
    <w:name w:val="SupBoldItalic"/>
    <w:uiPriority w:val="1"/>
    <w:qFormat/>
    <w:rsid w:val="00897B1B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897B1B"/>
    <w:rPr>
      <w:b/>
      <w:bCs w:val="0"/>
      <w:i/>
      <w:iCs w:val="0"/>
      <w:vertAlign w:val="subscript"/>
    </w:rPr>
  </w:style>
  <w:style w:type="character" w:styleId="CommentReference">
    <w:name w:val="annotation reference"/>
    <w:basedOn w:val="DefaultParagraphFont"/>
    <w:uiPriority w:val="99"/>
    <w:rsid w:val="00897B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97B1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7B1B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97B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7B1B"/>
    <w:rPr>
      <w:b/>
      <w:bCs/>
      <w:lang w:val="da-DK"/>
    </w:rPr>
  </w:style>
  <w:style w:type="paragraph" w:customStyle="1" w:styleId="NormalCenter12a">
    <w:name w:val="NormalCenter12a"/>
    <w:basedOn w:val="Normal"/>
    <w:rsid w:val="00897B1B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897B1B"/>
    <w:pPr>
      <w:spacing w:before="720" w:after="240"/>
      <w:jc w:val="center"/>
    </w:pPr>
  </w:style>
  <w:style w:type="paragraph" w:styleId="ListNumber">
    <w:name w:val="List Number"/>
    <w:basedOn w:val="Normal"/>
    <w:rsid w:val="00897B1B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897B1B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897B1B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897B1B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897B1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897B1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897B1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897B1B"/>
    <w:pPr>
      <w:widowControl/>
      <w:spacing w:before="100" w:beforeAutospacing="1" w:after="100" w:afterAutospacing="1"/>
    </w:pPr>
    <w:rPr>
      <w:szCs w:val="24"/>
    </w:rPr>
  </w:style>
  <w:style w:type="paragraph" w:customStyle="1" w:styleId="norm">
    <w:name w:val="norm"/>
    <w:basedOn w:val="Normal"/>
    <w:rsid w:val="00897B1B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897B1B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ListDash1">
    <w:name w:val="List Dash 1"/>
    <w:basedOn w:val="Text1"/>
    <w:rsid w:val="00897B1B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897B1B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897B1B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897B1B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897B1B"/>
    <w:rPr>
      <w:rFonts w:eastAsiaTheme="minorHAnsi"/>
      <w:sz w:val="24"/>
      <w:szCs w:val="22"/>
      <w:lang w:val="da-DK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97B1B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897B1B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897B1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897B1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897B1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97B1B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0">
    <w:name w:val="italic"/>
    <w:basedOn w:val="DefaultParagraphFont"/>
    <w:rsid w:val="00897B1B"/>
  </w:style>
  <w:style w:type="table" w:styleId="GridTable4-Accent1">
    <w:name w:val="Grid Table 4 Accent 1"/>
    <w:basedOn w:val="TableNormal"/>
    <w:uiPriority w:val="49"/>
    <w:rsid w:val="00897B1B"/>
    <w:rPr>
      <w:rFonts w:asciiTheme="minorHAnsi" w:eastAsiaTheme="minorHAnsi" w:hAnsiTheme="minorHAnsi" w:cstheme="minorBidi"/>
      <w:lang w:val="da-DK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897B1B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897B1B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97B1B"/>
    <w:rPr>
      <w:rFonts w:asciiTheme="majorHAnsi" w:eastAsiaTheme="majorEastAsia" w:hAnsiTheme="majorHAnsi" w:cstheme="majorBidi"/>
      <w:spacing w:val="-10"/>
      <w:kern w:val="28"/>
      <w:sz w:val="56"/>
      <w:szCs w:val="56"/>
      <w:lang w:val="da-DK" w:eastAsia="en-US"/>
    </w:rPr>
  </w:style>
  <w:style w:type="paragraph" w:styleId="TOC4">
    <w:name w:val="toc 4"/>
    <w:basedOn w:val="Normal"/>
    <w:next w:val="Normal"/>
    <w:uiPriority w:val="39"/>
    <w:unhideWhenUsed/>
    <w:rsid w:val="00897B1B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97B1B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97B1B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97B1B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97B1B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97B1B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897B1B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897B1B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897B1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897B1B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897B1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897B1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97B1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897B1B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897B1B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897B1B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897B1B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897B1B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897B1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97B1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97B1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97B1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97B1B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97B1B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897B1B"/>
    <w:pPr>
      <w:numPr>
        <w:numId w:val="7"/>
      </w:numPr>
    </w:pPr>
  </w:style>
  <w:style w:type="paragraph" w:customStyle="1" w:styleId="Tiret1">
    <w:name w:val="Tiret 1"/>
    <w:basedOn w:val="Point1"/>
    <w:rsid w:val="00897B1B"/>
    <w:pPr>
      <w:numPr>
        <w:numId w:val="8"/>
      </w:numPr>
    </w:pPr>
  </w:style>
  <w:style w:type="paragraph" w:customStyle="1" w:styleId="Tiret2">
    <w:name w:val="Tiret 2"/>
    <w:basedOn w:val="Point2"/>
    <w:rsid w:val="00897B1B"/>
    <w:pPr>
      <w:numPr>
        <w:numId w:val="9"/>
      </w:numPr>
    </w:pPr>
  </w:style>
  <w:style w:type="paragraph" w:customStyle="1" w:styleId="Tiret3">
    <w:name w:val="Tiret 3"/>
    <w:basedOn w:val="Point3"/>
    <w:rsid w:val="00897B1B"/>
    <w:pPr>
      <w:numPr>
        <w:numId w:val="10"/>
      </w:numPr>
    </w:pPr>
  </w:style>
  <w:style w:type="paragraph" w:customStyle="1" w:styleId="Tiret4">
    <w:name w:val="Tiret 4"/>
    <w:basedOn w:val="Point4"/>
    <w:rsid w:val="00897B1B"/>
    <w:pPr>
      <w:numPr>
        <w:numId w:val="11"/>
      </w:numPr>
    </w:pPr>
  </w:style>
  <w:style w:type="paragraph" w:customStyle="1" w:styleId="PointDouble0">
    <w:name w:val="PointDouble 0"/>
    <w:basedOn w:val="Normal"/>
    <w:rsid w:val="00897B1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897B1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897B1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897B1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897B1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897B1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897B1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897B1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897B1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897B1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897B1B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897B1B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897B1B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897B1B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97B1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97B1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97B1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97B1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897B1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97B1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97B1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97B1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97B1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97B1B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97B1B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97B1B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97B1B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897B1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97B1B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897B1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897B1B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897B1B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897B1B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897B1B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897B1B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897B1B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897B1B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897B1B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897B1B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897B1B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897B1B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897B1B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897B1B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897B1B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97B1B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97B1B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97B1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97B1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97B1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97B1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897B1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897B1B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897B1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97B1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97B1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97B1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97B1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97B1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897B1B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97B1B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97B1B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897B1B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97B1B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97B1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97B1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897B1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97B1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97B1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97B1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97B1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97B1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97B1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97B1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97B1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97B1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97B1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97B1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897B1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97B1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97B1B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97B1B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97B1B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97B1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897B1B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97B1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97B1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97B1B"/>
  </w:style>
  <w:style w:type="paragraph" w:customStyle="1" w:styleId="StatutPagedecouverture">
    <w:name w:val="Statut (Page de couverture)"/>
    <w:basedOn w:val="Statut"/>
    <w:next w:val="TypedudocumentPagedecouverture"/>
    <w:rsid w:val="00897B1B"/>
  </w:style>
  <w:style w:type="paragraph" w:customStyle="1" w:styleId="TitreobjetPagedecouverture">
    <w:name w:val="Titre objet (Page de couverture)"/>
    <w:basedOn w:val="Titreobjet"/>
    <w:next w:val="IntrtEEEPagedecouverture"/>
    <w:rsid w:val="00897B1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897B1B"/>
  </w:style>
  <w:style w:type="paragraph" w:customStyle="1" w:styleId="Volume">
    <w:name w:val="Volume"/>
    <w:basedOn w:val="Normal"/>
    <w:next w:val="Confidentialit"/>
    <w:rsid w:val="00897B1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97B1B"/>
    <w:pPr>
      <w:spacing w:after="240"/>
    </w:pPr>
  </w:style>
  <w:style w:type="paragraph" w:customStyle="1" w:styleId="Accompagnant">
    <w:name w:val="Accompagnant"/>
    <w:basedOn w:val="Normal"/>
    <w:next w:val="Typeacteprincipal"/>
    <w:rsid w:val="00897B1B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97B1B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97B1B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97B1B"/>
  </w:style>
  <w:style w:type="paragraph" w:customStyle="1" w:styleId="AccompagnantPagedecouverture">
    <w:name w:val="Accompagnant (Page de couverture)"/>
    <w:basedOn w:val="Accompagnant"/>
    <w:next w:val="TypeacteprincipalPagedecouverture"/>
    <w:rsid w:val="00897B1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97B1B"/>
  </w:style>
  <w:style w:type="paragraph" w:customStyle="1" w:styleId="ObjetacteprincipalPagedecouverture">
    <w:name w:val="Objet acte principal (Page de couverture)"/>
    <w:basedOn w:val="Objetacteprincipal"/>
    <w:next w:val="Rfrencecroise"/>
    <w:rsid w:val="00897B1B"/>
  </w:style>
  <w:style w:type="paragraph" w:customStyle="1" w:styleId="LanguesfaisantfoiPagedecouverture">
    <w:name w:val="Langues faisant foi (Page de couverture)"/>
    <w:basedOn w:val="Normal"/>
    <w:next w:val="Normal"/>
    <w:rsid w:val="00897B1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897B1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897B1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897B1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897B1B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897B1B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897B1B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897B1B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897B1B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897B1B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897B1B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97B1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97B1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97B1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897B1B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97B1B"/>
    <w:rPr>
      <w:sz w:val="19"/>
      <w:szCs w:val="19"/>
      <w:lang w:val="da-DK" w:eastAsia="en-US"/>
    </w:rPr>
  </w:style>
  <w:style w:type="paragraph" w:customStyle="1" w:styleId="Normal12a">
    <w:name w:val="Normal12a"/>
    <w:basedOn w:val="Normal"/>
    <w:rsid w:val="00897B1B"/>
    <w:pPr>
      <w:spacing w:after="240"/>
    </w:pPr>
  </w:style>
  <w:style w:type="paragraph" w:customStyle="1" w:styleId="RollCallVotes">
    <w:name w:val="RollCallVotes"/>
    <w:basedOn w:val="Normal"/>
    <w:rsid w:val="00897B1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97B1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97B1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97B1B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D945EC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D945EC"/>
    <w:pPr>
      <w:tabs>
        <w:tab w:val="right" w:pos="9072"/>
      </w:tabs>
    </w:pPr>
  </w:style>
  <w:style w:type="paragraph" w:customStyle="1" w:styleId="Sous-titreobjet">
    <w:name w:val="Sous-titre objet"/>
    <w:basedOn w:val="Normal"/>
    <w:rsid w:val="00D945EC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D945EC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D945EC"/>
    <w:pPr>
      <w:widowControl/>
      <w:numPr>
        <w:ilvl w:val="1"/>
        <w:numId w:val="3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D945EC"/>
    <w:pPr>
      <w:spacing w:before="120" w:after="120" w:line="360" w:lineRule="auto"/>
      <w:jc w:val="both"/>
    </w:pPr>
    <w:rPr>
      <w:rFonts w:eastAsiaTheme="minorHAnsi"/>
      <w:sz w:val="24"/>
      <w:szCs w:val="22"/>
      <w:lang w:val="da-DK" w:eastAsia="en-US"/>
    </w:rPr>
  </w:style>
  <w:style w:type="character" w:customStyle="1" w:styleId="Strikethrough">
    <w:name w:val="Strikethrough"/>
    <w:uiPriority w:val="1"/>
    <w:qFormat/>
    <w:rsid w:val="00D945EC"/>
    <w:rPr>
      <w:rFonts w:ascii="Times New Roman" w:hAnsi="Times New Roman"/>
      <w:strike/>
      <w:dstrike w:val="0"/>
      <w:sz w:val="24"/>
    </w:rPr>
  </w:style>
  <w:style w:type="character" w:customStyle="1" w:styleId="BoldItalicFootnote">
    <w:name w:val="BoldItalicFootnote"/>
    <w:basedOn w:val="BoldItalic"/>
    <w:uiPriority w:val="1"/>
    <w:qFormat/>
    <w:rsid w:val="00D945EC"/>
    <w:rPr>
      <w:rFonts w:ascii="Times New Roman" w:hAnsi="Times New Roman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D945EC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D945EC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D945EC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D945EC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D945EC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D945EC"/>
    <w:pPr>
      <w:spacing w:before="120"/>
    </w:pPr>
  </w:style>
  <w:style w:type="paragraph" w:customStyle="1" w:styleId="TitlePar3">
    <w:name w:val="TitlePar 3"/>
    <w:basedOn w:val="TitlePar2"/>
    <w:qFormat/>
    <w:rsid w:val="00D945EC"/>
    <w:rPr>
      <w:b w:val="0"/>
      <w:i/>
    </w:rPr>
  </w:style>
  <w:style w:type="paragraph" w:customStyle="1" w:styleId="SubsectionTitle">
    <w:name w:val="SubsectionTitle"/>
    <w:basedOn w:val="SectionTitle"/>
    <w:qFormat/>
    <w:rsid w:val="00D945EC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D945EC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D945EC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D945EC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D945EC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D945EC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D945EC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D945EC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D945EC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D945EC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D945EC"/>
    <w:rPr>
      <w:rFonts w:ascii="Times New Roman" w:hAnsi="Times New Roman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D945EC"/>
    <w:rPr>
      <w:rFonts w:ascii="Times New Roman" w:hAnsi="Times New Roman"/>
      <w:i/>
      <w:iCs w:val="0"/>
      <w:vertAlign w:val="superscript"/>
    </w:rPr>
  </w:style>
  <w:style w:type="paragraph" w:customStyle="1" w:styleId="Point6">
    <w:name w:val="Point 6"/>
    <w:basedOn w:val="Point5"/>
    <w:qFormat/>
    <w:rsid w:val="00D945EC"/>
    <w:pPr>
      <w:spacing w:line="360" w:lineRule="auto"/>
      <w:ind w:left="4253"/>
    </w:pPr>
  </w:style>
  <w:style w:type="paragraph" w:customStyle="1" w:styleId="CM1">
    <w:name w:val="CM1"/>
    <w:basedOn w:val="Normal"/>
    <w:next w:val="Normal"/>
    <w:uiPriority w:val="99"/>
    <w:rsid w:val="00D945E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D945E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D945EC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D945EC"/>
  </w:style>
  <w:style w:type="paragraph" w:customStyle="1" w:styleId="CM4">
    <w:name w:val="CM4"/>
    <w:basedOn w:val="Normal"/>
    <w:next w:val="Normal"/>
    <w:uiPriority w:val="99"/>
    <w:rsid w:val="00D945E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D945E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da-DK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45E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45EC"/>
    <w:pPr>
      <w:widowControl/>
      <w:ind w:left="720"/>
      <w:contextualSpacing/>
    </w:pPr>
    <w:rPr>
      <w:rFonts w:ascii="Calibri" w:eastAsiaTheme="minorHAnsi" w:hAnsi="Calibri" w:cs="Calibri"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4B411-56BC-4667-8D7D-9E524FB20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302</Words>
  <Characters>2278</Characters>
  <Application>Microsoft Office Word</Application>
  <DocSecurity>0</DocSecurity>
  <Lines>39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2024-04-22T11:20:00Z</dcterms:created>
  <dcterms:modified xsi:type="dcterms:W3CDTF">2024-04-22T11:20:00Z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