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3550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35504" w:rsidRDefault="004A620A" w:rsidP="0010095E">
            <w:pPr>
              <w:pStyle w:val="EPName"/>
            </w:pPr>
            <w:r w:rsidRPr="00435504">
              <w:t>Europäisches Parlament</w:t>
            </w:r>
          </w:p>
          <w:p w:rsidR="00751A4A" w:rsidRPr="0043550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3550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35504" w:rsidRDefault="00187494" w:rsidP="0010095E">
            <w:pPr>
              <w:pStyle w:val="EPLogo"/>
            </w:pPr>
            <w:r w:rsidRPr="0043550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35504" w:rsidRDefault="00D058B8" w:rsidP="004C5D52">
      <w:pPr>
        <w:pStyle w:val="LineTop"/>
      </w:pPr>
    </w:p>
    <w:p w:rsidR="00680577" w:rsidRPr="00435504" w:rsidRDefault="004A620A" w:rsidP="00680577">
      <w:pPr>
        <w:pStyle w:val="EPBodyTA1"/>
      </w:pPr>
      <w:r w:rsidRPr="00435504">
        <w:t>ANGENOMMENE TEXTE</w:t>
      </w:r>
    </w:p>
    <w:p w:rsidR="00D058B8" w:rsidRPr="00435504" w:rsidRDefault="00D058B8" w:rsidP="00D058B8">
      <w:pPr>
        <w:pStyle w:val="LineBottom"/>
      </w:pPr>
    </w:p>
    <w:p w:rsidR="004A620A" w:rsidRPr="00435504" w:rsidRDefault="004A620A" w:rsidP="004A620A">
      <w:pPr>
        <w:pStyle w:val="ATHeading1"/>
      </w:pPr>
      <w:bookmarkStart w:id="0" w:name="TANumber"/>
      <w:r w:rsidRPr="00435504">
        <w:t>P9_TA(2024)00</w:t>
      </w:r>
      <w:r w:rsidR="00766290">
        <w:t>64</w:t>
      </w:r>
      <w:bookmarkEnd w:id="0"/>
    </w:p>
    <w:p w:rsidR="004A620A" w:rsidRPr="00435504" w:rsidRDefault="004A620A" w:rsidP="004A620A">
      <w:pPr>
        <w:pStyle w:val="ATHeading2"/>
      </w:pPr>
      <w:bookmarkStart w:id="1" w:name="title"/>
      <w:r w:rsidRPr="00435504">
        <w:t>Änderung der Richtlinie über die Verwalter alternativer Investmentfonds (AIFMD) und der Richtlinie</w:t>
      </w:r>
      <w:r w:rsidR="003271F6">
        <w:t xml:space="preserve"> </w:t>
      </w:r>
      <w:r w:rsidRPr="00435504">
        <w:t>betreffend bestimmte Organismen für gemeinsame Anlagen in Wertpapieren (OGAW-Richtlinie)</w:t>
      </w:r>
      <w:bookmarkEnd w:id="1"/>
    </w:p>
    <w:p w:rsidR="004A620A" w:rsidRPr="00435504" w:rsidRDefault="004A620A" w:rsidP="004A620A">
      <w:pPr>
        <w:rPr>
          <w:i/>
          <w:vanish/>
        </w:rPr>
      </w:pPr>
      <w:r w:rsidRPr="00435504">
        <w:rPr>
          <w:i/>
        </w:rPr>
        <w:fldChar w:fldCharType="begin"/>
      </w:r>
      <w:r w:rsidRPr="00435504">
        <w:rPr>
          <w:i/>
        </w:rPr>
        <w:instrText xml:space="preserve"> TC"(</w:instrText>
      </w:r>
      <w:bookmarkStart w:id="2" w:name="DocNumber"/>
      <w:r w:rsidRPr="00435504">
        <w:rPr>
          <w:i/>
        </w:rPr>
        <w:instrText>A9-0020/2023</w:instrText>
      </w:r>
      <w:bookmarkEnd w:id="2"/>
      <w:r w:rsidRPr="00435504">
        <w:rPr>
          <w:i/>
        </w:rPr>
        <w:instrText xml:space="preserve"> - Berichterstatterin: Isabel Benjumea Benjumea)"\l3 \n&gt; \* MERGEFORMAT </w:instrText>
      </w:r>
      <w:r w:rsidRPr="00435504">
        <w:rPr>
          <w:i/>
        </w:rPr>
        <w:fldChar w:fldCharType="end"/>
      </w:r>
    </w:p>
    <w:p w:rsidR="004A620A" w:rsidRPr="00435504" w:rsidRDefault="004A620A" w:rsidP="004A620A">
      <w:pPr>
        <w:rPr>
          <w:vanish/>
        </w:rPr>
      </w:pPr>
      <w:bookmarkStart w:id="3" w:name="Commission"/>
      <w:r w:rsidRPr="00435504">
        <w:rPr>
          <w:vanish/>
        </w:rPr>
        <w:t>Ausschuss für Wirtschaft und Währung</w:t>
      </w:r>
      <w:bookmarkEnd w:id="3"/>
    </w:p>
    <w:p w:rsidR="004A620A" w:rsidRPr="00435504" w:rsidRDefault="004A620A" w:rsidP="004A620A">
      <w:pPr>
        <w:rPr>
          <w:vanish/>
        </w:rPr>
      </w:pPr>
      <w:bookmarkStart w:id="4" w:name="PE"/>
      <w:r w:rsidRPr="00435504">
        <w:rPr>
          <w:vanish/>
        </w:rPr>
        <w:t>PE732.549</w:t>
      </w:r>
      <w:bookmarkEnd w:id="4"/>
    </w:p>
    <w:p w:rsidR="004A620A" w:rsidRPr="00435504" w:rsidRDefault="004A620A" w:rsidP="004A620A">
      <w:pPr>
        <w:pStyle w:val="ATHeading3"/>
      </w:pPr>
      <w:bookmarkStart w:id="5" w:name="Sujet"/>
      <w:r w:rsidRPr="00435504">
        <w:t xml:space="preserve">Legislative Entschließung des Europäischen Parlaments vom </w:t>
      </w:r>
      <w:r w:rsidR="00BF4878">
        <w:t>7</w:t>
      </w:r>
      <w:r w:rsidRPr="00435504">
        <w:t xml:space="preserve">. </w:t>
      </w:r>
      <w:r w:rsidR="003271F6">
        <w:t>Februar</w:t>
      </w:r>
      <w:r w:rsidRPr="00435504">
        <w:t xml:space="preserve"> 2024 </w:t>
      </w:r>
      <w:r w:rsidR="003271F6">
        <w:t>zu dem</w:t>
      </w:r>
      <w:r w:rsidRPr="00435504">
        <w:t xml:space="preserve"> Vorschlag für eine Richtlinie des Europäischen Parlaments und des Rates zur Änderung der Richtlinien 2011/61/EU und 2009/65/EG im Hinblick auf Übertragungsvereinbarungen, Liquiditätsrisikomanagement, die aufsichtliche Berichterstattung, die Erbringung von Verwahr- und Hinterlegungsdienstleistungen und die Kreditvergabe durch alternative Investmentfonds</w:t>
      </w:r>
      <w:bookmarkEnd w:id="5"/>
      <w:r w:rsidRPr="00435504">
        <w:t xml:space="preserve"> </w:t>
      </w:r>
      <w:bookmarkStart w:id="6" w:name="References"/>
      <w:r w:rsidRPr="00435504">
        <w:t>(COM(2021)0721 – C9-0439/2021 – 2021/0376(COD))</w:t>
      </w:r>
      <w:bookmarkEnd w:id="6"/>
    </w:p>
    <w:p w:rsidR="00DC2102" w:rsidRPr="00435504" w:rsidRDefault="00DC2102" w:rsidP="00DC2102">
      <w:pPr>
        <w:pStyle w:val="EPComma"/>
      </w:pPr>
      <w:bookmarkStart w:id="7" w:name="TextBodyBegin"/>
      <w:bookmarkEnd w:id="7"/>
      <w:r w:rsidRPr="00435504">
        <w:rPr>
          <w:b/>
        </w:rPr>
        <w:t>(Ordentliches Gesetzgebungsverfahren: erste Lesung)</w:t>
      </w:r>
    </w:p>
    <w:p w:rsidR="00DC2102" w:rsidRPr="00435504" w:rsidRDefault="00DC2102" w:rsidP="00DC2102">
      <w:pPr>
        <w:pStyle w:val="EPComma"/>
      </w:pPr>
      <w:r w:rsidRPr="00435504">
        <w:rPr>
          <w:i/>
        </w:rPr>
        <w:t>Das Europäische Parlament</w:t>
      </w:r>
      <w:r w:rsidRPr="00435504">
        <w:t>,</w:t>
      </w:r>
    </w:p>
    <w:p w:rsidR="00DC2102" w:rsidRPr="00435504" w:rsidRDefault="00DC2102" w:rsidP="00DC2102">
      <w:pPr>
        <w:pStyle w:val="NormalHanging12a"/>
        <w:spacing w:before="120" w:after="120"/>
      </w:pPr>
      <w:r w:rsidRPr="00435504">
        <w:t>–</w:t>
      </w:r>
      <w:r w:rsidRPr="00435504">
        <w:tab/>
        <w:t>unter Hinweis auf den Vorschlag der Kommission an das Europäische Parlament und den Rat (COM(2021)0721),</w:t>
      </w:r>
    </w:p>
    <w:p w:rsidR="00DC2102" w:rsidRPr="00435504" w:rsidRDefault="00DC2102" w:rsidP="00DC2102">
      <w:pPr>
        <w:pStyle w:val="NormalHanging12a"/>
        <w:spacing w:before="120" w:after="120"/>
      </w:pPr>
      <w:r w:rsidRPr="00435504">
        <w:t>–</w:t>
      </w:r>
      <w:r w:rsidRPr="00435504">
        <w:tab/>
        <w:t>gestützt auf Artikel 294 Absatz 2 und Artikel 53 Absatz 1 des Vertrags über die Arbeitsweise der Europäischen Union, auf deren Grundlage ihm der Vorschlag der Kommission unterbreitet wurde (C9</w:t>
      </w:r>
      <w:r w:rsidRPr="00435504">
        <w:noBreakHyphen/>
        <w:t>0439/2021),</w:t>
      </w:r>
    </w:p>
    <w:p w:rsidR="00DC2102" w:rsidRPr="00435504" w:rsidRDefault="00DC2102" w:rsidP="00DC2102">
      <w:pPr>
        <w:pStyle w:val="NormalHanging12a"/>
        <w:spacing w:before="120" w:after="120"/>
      </w:pPr>
      <w:r w:rsidRPr="00435504">
        <w:t>–</w:t>
      </w:r>
      <w:r w:rsidRPr="00435504">
        <w:tab/>
        <w:t>gestützt auf Artikel 294 Absatz 3 des Vertrags über die Arbeitsweise der Europäischen Union,</w:t>
      </w:r>
    </w:p>
    <w:p w:rsidR="00574B6D" w:rsidRPr="00435504" w:rsidRDefault="00574B6D" w:rsidP="00DC2102">
      <w:pPr>
        <w:pStyle w:val="NormalHanging12a"/>
        <w:spacing w:before="120" w:after="120"/>
      </w:pPr>
      <w:r w:rsidRPr="00435504">
        <w:t>–</w:t>
      </w:r>
      <w:r w:rsidRPr="00435504">
        <w:tab/>
      </w:r>
      <w:r w:rsidRPr="00574B6D">
        <w:t>unter Hinweis auf die vorläufige Einigung, die gemäß Artikel 74 Absatz 4 seiner Geschäftsordnung vom zuständigen Ausschuss angenommen wurde, und auf die vom Vertret</w:t>
      </w:r>
      <w:r>
        <w:t>er des Rates mit Schreiben vom 9. November</w:t>
      </w:r>
      <w:r w:rsidRPr="00574B6D">
        <w:t xml:space="preserve"> 2023 gemachte Zusage, den Standpunkt des Parlaments gemäß Artikel 294 Absatz 4 des Vertrags über die Arbeitsweise der Europäischen Union zu billigen,</w:t>
      </w:r>
    </w:p>
    <w:p w:rsidR="00DC2102" w:rsidRPr="00435504" w:rsidRDefault="00DC2102" w:rsidP="00DC2102">
      <w:pPr>
        <w:pStyle w:val="NormalHanging12a"/>
        <w:spacing w:before="120" w:after="120"/>
      </w:pPr>
      <w:r w:rsidRPr="00435504">
        <w:t>–</w:t>
      </w:r>
      <w:r w:rsidRPr="00435504">
        <w:tab/>
        <w:t>gestützt auf die Artikel 59 seiner Geschäftsordnung,</w:t>
      </w:r>
    </w:p>
    <w:p w:rsidR="00DC2102" w:rsidRPr="00435504" w:rsidRDefault="00DC2102" w:rsidP="00DC2102">
      <w:pPr>
        <w:pStyle w:val="NormalHanging12a"/>
        <w:spacing w:before="120" w:after="120"/>
      </w:pPr>
      <w:r w:rsidRPr="00435504">
        <w:t>–</w:t>
      </w:r>
      <w:r w:rsidRPr="00435504">
        <w:tab/>
        <w:t>unter Hinweis auf den Bericht des Ausschusses für Wirtschaft und Währung (A9-0020/2023),</w:t>
      </w:r>
    </w:p>
    <w:p w:rsidR="00DC2102" w:rsidRPr="00435504" w:rsidRDefault="00DC2102" w:rsidP="00DC2102">
      <w:pPr>
        <w:pStyle w:val="NormalHanging12a"/>
        <w:spacing w:before="120" w:after="120"/>
      </w:pPr>
      <w:r w:rsidRPr="00435504">
        <w:t>1.</w:t>
      </w:r>
      <w:r w:rsidRPr="00435504">
        <w:tab/>
        <w:t>legt den folgenden Standpunkt in erster Lesung fest;</w:t>
      </w:r>
    </w:p>
    <w:p w:rsidR="00DC2102" w:rsidRPr="00435504" w:rsidRDefault="00574B6D" w:rsidP="00DC2102">
      <w:pPr>
        <w:pStyle w:val="NormalHanging12a"/>
        <w:spacing w:before="120" w:after="120"/>
      </w:pPr>
      <w:r>
        <w:t>2</w:t>
      </w:r>
      <w:r w:rsidR="00DC2102" w:rsidRPr="00435504">
        <w:t>.</w:t>
      </w:r>
      <w:r w:rsidR="00DC2102" w:rsidRPr="00435504">
        <w:tab/>
        <w:t xml:space="preserve">fordert die Kommission auf, es erneut zu befassen, falls sie ihren Vorschlag ersetzt, </w:t>
      </w:r>
      <w:r w:rsidR="00DC2102" w:rsidRPr="00435504">
        <w:lastRenderedPageBreak/>
        <w:t>entscheidend ändert oder beabsichtigt, ihn entscheidend zu ändern;</w:t>
      </w:r>
    </w:p>
    <w:p w:rsidR="00574B6D" w:rsidRDefault="00574B6D" w:rsidP="00DC2102">
      <w:pPr>
        <w:pStyle w:val="NormalHanging12a"/>
        <w:spacing w:before="120" w:after="120"/>
      </w:pPr>
      <w:r>
        <w:t>3</w:t>
      </w:r>
      <w:r w:rsidR="00DC2102" w:rsidRPr="00435504">
        <w:t>.</w:t>
      </w:r>
      <w:r w:rsidR="00DC2102" w:rsidRPr="00435504">
        <w:tab/>
        <w:t>beauftragt seine Präsidentin, den Standpunkt des Parlaments dem Rat und der Kommission sowie den nationalen Parlamenten zu übermitteln.</w:t>
      </w:r>
    </w:p>
    <w:p w:rsidR="00766290" w:rsidRDefault="00766290" w:rsidP="00DC2102">
      <w:pPr>
        <w:pStyle w:val="NormalHanging12a"/>
        <w:spacing w:before="120" w:after="120"/>
      </w:pPr>
    </w:p>
    <w:p w:rsidR="00766290" w:rsidRDefault="00766290" w:rsidP="00DC2102">
      <w:pPr>
        <w:pStyle w:val="NormalHanging12a"/>
        <w:spacing w:before="120" w:after="120"/>
        <w:sectPr w:rsidR="00766290" w:rsidSect="00435504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7" w:h="16839"/>
          <w:pgMar w:top="1134" w:right="1417" w:bottom="1134" w:left="1417" w:header="709" w:footer="709" w:gutter="0"/>
          <w:cols w:space="720"/>
          <w:docGrid w:linePitch="360"/>
        </w:sectPr>
      </w:pPr>
    </w:p>
    <w:p w:rsidR="00BF4878" w:rsidRPr="009F4798" w:rsidRDefault="00BF4878" w:rsidP="00BF4878">
      <w:pPr>
        <w:spacing w:after="240"/>
        <w:rPr>
          <w:b/>
          <w:snapToGrid w:val="0"/>
        </w:rPr>
      </w:pPr>
      <w:bookmarkStart w:id="8" w:name="TextBodyEnd"/>
      <w:bookmarkEnd w:id="8"/>
      <w:r>
        <w:rPr>
          <w:b/>
          <w:snapToGrid w:val="0"/>
        </w:rPr>
        <w:lastRenderedPageBreak/>
        <w:t>P9_TC1-COD(2021)0376</w:t>
      </w:r>
    </w:p>
    <w:p w:rsidR="00BF4878" w:rsidRPr="00BF4878" w:rsidRDefault="00BF4878" w:rsidP="00BF4878">
      <w:pPr>
        <w:rPr>
          <w:b/>
          <w:snapToGrid w:val="0"/>
        </w:rPr>
      </w:pPr>
      <w:r w:rsidRPr="009F4798">
        <w:rPr>
          <w:b/>
          <w:snapToGrid w:val="0"/>
        </w:rPr>
        <w:t xml:space="preserve">Standpunkt des Europäischen Parlaments festgelegt in erster Lesung am </w:t>
      </w:r>
      <w:r>
        <w:rPr>
          <w:b/>
          <w:snapToGrid w:val="0"/>
        </w:rPr>
        <w:t>7. Februar</w:t>
      </w:r>
      <w:r w:rsidRPr="009F4798">
        <w:rPr>
          <w:b/>
          <w:snapToGrid w:val="0"/>
        </w:rPr>
        <w:t xml:space="preserve"> </w:t>
      </w:r>
      <w:r>
        <w:rPr>
          <w:b/>
          <w:snapToGrid w:val="0"/>
        </w:rPr>
        <w:t xml:space="preserve">2024 </w:t>
      </w:r>
      <w:r w:rsidRPr="009F4798">
        <w:rPr>
          <w:b/>
          <w:snapToGrid w:val="0"/>
        </w:rPr>
        <w:t>im Hinblick auf de</w:t>
      </w:r>
      <w:r>
        <w:rPr>
          <w:b/>
          <w:snapToGrid w:val="0"/>
        </w:rPr>
        <w:t>n Erlass der Richtlinie (EU) 2024</w:t>
      </w:r>
      <w:r w:rsidRPr="009F4798">
        <w:rPr>
          <w:b/>
          <w:snapToGrid w:val="0"/>
        </w:rPr>
        <w:t xml:space="preserve">/... des Europäischen Parlaments und des Rates </w:t>
      </w:r>
      <w:r w:rsidRPr="00BF4878">
        <w:rPr>
          <w:rFonts w:eastAsia="Calibri"/>
          <w:b/>
          <w:szCs w:val="24"/>
          <w:lang w:eastAsia="en-US"/>
        </w:rPr>
        <w:t>zur Änderung der Richtlinien 2011/61/EU und 2009/65/EG im Hinblick auf Übertragungsvereinbarungen, Liquiditätsrisikomanagement, die aufsichtliche Berichterstattung, die Erbringung von Verwahr- und Hinterlegungsdienstleistungen und die Kreditvergabe durch alternative Investmentfonds</w:t>
      </w:r>
    </w:p>
    <w:p w:rsidR="00BF4878" w:rsidRPr="00BF4878" w:rsidRDefault="00BF4878" w:rsidP="00BF4878">
      <w:pPr>
        <w:spacing w:before="240" w:line="360" w:lineRule="auto"/>
        <w:jc w:val="center"/>
        <w:rPr>
          <w:color w:val="000000"/>
          <w:szCs w:val="24"/>
          <w:lang w:eastAsia="en-US"/>
        </w:rPr>
      </w:pPr>
      <w:r w:rsidRPr="00BF4878">
        <w:rPr>
          <w:rFonts w:eastAsia="Calibri"/>
          <w:color w:val="000000"/>
          <w:szCs w:val="24"/>
          <w:lang w:eastAsia="en-US"/>
        </w:rPr>
        <w:t>(Text von Bedeutung für den EWR)</w:t>
      </w:r>
    </w:p>
    <w:p w:rsidR="004C22EC" w:rsidRPr="004C22EC" w:rsidRDefault="004C22EC" w:rsidP="004C22EC">
      <w:pPr>
        <w:spacing w:before="240"/>
        <w:rPr>
          <w:i/>
        </w:rPr>
      </w:pPr>
      <w:r w:rsidRPr="004C22EC">
        <w:rPr>
          <w:i/>
        </w:rPr>
        <w:t xml:space="preserve">(Da Parlament und Rat eine Einigung erzielt haben, entspricht der Standpunkt des Parlaments dem endgültigen Rechtsakt, </w:t>
      </w:r>
      <w:r w:rsidRPr="004C22EC">
        <w:rPr>
          <w:i/>
        </w:rPr>
        <w:t>Richtlinie</w:t>
      </w:r>
      <w:r w:rsidRPr="004C22EC">
        <w:rPr>
          <w:i/>
        </w:rPr>
        <w:t xml:space="preserve"> </w:t>
      </w:r>
      <w:r w:rsidRPr="004C22EC">
        <w:rPr>
          <w:rFonts w:eastAsia="Calibri"/>
          <w:i/>
        </w:rPr>
        <w:t>(EU) 2024/927).</w:t>
      </w:r>
    </w:p>
    <w:p w:rsidR="00BF4878" w:rsidRDefault="00BF4878" w:rsidP="00BF4878">
      <w:pPr>
        <w:widowControl/>
        <w:tabs>
          <w:tab w:val="left" w:pos="851"/>
          <w:tab w:val="left" w:pos="1418"/>
          <w:tab w:val="left" w:pos="1985"/>
          <w:tab w:val="left" w:pos="2552"/>
        </w:tabs>
        <w:spacing w:before="120" w:after="120" w:line="360" w:lineRule="auto"/>
        <w:ind w:left="567" w:hanging="567"/>
        <w:rPr>
          <w:rFonts w:eastAsia="Calibri"/>
          <w:szCs w:val="24"/>
          <w:lang w:eastAsia="en-US"/>
        </w:rPr>
      </w:pPr>
    </w:p>
    <w:p w:rsidR="004C22EC" w:rsidRPr="00BF4878" w:rsidRDefault="004C22EC" w:rsidP="00BF4878">
      <w:pPr>
        <w:widowControl/>
        <w:tabs>
          <w:tab w:val="left" w:pos="851"/>
          <w:tab w:val="left" w:pos="1418"/>
          <w:tab w:val="left" w:pos="1985"/>
          <w:tab w:val="left" w:pos="2552"/>
        </w:tabs>
        <w:spacing w:before="120" w:after="120" w:line="360" w:lineRule="auto"/>
        <w:ind w:left="567" w:hanging="567"/>
        <w:rPr>
          <w:rFonts w:eastAsiaTheme="minorHAnsi"/>
          <w:szCs w:val="22"/>
          <w:lang w:eastAsia="en-US"/>
        </w:rPr>
      </w:pPr>
      <w:bookmarkStart w:id="9" w:name="_GoBack"/>
      <w:bookmarkEnd w:id="9"/>
    </w:p>
    <w:sectPr w:rsidR="004C22EC" w:rsidRPr="00BF4878" w:rsidSect="0043550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689" w:rsidRPr="00435504" w:rsidRDefault="00A16689">
      <w:r w:rsidRPr="00435504">
        <w:separator/>
      </w:r>
    </w:p>
  </w:endnote>
  <w:endnote w:type="continuationSeparator" w:id="0">
    <w:p w:rsidR="00A16689" w:rsidRPr="00435504" w:rsidRDefault="00A16689">
      <w:r w:rsidRPr="004355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6689" w:rsidRPr="00435504" w:rsidRDefault="00A16689" w:rsidP="00A16689">
    <w:pPr>
      <w:pStyle w:val="EPFooter"/>
    </w:pPr>
    <w:r w:rsidRPr="00435504">
      <w:t>PE</w:t>
    </w:r>
    <w:r w:rsidRPr="00435504">
      <w:rPr>
        <w:rStyle w:val="HideTWBExt"/>
      </w:rPr>
      <w:t>&lt;NoPE&gt;</w:t>
    </w:r>
    <w:r w:rsidRPr="00435504">
      <w:t>732.549</w:t>
    </w:r>
    <w:r w:rsidRPr="00435504">
      <w:rPr>
        <w:rStyle w:val="HideTWBExt"/>
      </w:rPr>
      <w:t>&lt;/NoPE&gt;&lt;Version&gt;</w:t>
    </w:r>
    <w:r w:rsidRPr="00435504">
      <w:t>v02-00</w:t>
    </w:r>
    <w:r w:rsidRPr="00435504">
      <w:rPr>
        <w:rStyle w:val="HideTWBExt"/>
      </w:rPr>
      <w:t>&lt;/Version&gt;</w:t>
    </w:r>
    <w:r w:rsidRPr="00435504">
      <w:tab/>
    </w:r>
    <w:r w:rsidRPr="00435504">
      <w:fldChar w:fldCharType="begin"/>
    </w:r>
    <w:r w:rsidRPr="00435504">
      <w:instrText xml:space="preserve"> PAGE  \* MERGEFORMAT </w:instrText>
    </w:r>
    <w:r w:rsidRPr="00435504">
      <w:fldChar w:fldCharType="separate"/>
    </w:r>
    <w:r w:rsidRPr="00435504">
      <w:rPr>
        <w:noProof/>
      </w:rPr>
      <w:t>54</w:t>
    </w:r>
    <w:r w:rsidRPr="00435504">
      <w:fldChar w:fldCharType="end"/>
    </w:r>
    <w:r w:rsidRPr="00435504">
      <w:t>/</w:t>
    </w:r>
    <w:r w:rsidR="004C22EC">
      <w:fldChar w:fldCharType="begin"/>
    </w:r>
    <w:r w:rsidR="004C22EC">
      <w:instrText xml:space="preserve"> NUMPAGES  \* MERGEFORMAT </w:instrText>
    </w:r>
    <w:r w:rsidR="004C22EC">
      <w:fldChar w:fldCharType="separate"/>
    </w:r>
    <w:r w:rsidRPr="00435504">
      <w:rPr>
        <w:noProof/>
      </w:rPr>
      <w:t>54</w:t>
    </w:r>
    <w:r w:rsidR="004C22EC">
      <w:rPr>
        <w:noProof/>
      </w:rPr>
      <w:fldChar w:fldCharType="end"/>
    </w:r>
    <w:r w:rsidRPr="00435504">
      <w:tab/>
    </w:r>
    <w:r w:rsidRPr="00435504">
      <w:rPr>
        <w:rStyle w:val="HideTWBExt"/>
      </w:rPr>
      <w:t>&lt;PathFdR&gt;</w:t>
    </w:r>
    <w:r w:rsidRPr="00435504">
      <w:t>RR\1271937DE.docx</w:t>
    </w:r>
    <w:r w:rsidRPr="00435504">
      <w:rPr>
        <w:rStyle w:val="HideTWBExt"/>
      </w:rPr>
      <w:t>&lt;/PathFdR&gt;</w:t>
    </w:r>
  </w:p>
  <w:p w:rsidR="00A16689" w:rsidRPr="00435504" w:rsidRDefault="00A16689" w:rsidP="00A16689">
    <w:pPr>
      <w:pStyle w:val="EPFooter2"/>
    </w:pPr>
    <w:r w:rsidRPr="00435504">
      <w:t>DE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6689" w:rsidRPr="00435504" w:rsidRDefault="00A16689" w:rsidP="00A16689">
    <w:pPr>
      <w:pStyle w:val="EPFooter"/>
    </w:pPr>
    <w:r w:rsidRPr="00435504">
      <w:rPr>
        <w:rStyle w:val="HideTWBExt"/>
      </w:rPr>
      <w:t>&lt;PathFdR&gt;</w:t>
    </w:r>
    <w:r w:rsidRPr="00435504">
      <w:t>RR\1271937DE.docx</w:t>
    </w:r>
    <w:r w:rsidRPr="00435504">
      <w:rPr>
        <w:rStyle w:val="HideTWBExt"/>
      </w:rPr>
      <w:t>&lt;/PathFdR&gt;</w:t>
    </w:r>
    <w:r w:rsidRPr="00435504">
      <w:tab/>
    </w:r>
    <w:r w:rsidRPr="00435504">
      <w:tab/>
      <w:t>PE</w:t>
    </w:r>
    <w:r w:rsidRPr="00435504">
      <w:rPr>
        <w:rStyle w:val="HideTWBExt"/>
      </w:rPr>
      <w:t>&lt;NoPE&gt;</w:t>
    </w:r>
    <w:r w:rsidRPr="00435504">
      <w:t>732.549</w:t>
    </w:r>
    <w:r w:rsidRPr="00435504">
      <w:rPr>
        <w:rStyle w:val="HideTWBExt"/>
      </w:rPr>
      <w:t>&lt;/NoPE&gt;&lt;Version&gt;</w:t>
    </w:r>
    <w:r w:rsidRPr="00435504">
      <w:t>v02-00</w:t>
    </w:r>
    <w:r w:rsidRPr="00435504">
      <w:rPr>
        <w:rStyle w:val="HideTWBExt"/>
      </w:rPr>
      <w:t>&lt;/Version&gt;</w:t>
    </w:r>
  </w:p>
  <w:p w:rsidR="00A16689" w:rsidRPr="00435504" w:rsidRDefault="00A16689" w:rsidP="00A16689">
    <w:pPr>
      <w:pStyle w:val="EPFooter2"/>
    </w:pPr>
    <w:r w:rsidRPr="00435504">
      <w:t>DE</w:t>
    </w:r>
    <w:r w:rsidRPr="00435504">
      <w:tab/>
    </w:r>
    <w:r w:rsidRPr="00435504">
      <w:rPr>
        <w:b w:val="0"/>
        <w:i/>
        <w:color w:val="C0C0C0"/>
        <w:sz w:val="22"/>
      </w:rPr>
      <w:t>In Vielfalt geeint</w:t>
    </w:r>
    <w:r w:rsidRPr="00435504">
      <w:tab/>
      <w:t>DE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6689" w:rsidRPr="00435504" w:rsidRDefault="00A16689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6689" w:rsidRPr="00435504" w:rsidRDefault="00A16689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6689" w:rsidRPr="00435504" w:rsidRDefault="00A1668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689" w:rsidRPr="00435504" w:rsidRDefault="00A16689">
      <w:r w:rsidRPr="00435504">
        <w:separator/>
      </w:r>
    </w:p>
  </w:footnote>
  <w:footnote w:type="continuationSeparator" w:id="0">
    <w:p w:rsidR="00A16689" w:rsidRPr="00435504" w:rsidRDefault="00A16689">
      <w:r w:rsidRPr="0043550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6689" w:rsidRPr="00435504" w:rsidRDefault="00A1668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6689" w:rsidRPr="00435504" w:rsidRDefault="00A1668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6689" w:rsidRPr="00435504" w:rsidRDefault="00A1668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07672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5489D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E1A48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BEE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104489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2459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943E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5C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E8E4B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76AEA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A62485E"/>
    <w:multiLevelType w:val="singleLevel"/>
    <w:tmpl w:val="567057D0"/>
    <w:lvl w:ilvl="0">
      <w:start w:val="3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12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3" w15:restartNumberingAfterBreak="0">
    <w:nsid w:val="22E44180"/>
    <w:multiLevelType w:val="multilevel"/>
    <w:tmpl w:val="DFC88CEC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5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7" w15:restartNumberingAfterBreak="0">
    <w:nsid w:val="402D3A80"/>
    <w:multiLevelType w:val="hybridMultilevel"/>
    <w:tmpl w:val="83526E14"/>
    <w:lvl w:ilvl="0" w:tplc="CB6EEF5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EBE67DF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57434A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C0120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CCA9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53037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4489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E20C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2CEA7E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9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0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1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2" w15:restartNumberingAfterBreak="0">
    <w:nsid w:val="530C4A69"/>
    <w:multiLevelType w:val="hybridMultilevel"/>
    <w:tmpl w:val="F0B01C10"/>
    <w:lvl w:ilvl="0" w:tplc="21BCA8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C874BA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DC543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E2803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9247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4C1F0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06086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AC390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92FDA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4" w15:restartNumberingAfterBreak="0">
    <w:nsid w:val="5A330CA8"/>
    <w:multiLevelType w:val="hybridMultilevel"/>
    <w:tmpl w:val="7B90BF7A"/>
    <w:lvl w:ilvl="0" w:tplc="10FC09F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1C451EE" w:tentative="1">
      <w:start w:val="1"/>
      <w:numFmt w:val="lowerLetter"/>
      <w:lvlText w:val="%2."/>
      <w:lvlJc w:val="left"/>
      <w:pPr>
        <w:ind w:left="1440" w:hanging="360"/>
      </w:pPr>
    </w:lvl>
    <w:lvl w:ilvl="2" w:tplc="6EC85388" w:tentative="1">
      <w:start w:val="1"/>
      <w:numFmt w:val="lowerRoman"/>
      <w:lvlText w:val="%3."/>
      <w:lvlJc w:val="right"/>
      <w:pPr>
        <w:ind w:left="2160" w:hanging="180"/>
      </w:pPr>
    </w:lvl>
    <w:lvl w:ilvl="3" w:tplc="E522DC44" w:tentative="1">
      <w:start w:val="1"/>
      <w:numFmt w:val="decimal"/>
      <w:lvlText w:val="%4."/>
      <w:lvlJc w:val="left"/>
      <w:pPr>
        <w:ind w:left="2880" w:hanging="360"/>
      </w:pPr>
    </w:lvl>
    <w:lvl w:ilvl="4" w:tplc="DF1E220C" w:tentative="1">
      <w:start w:val="1"/>
      <w:numFmt w:val="lowerLetter"/>
      <w:lvlText w:val="%5."/>
      <w:lvlJc w:val="left"/>
      <w:pPr>
        <w:ind w:left="3600" w:hanging="360"/>
      </w:pPr>
    </w:lvl>
    <w:lvl w:ilvl="5" w:tplc="8A9E3878" w:tentative="1">
      <w:start w:val="1"/>
      <w:numFmt w:val="lowerRoman"/>
      <w:lvlText w:val="%6."/>
      <w:lvlJc w:val="right"/>
      <w:pPr>
        <w:ind w:left="4320" w:hanging="180"/>
      </w:pPr>
    </w:lvl>
    <w:lvl w:ilvl="6" w:tplc="B2CE18AA" w:tentative="1">
      <w:start w:val="1"/>
      <w:numFmt w:val="decimal"/>
      <w:lvlText w:val="%7."/>
      <w:lvlJc w:val="left"/>
      <w:pPr>
        <w:ind w:left="5040" w:hanging="360"/>
      </w:pPr>
    </w:lvl>
    <w:lvl w:ilvl="7" w:tplc="8714B1DA" w:tentative="1">
      <w:start w:val="1"/>
      <w:numFmt w:val="lowerLetter"/>
      <w:lvlText w:val="%8."/>
      <w:lvlJc w:val="left"/>
      <w:pPr>
        <w:ind w:left="5760" w:hanging="360"/>
      </w:pPr>
    </w:lvl>
    <w:lvl w:ilvl="8" w:tplc="6680B8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6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7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8" w15:restartNumberingAfterBreak="0">
    <w:nsid w:val="5F8C3B69"/>
    <w:multiLevelType w:val="multilevel"/>
    <w:tmpl w:val="504A8804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9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30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2" w15:restartNumberingAfterBreak="0">
    <w:nsid w:val="6CEF555B"/>
    <w:multiLevelType w:val="hybridMultilevel"/>
    <w:tmpl w:val="AD122044"/>
    <w:lvl w:ilvl="0" w:tplc="77DA565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870C7698" w:tentative="1">
      <w:start w:val="1"/>
      <w:numFmt w:val="lowerLetter"/>
      <w:lvlText w:val="%2."/>
      <w:lvlJc w:val="left"/>
      <w:pPr>
        <w:ind w:left="1440" w:hanging="360"/>
      </w:pPr>
    </w:lvl>
    <w:lvl w:ilvl="2" w:tplc="37065706" w:tentative="1">
      <w:start w:val="1"/>
      <w:numFmt w:val="lowerRoman"/>
      <w:lvlText w:val="%3."/>
      <w:lvlJc w:val="right"/>
      <w:pPr>
        <w:ind w:left="2160" w:hanging="180"/>
      </w:pPr>
    </w:lvl>
    <w:lvl w:ilvl="3" w:tplc="09704CE8" w:tentative="1">
      <w:start w:val="1"/>
      <w:numFmt w:val="decimal"/>
      <w:lvlText w:val="%4."/>
      <w:lvlJc w:val="left"/>
      <w:pPr>
        <w:ind w:left="2880" w:hanging="360"/>
      </w:pPr>
    </w:lvl>
    <w:lvl w:ilvl="4" w:tplc="F3A83288" w:tentative="1">
      <w:start w:val="1"/>
      <w:numFmt w:val="lowerLetter"/>
      <w:lvlText w:val="%5."/>
      <w:lvlJc w:val="left"/>
      <w:pPr>
        <w:ind w:left="3600" w:hanging="360"/>
      </w:pPr>
    </w:lvl>
    <w:lvl w:ilvl="5" w:tplc="0F188BE4" w:tentative="1">
      <w:start w:val="1"/>
      <w:numFmt w:val="lowerRoman"/>
      <w:lvlText w:val="%6."/>
      <w:lvlJc w:val="right"/>
      <w:pPr>
        <w:ind w:left="4320" w:hanging="180"/>
      </w:pPr>
    </w:lvl>
    <w:lvl w:ilvl="6" w:tplc="2026A52E" w:tentative="1">
      <w:start w:val="1"/>
      <w:numFmt w:val="decimal"/>
      <w:lvlText w:val="%7."/>
      <w:lvlJc w:val="left"/>
      <w:pPr>
        <w:ind w:left="5040" w:hanging="360"/>
      </w:pPr>
    </w:lvl>
    <w:lvl w:ilvl="7" w:tplc="4718EE30" w:tentative="1">
      <w:start w:val="1"/>
      <w:numFmt w:val="lowerLetter"/>
      <w:lvlText w:val="%8."/>
      <w:lvlJc w:val="left"/>
      <w:pPr>
        <w:ind w:left="5760" w:hanging="360"/>
      </w:pPr>
    </w:lvl>
    <w:lvl w:ilvl="8" w:tplc="32E267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0"/>
  </w:num>
  <w:num w:numId="2">
    <w:abstractNumId w:val="16"/>
  </w:num>
  <w:num w:numId="3">
    <w:abstractNumId w:val="29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4"/>
    <w:lvlOverride w:ilvl="0">
      <w:startOverride w:val="1"/>
    </w:lvlOverride>
  </w:num>
  <w:num w:numId="7">
    <w:abstractNumId w:val="27"/>
  </w:num>
  <w:num w:numId="8">
    <w:abstractNumId w:val="18"/>
  </w:num>
  <w:num w:numId="9">
    <w:abstractNumId w:val="31"/>
  </w:num>
  <w:num w:numId="10">
    <w:abstractNumId w:val="15"/>
  </w:num>
  <w:num w:numId="11">
    <w:abstractNumId w:val="19"/>
  </w:num>
  <w:num w:numId="12">
    <w:abstractNumId w:val="21"/>
  </w:num>
  <w:num w:numId="13">
    <w:abstractNumId w:val="25"/>
  </w:num>
  <w:num w:numId="14">
    <w:abstractNumId w:val="26"/>
  </w:num>
  <w:num w:numId="15">
    <w:abstractNumId w:val="14"/>
  </w:num>
  <w:num w:numId="16">
    <w:abstractNumId w:val="23"/>
  </w:num>
  <w:num w:numId="17">
    <w:abstractNumId w:val="20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</w:num>
  <w:num w:numId="20">
    <w:abstractNumId w:val="7"/>
  </w:num>
  <w:num w:numId="21">
    <w:abstractNumId w:val="6"/>
  </w:num>
  <w:num w:numId="22">
    <w:abstractNumId w:val="5"/>
  </w:num>
  <w:num w:numId="23">
    <w:abstractNumId w:val="4"/>
  </w:num>
  <w:num w:numId="24">
    <w:abstractNumId w:val="8"/>
  </w:num>
  <w:num w:numId="25">
    <w:abstractNumId w:val="3"/>
  </w:num>
  <w:num w:numId="26">
    <w:abstractNumId w:val="2"/>
  </w:num>
  <w:num w:numId="27">
    <w:abstractNumId w:val="1"/>
  </w:num>
  <w:num w:numId="28">
    <w:abstractNumId w:val="0"/>
  </w:num>
  <w:num w:numId="29">
    <w:abstractNumId w:val="11"/>
  </w:num>
  <w:num w:numId="30">
    <w:abstractNumId w:val="30"/>
  </w:num>
  <w:num w:numId="31">
    <w:abstractNumId w:val="28"/>
  </w:num>
  <w:num w:numId="3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12"/>
  </w:num>
  <w:num w:numId="35">
    <w:abstractNumId w:val="22"/>
  </w:num>
  <w:num w:numId="36">
    <w:abstractNumId w:val="17"/>
  </w:num>
  <w:num w:numId="37">
    <w:abstractNumId w:val="24"/>
  </w:num>
  <w:num w:numId="38">
    <w:abstractNumId w:val="3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0/2023"/>
    <w:docVar w:name="dvlangue" w:val="DE"/>
    <w:docVar w:name="dvnumam" w:val="0"/>
    <w:docVar w:name="dvpe" w:val="732.549"/>
    <w:docVar w:name="dvrapporteur" w:val="Berichterstatterin: "/>
    <w:docVar w:name="dvstar" w:val="***I"/>
    <w:docVar w:name="dvtitre" w:val="Legislative Entschließung des Europäischen Parlaments vom XX. XXX 2024 über den Vorschlag für eine Richtlinie des Europäischen Parlaments und des Rates zur Änderung der Richtlinien 2011/61/EU und 2009/65/EG im Hinblick auf Übertragungsvereinbarungen, Liquiditätsrisikomanagement, die aufsichtliche Berichterstattung, die Erbringung von Verwahr- und Hinterlegungsdienstleistungen und die Kreditvergabe durch alternative Investmentfonds(COM(2021)0721 – C9-0439/2021 – 2021/0376(COD))"/>
  </w:docVars>
  <w:rsids>
    <w:rsidRoot w:val="004A620A"/>
    <w:rsid w:val="00002272"/>
    <w:rsid w:val="00025D8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271F6"/>
    <w:rsid w:val="00343214"/>
    <w:rsid w:val="00361C00"/>
    <w:rsid w:val="0038654F"/>
    <w:rsid w:val="00395FA1"/>
    <w:rsid w:val="003E15D4"/>
    <w:rsid w:val="00411CCE"/>
    <w:rsid w:val="0041666E"/>
    <w:rsid w:val="00421060"/>
    <w:rsid w:val="00423D27"/>
    <w:rsid w:val="00435504"/>
    <w:rsid w:val="00471C19"/>
    <w:rsid w:val="004867E3"/>
    <w:rsid w:val="00494A28"/>
    <w:rsid w:val="004A620A"/>
    <w:rsid w:val="004C0004"/>
    <w:rsid w:val="004C22EC"/>
    <w:rsid w:val="004C5D52"/>
    <w:rsid w:val="0050519A"/>
    <w:rsid w:val="005072A1"/>
    <w:rsid w:val="00514517"/>
    <w:rsid w:val="00545827"/>
    <w:rsid w:val="00560270"/>
    <w:rsid w:val="00574B6D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6290"/>
    <w:rsid w:val="00786EC0"/>
    <w:rsid w:val="007D1690"/>
    <w:rsid w:val="007E22AD"/>
    <w:rsid w:val="00800236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68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4878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210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5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382074"/>
  <w15:chartTrackingRefBased/>
  <w15:docId w15:val="{EBA5EF68-62C9-4F66-9B7E-BA2FB1F31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page number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Title" w:uiPriority="10" w:qFormat="1"/>
    <w:lsdException w:name="Body Text" w:uiPriority="1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DC210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210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DC210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210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210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2102"/>
    <w:rPr>
      <w:i/>
      <w:sz w:val="22"/>
      <w:lang w:val="de-D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2102"/>
    <w:rPr>
      <w:rFonts w:ascii="Arial" w:hAnsi="Arial"/>
      <w:sz w:val="24"/>
      <w:lang w:val="de-D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2102"/>
    <w:rPr>
      <w:rFonts w:ascii="Arial" w:hAnsi="Arial"/>
      <w:i/>
      <w:sz w:val="24"/>
      <w:lang w:val="de-D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2102"/>
    <w:rPr>
      <w:rFonts w:ascii="Arial" w:hAnsi="Arial"/>
      <w:b/>
      <w:i/>
      <w:sz w:val="18"/>
      <w:lang w:val="de-DE"/>
    </w:rPr>
  </w:style>
  <w:style w:type="paragraph" w:styleId="TOCHeading">
    <w:name w:val="TOC Heading"/>
    <w:basedOn w:val="Normal"/>
    <w:next w:val="Normal"/>
    <w:uiPriority w:val="39"/>
    <w:unhideWhenUsed/>
    <w:qFormat/>
    <w:rsid w:val="00DC210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link w:val="EPFooter2Char"/>
    <w:rsid w:val="00DC210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DC2102"/>
    <w:pPr>
      <w:spacing w:before="480" w:after="240"/>
    </w:pPr>
  </w:style>
  <w:style w:type="paragraph" w:customStyle="1" w:styleId="TOCPage">
    <w:name w:val="TOC Page"/>
    <w:basedOn w:val="Normal"/>
    <w:next w:val="TOC1"/>
    <w:rsid w:val="00DC2102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DC210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DC2102"/>
    <w:rPr>
      <w:b/>
    </w:rPr>
  </w:style>
  <w:style w:type="paragraph" w:customStyle="1" w:styleId="NormalBold12a">
    <w:name w:val="NormalBold12a"/>
    <w:basedOn w:val="Normal"/>
    <w:rsid w:val="00DC2102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DC210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DC2102"/>
    <w:pPr>
      <w:spacing w:after="480"/>
      <w:ind w:left="1417"/>
    </w:pPr>
  </w:style>
  <w:style w:type="paragraph" w:customStyle="1" w:styleId="CoverNormal">
    <w:name w:val="CoverNormal"/>
    <w:basedOn w:val="Normal"/>
    <w:rsid w:val="00DC2102"/>
    <w:pPr>
      <w:ind w:left="1418"/>
    </w:pPr>
  </w:style>
  <w:style w:type="paragraph" w:customStyle="1" w:styleId="NormalCenter12a">
    <w:name w:val="NormalCenter12a"/>
    <w:basedOn w:val="Normal"/>
    <w:rsid w:val="00DC2102"/>
    <w:pPr>
      <w:spacing w:after="240"/>
      <w:jc w:val="center"/>
    </w:pPr>
  </w:style>
  <w:style w:type="paragraph" w:customStyle="1" w:styleId="CoverReference">
    <w:name w:val="CoverReference"/>
    <w:basedOn w:val="Normal"/>
    <w:rsid w:val="00DC210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DC210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C210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C2102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DC210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2102"/>
    <w:rPr>
      <w:sz w:val="24"/>
      <w:lang w:val="de-DE"/>
    </w:rPr>
  </w:style>
  <w:style w:type="paragraph" w:customStyle="1" w:styleId="AmNumberTabs">
    <w:name w:val="AmNumberTabs"/>
    <w:basedOn w:val="Normal"/>
    <w:rsid w:val="00DC210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DC2102"/>
    <w:pPr>
      <w:spacing w:before="720" w:after="240"/>
      <w:jc w:val="center"/>
    </w:pPr>
  </w:style>
  <w:style w:type="paragraph" w:customStyle="1" w:styleId="EPBody">
    <w:name w:val="EPBody"/>
    <w:basedOn w:val="Normal"/>
    <w:rsid w:val="00DC210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link w:val="EPFooterChar"/>
    <w:rsid w:val="00DC210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DC210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C210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C2102"/>
    <w:rPr>
      <w:sz w:val="18"/>
    </w:rPr>
  </w:style>
  <w:style w:type="paragraph" w:styleId="ListNumber">
    <w:name w:val="List Number"/>
    <w:basedOn w:val="Normal"/>
    <w:rsid w:val="00DC2102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DC2102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character" w:styleId="Hyperlink">
    <w:name w:val="Hyperlink"/>
    <w:uiPriority w:val="99"/>
    <w:rsid w:val="00DC2102"/>
    <w:rPr>
      <w:color w:val="0000FF"/>
      <w:u w:val="single"/>
      <w:shd w:val="clear" w:color="auto" w:fill="auto"/>
    </w:rPr>
  </w:style>
  <w:style w:type="paragraph" w:styleId="ListBullet">
    <w:name w:val="List Bullet"/>
    <w:basedOn w:val="Normal"/>
    <w:uiPriority w:val="99"/>
    <w:unhideWhenUsed/>
    <w:rsid w:val="00DC2102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DC2102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DC2102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DC2102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customStyle="1" w:styleId="Normal1">
    <w:name w:val="Normal1"/>
    <w:basedOn w:val="Normal"/>
    <w:rsid w:val="00DC2102"/>
    <w:pPr>
      <w:widowControl/>
      <w:spacing w:before="100" w:beforeAutospacing="1" w:after="100" w:afterAutospacing="1"/>
    </w:pPr>
    <w:rPr>
      <w:szCs w:val="24"/>
    </w:rPr>
  </w:style>
  <w:style w:type="paragraph" w:styleId="BalloonText">
    <w:name w:val="Balloon Text"/>
    <w:basedOn w:val="Normal"/>
    <w:link w:val="BalloonTextChar"/>
    <w:unhideWhenUsed/>
    <w:rsid w:val="00DC2102"/>
    <w:pPr>
      <w:widowControl/>
      <w:jc w:val="both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rsid w:val="00DC2102"/>
    <w:rPr>
      <w:rFonts w:ascii="Segoe UI" w:eastAsiaTheme="minorHAnsi" w:hAnsi="Segoe UI" w:cs="Segoe UI"/>
      <w:sz w:val="18"/>
      <w:szCs w:val="18"/>
      <w:lang w:val="de-DE" w:eastAsia="en-US"/>
    </w:rPr>
  </w:style>
  <w:style w:type="character" w:styleId="CommentReference">
    <w:name w:val="annotation reference"/>
    <w:basedOn w:val="DefaultParagraphFont"/>
    <w:uiPriority w:val="99"/>
    <w:unhideWhenUsed/>
    <w:rsid w:val="00DC21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2102"/>
    <w:pPr>
      <w:widowControl/>
      <w:spacing w:after="16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2102"/>
    <w:rPr>
      <w:rFonts w:asciiTheme="minorHAnsi" w:eastAsiaTheme="minorHAnsi" w:hAnsiTheme="minorHAnsi" w:cstheme="minorBidi"/>
      <w:lang w:val="de-DE" w:eastAsia="en-US"/>
    </w:rPr>
  </w:style>
  <w:style w:type="paragraph" w:customStyle="1" w:styleId="norm">
    <w:name w:val="norm"/>
    <w:basedOn w:val="Normal"/>
    <w:rsid w:val="00DC2102"/>
    <w:pPr>
      <w:widowControl/>
      <w:spacing w:before="100" w:beforeAutospacing="1" w:after="100" w:afterAutospacing="1"/>
    </w:pPr>
    <w:rPr>
      <w:szCs w:val="24"/>
    </w:rPr>
  </w:style>
  <w:style w:type="paragraph" w:customStyle="1" w:styleId="AMFTEXTECOURANT">
    <w:name w:val="AMF TEXTE COURANT"/>
    <w:basedOn w:val="Normal"/>
    <w:autoRedefine/>
    <w:qFormat/>
    <w:rsid w:val="00DC2102"/>
    <w:pPr>
      <w:widowControl/>
      <w:jc w:val="both"/>
    </w:pPr>
    <w:rPr>
      <w:rFonts w:ascii="Calibri" w:hAnsi="Calibri" w:cs="Arial"/>
      <w:sz w:val="20"/>
      <w:szCs w:val="22"/>
      <w:lang w:eastAsia="fr-FR"/>
    </w:rPr>
  </w:style>
  <w:style w:type="paragraph" w:customStyle="1" w:styleId="Normal2">
    <w:name w:val="Normal2"/>
    <w:basedOn w:val="Normal"/>
    <w:rsid w:val="00DC2102"/>
    <w:pPr>
      <w:widowControl/>
      <w:spacing w:before="100" w:beforeAutospacing="1" w:after="100" w:afterAutospacing="1"/>
    </w:pPr>
    <w:rPr>
      <w:szCs w:val="24"/>
    </w:rPr>
  </w:style>
  <w:style w:type="paragraph" w:customStyle="1" w:styleId="ListDash1">
    <w:name w:val="List Dash 1"/>
    <w:basedOn w:val="Text1"/>
    <w:rsid w:val="00DC2102"/>
    <w:pPr>
      <w:numPr>
        <w:numId w:val="3"/>
      </w:numPr>
      <w:spacing w:before="0" w:after="240"/>
    </w:pPr>
    <w:rPr>
      <w:rFonts w:eastAsia="Times New Roman"/>
      <w:szCs w:val="20"/>
    </w:rPr>
  </w:style>
  <w:style w:type="paragraph" w:customStyle="1" w:styleId="16Point">
    <w:name w:val="16 Point"/>
    <w:aliases w:val="2001+ Fußnotenzeichen,Exposant 3 Point,Footnote reference number,Odwołanie przypisu,Superscript 6 Point,number"/>
    <w:basedOn w:val="Normal"/>
    <w:uiPriority w:val="99"/>
    <w:qFormat/>
    <w:rsid w:val="00DC2102"/>
    <w:pPr>
      <w:widowControl/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customStyle="1" w:styleId="tbl-norm">
    <w:name w:val="tbl-norm"/>
    <w:basedOn w:val="Normal"/>
    <w:rsid w:val="00DC2102"/>
    <w:pPr>
      <w:widowControl/>
      <w:spacing w:before="100" w:beforeAutospacing="1" w:after="100" w:afterAutospacing="1"/>
    </w:pPr>
    <w:rPr>
      <w:szCs w:val="24"/>
    </w:rPr>
  </w:style>
  <w:style w:type="paragraph" w:customStyle="1" w:styleId="Normal3">
    <w:name w:val="Normal3"/>
    <w:basedOn w:val="Normal"/>
    <w:rsid w:val="00DC2102"/>
    <w:pPr>
      <w:widowControl/>
      <w:spacing w:before="100" w:beforeAutospacing="1" w:after="100" w:afterAutospacing="1"/>
    </w:pPr>
    <w:rPr>
      <w:szCs w:val="24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C2102"/>
    <w:pPr>
      <w:spacing w:before="120" w:after="120"/>
      <w:jc w:val="both"/>
    </w:pPr>
    <w:rPr>
      <w:rFonts w:ascii="Times New Roman" w:hAnsi="Times New Roman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rsid w:val="00DC2102"/>
    <w:rPr>
      <w:rFonts w:asciiTheme="minorHAnsi" w:eastAsiaTheme="minorHAnsi" w:hAnsiTheme="minorHAnsi" w:cstheme="minorBidi"/>
      <w:b/>
      <w:bCs/>
      <w:lang w:val="de-DE" w:eastAsia="en-US"/>
    </w:rPr>
  </w:style>
  <w:style w:type="paragraph" w:styleId="Revision">
    <w:name w:val="Revision"/>
    <w:hidden/>
    <w:uiPriority w:val="99"/>
    <w:semiHidden/>
    <w:rsid w:val="00DC2102"/>
    <w:rPr>
      <w:rFonts w:eastAsiaTheme="minorHAnsi"/>
      <w:sz w:val="24"/>
      <w:szCs w:val="22"/>
      <w:lang w:val="de-DE"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C2102"/>
    <w:pPr>
      <w:widowControl/>
      <w:spacing w:after="200"/>
      <w:jc w:val="both"/>
    </w:pPr>
    <w:rPr>
      <w:rFonts w:eastAsiaTheme="minorHAnsi"/>
      <w:i/>
      <w:iCs/>
      <w:color w:val="44546A" w:themeColor="text2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DC2102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DC2102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DC2102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character" w:styleId="FollowedHyperlink">
    <w:name w:val="FollowedHyperlink"/>
    <w:basedOn w:val="DefaultParagraphFont"/>
    <w:unhideWhenUsed/>
    <w:rsid w:val="00DC2102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C2102"/>
    <w:pPr>
      <w:widowControl/>
      <w:spacing w:before="100" w:beforeAutospacing="1" w:after="100" w:afterAutospacing="1"/>
    </w:pPr>
    <w:rPr>
      <w:rFonts w:eastAsiaTheme="minorHAnsi"/>
      <w:szCs w:val="24"/>
    </w:rPr>
  </w:style>
  <w:style w:type="character" w:customStyle="1" w:styleId="italic">
    <w:name w:val="italic"/>
    <w:basedOn w:val="DefaultParagraphFont"/>
    <w:rsid w:val="00DC2102"/>
  </w:style>
  <w:style w:type="table" w:styleId="GridTable4-Accent1">
    <w:name w:val="Grid Table 4 Accent 1"/>
    <w:basedOn w:val="TableNormal"/>
    <w:uiPriority w:val="49"/>
    <w:rsid w:val="00DC2102"/>
    <w:rPr>
      <w:rFonts w:asciiTheme="minorHAnsi" w:eastAsiaTheme="minorHAnsi" w:hAnsiTheme="minorHAnsi" w:cstheme="minorBidi"/>
      <w:lang w:val="de-DE"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Emphasis">
    <w:name w:val="Emphasis"/>
    <w:basedOn w:val="DefaultParagraphFont"/>
    <w:uiPriority w:val="20"/>
    <w:qFormat/>
    <w:rsid w:val="00DC2102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DC2102"/>
    <w:pPr>
      <w:widowControl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DC2102"/>
    <w:rPr>
      <w:rFonts w:asciiTheme="majorHAnsi" w:eastAsiaTheme="majorEastAsia" w:hAnsiTheme="majorHAnsi" w:cstheme="majorBidi"/>
      <w:spacing w:val="-10"/>
      <w:kern w:val="28"/>
      <w:sz w:val="56"/>
      <w:szCs w:val="56"/>
      <w:lang w:val="de-DE" w:eastAsia="en-US"/>
    </w:rPr>
  </w:style>
  <w:style w:type="paragraph" w:styleId="Footer">
    <w:name w:val="footer"/>
    <w:basedOn w:val="Normal"/>
    <w:link w:val="FooterChar"/>
    <w:uiPriority w:val="99"/>
    <w:unhideWhenUsed/>
    <w:rsid w:val="00DC2102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Theme="minorHAns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C2102"/>
    <w:rPr>
      <w:rFonts w:eastAsiaTheme="minorHAnsi"/>
      <w:sz w:val="24"/>
      <w:szCs w:val="22"/>
      <w:lang w:val="de-DE" w:eastAsia="en-US"/>
    </w:rPr>
  </w:style>
  <w:style w:type="paragraph" w:styleId="TOC4">
    <w:name w:val="toc 4"/>
    <w:basedOn w:val="Normal"/>
    <w:next w:val="Normal"/>
    <w:uiPriority w:val="39"/>
    <w:unhideWhenUsed/>
    <w:rsid w:val="00DC2102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DC2102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DC2102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DC2102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DC2102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DC2102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DC2102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DC2102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DC210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DC2102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DC210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DC2102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DC2102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DC2102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DC2102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DC2102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DC2102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DC2102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DC2102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DC2102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DC2102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DC2102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DC2102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DC2102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DC2102"/>
    <w:pPr>
      <w:numPr>
        <w:numId w:val="7"/>
      </w:numPr>
    </w:pPr>
  </w:style>
  <w:style w:type="paragraph" w:customStyle="1" w:styleId="Tiret1">
    <w:name w:val="Tiret 1"/>
    <w:basedOn w:val="Point1"/>
    <w:rsid w:val="00DC2102"/>
    <w:pPr>
      <w:numPr>
        <w:numId w:val="8"/>
      </w:numPr>
    </w:pPr>
  </w:style>
  <w:style w:type="paragraph" w:customStyle="1" w:styleId="Tiret2">
    <w:name w:val="Tiret 2"/>
    <w:basedOn w:val="Point2"/>
    <w:rsid w:val="00DC2102"/>
    <w:pPr>
      <w:numPr>
        <w:numId w:val="9"/>
      </w:numPr>
    </w:pPr>
  </w:style>
  <w:style w:type="paragraph" w:customStyle="1" w:styleId="Tiret3">
    <w:name w:val="Tiret 3"/>
    <w:basedOn w:val="Point3"/>
    <w:rsid w:val="00DC2102"/>
    <w:pPr>
      <w:numPr>
        <w:numId w:val="10"/>
      </w:numPr>
    </w:pPr>
  </w:style>
  <w:style w:type="paragraph" w:customStyle="1" w:styleId="Tiret4">
    <w:name w:val="Tiret 4"/>
    <w:basedOn w:val="Point4"/>
    <w:rsid w:val="00DC2102"/>
    <w:pPr>
      <w:numPr>
        <w:numId w:val="11"/>
      </w:numPr>
    </w:pPr>
  </w:style>
  <w:style w:type="paragraph" w:customStyle="1" w:styleId="PointDouble0">
    <w:name w:val="PointDouble 0"/>
    <w:basedOn w:val="Normal"/>
    <w:rsid w:val="00DC2102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DC2102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DC2102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DC2102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DC2102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DC2102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DC2102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DC2102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DC2102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DC2102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qFormat/>
    <w:rsid w:val="00DC2102"/>
    <w:pPr>
      <w:widowControl/>
      <w:numPr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DC2102"/>
    <w:pPr>
      <w:widowControl/>
      <w:numPr>
        <w:ilvl w:val="1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DC2102"/>
    <w:pPr>
      <w:widowControl/>
      <w:numPr>
        <w:ilvl w:val="2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DC2102"/>
    <w:pPr>
      <w:widowControl/>
      <w:numPr>
        <w:ilvl w:val="3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DC2102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DC2102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DC2102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DC2102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DC2102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DC2102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DC2102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DC2102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DC2102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DC2102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DC2102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DC2102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DC2102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DC2102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DC2102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DC2102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DC2102"/>
    <w:pPr>
      <w:widowControl/>
      <w:numPr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DC2102"/>
    <w:pPr>
      <w:widowControl/>
      <w:numPr>
        <w:ilvl w:val="2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DC2102"/>
    <w:pPr>
      <w:widowControl/>
      <w:numPr>
        <w:ilvl w:val="4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DC2102"/>
    <w:pPr>
      <w:widowControl/>
      <w:numPr>
        <w:ilvl w:val="6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DC2102"/>
    <w:pPr>
      <w:widowControl/>
      <w:numPr>
        <w:ilvl w:val="1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DC2102"/>
    <w:pPr>
      <w:widowControl/>
      <w:numPr>
        <w:ilvl w:val="3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DC2102"/>
    <w:pPr>
      <w:widowControl/>
      <w:numPr>
        <w:ilvl w:val="5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DC2102"/>
    <w:pPr>
      <w:widowControl/>
      <w:numPr>
        <w:ilvl w:val="7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DC2102"/>
    <w:pPr>
      <w:widowControl/>
      <w:numPr>
        <w:ilvl w:val="8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DC2102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DC2102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DC2102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DC2102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DC2102"/>
    <w:pPr>
      <w:widowControl/>
      <w:numPr>
        <w:numId w:val="1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DC2102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DC2102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DC2102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DC2102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DC2102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DC2102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DC2102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DC2102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DC2102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DC2102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DC2102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DC2102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DC2102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DC2102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DC2102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DC2102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DC2102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DC2102"/>
    <w:pPr>
      <w:widowControl/>
      <w:numPr>
        <w:numId w:val="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DC2102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DC2102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DC2102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DC2102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DC2102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DC2102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DC2102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DC2102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DC2102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DC2102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DC2102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DC2102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DC2102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DC2102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DC2102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DC2102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DC2102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DC2102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DC2102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DC2102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DC2102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DC2102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DC2102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DC2102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DC2102"/>
  </w:style>
  <w:style w:type="paragraph" w:customStyle="1" w:styleId="StatutPagedecouverture">
    <w:name w:val="Statut (Page de couverture)"/>
    <w:basedOn w:val="Statut"/>
    <w:next w:val="TypedudocumentPagedecouverture"/>
    <w:rsid w:val="00DC2102"/>
  </w:style>
  <w:style w:type="paragraph" w:customStyle="1" w:styleId="TitreobjetPagedecouverture">
    <w:name w:val="Titre objet (Page de couverture)"/>
    <w:basedOn w:val="Titreobjet"/>
    <w:next w:val="IntrtEEEPagedecouverture"/>
    <w:rsid w:val="00DC2102"/>
  </w:style>
  <w:style w:type="paragraph" w:customStyle="1" w:styleId="TypedudocumentPagedecouverture">
    <w:name w:val="Type du document (Page de couverture)"/>
    <w:basedOn w:val="Typedudocument"/>
    <w:next w:val="TitreobjetPagedecouverture"/>
    <w:rsid w:val="00DC2102"/>
  </w:style>
  <w:style w:type="paragraph" w:customStyle="1" w:styleId="Volume">
    <w:name w:val="Volume"/>
    <w:basedOn w:val="Normal"/>
    <w:next w:val="Confidentialit"/>
    <w:rsid w:val="00DC2102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DC2102"/>
    <w:pPr>
      <w:spacing w:after="240"/>
    </w:pPr>
  </w:style>
  <w:style w:type="paragraph" w:customStyle="1" w:styleId="Accompagnant">
    <w:name w:val="Accompagnant"/>
    <w:basedOn w:val="Normal"/>
    <w:next w:val="Typeacteprincipal"/>
    <w:rsid w:val="00DC2102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DC2102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DC2102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DC2102"/>
  </w:style>
  <w:style w:type="paragraph" w:customStyle="1" w:styleId="AccompagnantPagedecouverture">
    <w:name w:val="Accompagnant (Page de couverture)"/>
    <w:basedOn w:val="Accompagnant"/>
    <w:next w:val="TypeacteprincipalPagedecouverture"/>
    <w:rsid w:val="00DC2102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DC2102"/>
  </w:style>
  <w:style w:type="paragraph" w:customStyle="1" w:styleId="ObjetacteprincipalPagedecouverture">
    <w:name w:val="Objet acte principal (Page de couverture)"/>
    <w:basedOn w:val="Objetacteprincipal"/>
    <w:next w:val="Rfrencecroise"/>
    <w:rsid w:val="00DC2102"/>
  </w:style>
  <w:style w:type="paragraph" w:customStyle="1" w:styleId="LanguesfaisantfoiPagedecouverture">
    <w:name w:val="Langues faisant foi (Page de couverture)"/>
    <w:basedOn w:val="Normal"/>
    <w:next w:val="Normal"/>
    <w:rsid w:val="00DC2102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DC210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DC210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DC210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qFormat/>
    <w:rsid w:val="00DC2102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qFormat/>
    <w:rsid w:val="00DC2102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qFormat/>
    <w:rsid w:val="00DC2102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Point5"/>
    <w:rsid w:val="00DC2102"/>
    <w:pPr>
      <w:numPr>
        <w:numId w:val="17"/>
      </w:numPr>
    </w:pPr>
  </w:style>
  <w:style w:type="paragraph" w:customStyle="1" w:styleId="NumPar5">
    <w:name w:val="NumPar 5"/>
    <w:basedOn w:val="Normal"/>
    <w:next w:val="Text2"/>
    <w:rsid w:val="00DC2102"/>
    <w:pPr>
      <w:widowControl/>
      <w:numPr>
        <w:ilvl w:val="4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DC2102"/>
    <w:pPr>
      <w:widowControl/>
      <w:numPr>
        <w:ilvl w:val="5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DC2102"/>
    <w:pPr>
      <w:widowControl/>
      <w:numPr>
        <w:ilvl w:val="6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DC2102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DC2102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DC2102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DC2102"/>
    <w:pPr>
      <w:autoSpaceDE w:val="0"/>
      <w:autoSpaceDN w:val="0"/>
    </w:pPr>
    <w:rPr>
      <w:sz w:val="19"/>
      <w:szCs w:val="19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DC2102"/>
    <w:rPr>
      <w:sz w:val="19"/>
      <w:szCs w:val="19"/>
      <w:lang w:val="de-DE" w:eastAsia="en-US"/>
    </w:rPr>
  </w:style>
  <w:style w:type="paragraph" w:customStyle="1" w:styleId="Normal12a">
    <w:name w:val="Normal12a"/>
    <w:basedOn w:val="Normal"/>
    <w:rsid w:val="00DC2102"/>
    <w:pPr>
      <w:spacing w:after="240"/>
    </w:pPr>
  </w:style>
  <w:style w:type="paragraph" w:customStyle="1" w:styleId="RollCallVotes">
    <w:name w:val="RollCallVotes"/>
    <w:basedOn w:val="Normal"/>
    <w:rsid w:val="00DC2102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DC2102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DC2102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DC2102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BF4878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BF4878"/>
    <w:pPr>
      <w:spacing w:before="240" w:after="240"/>
      <w:jc w:val="right"/>
    </w:pPr>
  </w:style>
  <w:style w:type="paragraph" w:customStyle="1" w:styleId="AmDateTab">
    <w:name w:val="AmDateTab"/>
    <w:basedOn w:val="Normal"/>
    <w:rsid w:val="00BF4878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BF4878"/>
  </w:style>
  <w:style w:type="paragraph" w:styleId="Subtitle">
    <w:name w:val="Subtitle"/>
    <w:basedOn w:val="Normal"/>
    <w:next w:val="Normal"/>
    <w:link w:val="SubtitleChar"/>
    <w:uiPriority w:val="11"/>
    <w:qFormat/>
    <w:rsid w:val="00BF4878"/>
    <w:pPr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BF4878"/>
    <w:rPr>
      <w:rFonts w:ascii="Arial" w:hAnsi="Arial" w:cs="Arial"/>
      <w:sz w:val="24"/>
      <w:szCs w:val="24"/>
      <w:lang w:val="de-DE" w:eastAsia="en-US"/>
    </w:rPr>
  </w:style>
  <w:style w:type="character" w:styleId="Strong">
    <w:name w:val="Strong"/>
    <w:uiPriority w:val="22"/>
    <w:qFormat/>
    <w:rsid w:val="00BF4878"/>
    <w:rPr>
      <w:b/>
      <w:bCs/>
    </w:rPr>
  </w:style>
  <w:style w:type="paragraph" w:styleId="ListParagraph">
    <w:name w:val="List Paragraph"/>
    <w:basedOn w:val="Normal"/>
    <w:uiPriority w:val="34"/>
    <w:qFormat/>
    <w:rsid w:val="00BF4878"/>
    <w:pPr>
      <w:ind w:left="720"/>
      <w:contextualSpacing/>
    </w:pPr>
    <w:rPr>
      <w:rFonts w:eastAsia="Calibr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BF4878"/>
    <w:rPr>
      <w:rFonts w:eastAsia="Calibr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BF4878"/>
    <w:rPr>
      <w:rFonts w:eastAsia="Calibri"/>
      <w:i/>
      <w:sz w:val="24"/>
      <w:szCs w:val="24"/>
      <w:lang w:val="de-DE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878"/>
    <w:pPr>
      <w:ind w:left="720" w:right="720"/>
    </w:pPr>
    <w:rPr>
      <w:rFonts w:eastAsia="Calibr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878"/>
    <w:rPr>
      <w:rFonts w:eastAsia="Calibri"/>
      <w:b/>
      <w:i/>
      <w:sz w:val="24"/>
      <w:szCs w:val="22"/>
      <w:lang w:val="de-DE" w:eastAsia="en-US"/>
    </w:rPr>
  </w:style>
  <w:style w:type="character" w:styleId="SubtleEmphasis">
    <w:name w:val="Subtle Emphasis"/>
    <w:uiPriority w:val="19"/>
    <w:qFormat/>
    <w:rsid w:val="00BF4878"/>
    <w:rPr>
      <w:i/>
      <w:color w:val="5A5A5A"/>
    </w:rPr>
  </w:style>
  <w:style w:type="character" w:styleId="IntenseEmphasis">
    <w:name w:val="Intense Emphasis"/>
    <w:uiPriority w:val="21"/>
    <w:qFormat/>
    <w:rsid w:val="00BF4878"/>
    <w:rPr>
      <w:b/>
      <w:i/>
      <w:sz w:val="24"/>
      <w:szCs w:val="24"/>
      <w:u w:val="single"/>
    </w:rPr>
  </w:style>
  <w:style w:type="character" w:styleId="SubtleReference">
    <w:name w:val="Subtle Reference"/>
    <w:uiPriority w:val="31"/>
    <w:qFormat/>
    <w:rsid w:val="00BF4878"/>
    <w:rPr>
      <w:sz w:val="24"/>
      <w:szCs w:val="24"/>
      <w:u w:val="single"/>
    </w:rPr>
  </w:style>
  <w:style w:type="character" w:styleId="IntenseReference">
    <w:name w:val="Intense Reference"/>
    <w:uiPriority w:val="32"/>
    <w:qFormat/>
    <w:rsid w:val="00BF4878"/>
    <w:rPr>
      <w:b/>
      <w:sz w:val="24"/>
      <w:u w:val="single"/>
    </w:rPr>
  </w:style>
  <w:style w:type="character" w:styleId="BookTitle">
    <w:name w:val="Book Title"/>
    <w:uiPriority w:val="33"/>
    <w:qFormat/>
    <w:rsid w:val="00BF4878"/>
    <w:rPr>
      <w:rFonts w:ascii="Cambria" w:eastAsia="Times New Roman" w:hAnsi="Cambria"/>
      <w:b/>
      <w:i/>
      <w:sz w:val="24"/>
      <w:szCs w:val="24"/>
    </w:rPr>
  </w:style>
  <w:style w:type="paragraph" w:customStyle="1" w:styleId="EPFooterPF">
    <w:name w:val="EPFooterPF"/>
    <w:basedOn w:val="Normal"/>
    <w:rsid w:val="00BF4878"/>
    <w:pPr>
      <w:tabs>
        <w:tab w:val="center" w:pos="4820"/>
        <w:tab w:val="center" w:pos="7371"/>
        <w:tab w:val="right" w:pos="9639"/>
      </w:tabs>
    </w:pPr>
    <w:rPr>
      <w:szCs w:val="24"/>
      <w:lang w:eastAsia="en-US"/>
    </w:rPr>
  </w:style>
  <w:style w:type="paragraph" w:customStyle="1" w:styleId="Normale">
    <w:name w:val="Normale"/>
    <w:qFormat/>
    <w:rsid w:val="00BF4878"/>
    <w:pPr>
      <w:spacing w:before="120" w:after="120" w:line="360" w:lineRule="auto"/>
      <w:jc w:val="both"/>
    </w:pPr>
    <w:rPr>
      <w:rFonts w:eastAsiaTheme="minorHAnsi"/>
      <w:sz w:val="24"/>
      <w:szCs w:val="22"/>
      <w:lang w:val="de-DE" w:eastAsia="en-US"/>
    </w:rPr>
  </w:style>
  <w:style w:type="paragraph" w:customStyle="1" w:styleId="Sous-titreobjet">
    <w:name w:val="Sous-titre objet"/>
    <w:basedOn w:val="Normal"/>
    <w:rsid w:val="00BF4878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BF4878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ListNumberLevel2">
    <w:name w:val="List Number (Level 2)"/>
    <w:basedOn w:val="Normal"/>
    <w:rsid w:val="00BF4878"/>
    <w:pPr>
      <w:widowControl/>
      <w:numPr>
        <w:ilvl w:val="1"/>
        <w:numId w:val="32"/>
      </w:numPr>
      <w:spacing w:before="120" w:after="120" w:line="360" w:lineRule="auto"/>
      <w:jc w:val="both"/>
    </w:pPr>
    <w:rPr>
      <w:szCs w:val="24"/>
      <w:lang w:eastAsia="de-DE"/>
    </w:rPr>
  </w:style>
  <w:style w:type="character" w:customStyle="1" w:styleId="Footer2">
    <w:name w:val="Footer2"/>
    <w:uiPriority w:val="1"/>
    <w:qFormat/>
    <w:rsid w:val="00BF4878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BF4878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BF4878"/>
    <w:rPr>
      <w:rFonts w:ascii="Times New Roman" w:hAnsi="Times New Roman"/>
      <w:sz w:val="24"/>
      <w:vertAlign w:val="superscript"/>
    </w:rPr>
  </w:style>
  <w:style w:type="character" w:customStyle="1" w:styleId="Italic0">
    <w:name w:val="Italic"/>
    <w:uiPriority w:val="1"/>
    <w:qFormat/>
    <w:rsid w:val="00BF4878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BF4878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BF4878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BF4878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BF4878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BF4878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BF4878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BF4878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BF4878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BF4878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BF4878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BF4878"/>
    <w:pPr>
      <w:spacing w:before="120"/>
    </w:pPr>
  </w:style>
  <w:style w:type="paragraph" w:customStyle="1" w:styleId="TitlePar3">
    <w:name w:val="TitlePar 3"/>
    <w:basedOn w:val="TitlePar2"/>
    <w:qFormat/>
    <w:rsid w:val="00BF4878"/>
    <w:rPr>
      <w:b w:val="0"/>
      <w:i/>
    </w:rPr>
  </w:style>
  <w:style w:type="paragraph" w:customStyle="1" w:styleId="SubsectionTitle">
    <w:name w:val="SubsectionTitle"/>
    <w:basedOn w:val="SectionTitle"/>
    <w:qFormat/>
    <w:rsid w:val="00BF4878"/>
    <w:pPr>
      <w:keepNext w:val="0"/>
      <w:spacing w:after="240" w:line="360" w:lineRule="auto"/>
    </w:pPr>
    <w:rPr>
      <w:b w:val="0"/>
      <w:smallCaps w:val="0"/>
      <w:sz w:val="24"/>
    </w:rPr>
  </w:style>
  <w:style w:type="paragraph" w:customStyle="1" w:styleId="TextBorder0">
    <w:name w:val="TextBorder 0"/>
    <w:basedOn w:val="NormalWeb"/>
    <w:qFormat/>
    <w:rsid w:val="00BF4878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lang w:eastAsia="en-US"/>
    </w:rPr>
  </w:style>
  <w:style w:type="paragraph" w:customStyle="1" w:styleId="NormalCenteredBold">
    <w:name w:val="Normal Centered Bold"/>
    <w:basedOn w:val="NormalCentered"/>
    <w:qFormat/>
    <w:rsid w:val="00BF4878"/>
    <w:pPr>
      <w:spacing w:line="360" w:lineRule="auto"/>
    </w:pPr>
    <w:rPr>
      <w:b/>
    </w:rPr>
  </w:style>
  <w:style w:type="paragraph" w:customStyle="1" w:styleId="NumTitle">
    <w:name w:val="NumTitle"/>
    <w:basedOn w:val="Normal"/>
    <w:qFormat/>
    <w:rsid w:val="00BF4878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BF4878"/>
    <w:pPr>
      <w:spacing w:line="360" w:lineRule="auto"/>
    </w:pPr>
    <w:rPr>
      <w:i w:val="0"/>
    </w:rPr>
  </w:style>
  <w:style w:type="paragraph" w:customStyle="1" w:styleId="Text0">
    <w:name w:val="Text 0"/>
    <w:basedOn w:val="Normal"/>
    <w:qFormat/>
    <w:rsid w:val="00BF4878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BF4878"/>
    <w:pPr>
      <w:keepNext w:val="0"/>
      <w:spacing w:before="360" w:after="120" w:line="360" w:lineRule="auto"/>
    </w:pPr>
    <w:rPr>
      <w:b w:val="0"/>
      <w:sz w:val="28"/>
    </w:rPr>
  </w:style>
  <w:style w:type="paragraph" w:customStyle="1" w:styleId="PartNum">
    <w:name w:val="PartNum"/>
    <w:basedOn w:val="PartTitle"/>
    <w:qFormat/>
    <w:rsid w:val="00BF4878"/>
    <w:pPr>
      <w:keepNext w:val="0"/>
      <w:pageBreakBefore w:val="0"/>
      <w:spacing w:before="360" w:after="120" w:line="360" w:lineRule="auto"/>
    </w:pPr>
    <w:rPr>
      <w:b w:val="0"/>
      <w:sz w:val="28"/>
    </w:rPr>
  </w:style>
  <w:style w:type="paragraph" w:customStyle="1" w:styleId="SectionNum">
    <w:name w:val="SectionNum"/>
    <w:basedOn w:val="SectionTitle"/>
    <w:qFormat/>
    <w:rsid w:val="00BF4878"/>
    <w:pPr>
      <w:keepNext w:val="0"/>
      <w:spacing w:before="360" w:after="120" w:line="360" w:lineRule="auto"/>
    </w:pPr>
    <w:rPr>
      <w:b w:val="0"/>
      <w:smallCaps w:val="0"/>
    </w:rPr>
  </w:style>
  <w:style w:type="paragraph" w:customStyle="1" w:styleId="TitleHeading">
    <w:name w:val="TitleHeading"/>
    <w:basedOn w:val="NumTitle"/>
    <w:qFormat/>
    <w:rsid w:val="00BF4878"/>
    <w:pPr>
      <w:spacing w:before="120" w:after="360"/>
    </w:pPr>
  </w:style>
  <w:style w:type="character" w:customStyle="1" w:styleId="SubItalic">
    <w:name w:val="SubItalic"/>
    <w:basedOn w:val="Italic0"/>
    <w:uiPriority w:val="1"/>
    <w:qFormat/>
    <w:rsid w:val="00BF4878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0"/>
    <w:uiPriority w:val="1"/>
    <w:qFormat/>
    <w:rsid w:val="00BF4878"/>
    <w:rPr>
      <w:rFonts w:ascii="Times New Roman" w:hAnsi="Times New Roman"/>
      <w:i/>
      <w:vertAlign w:val="superscript"/>
    </w:rPr>
  </w:style>
  <w:style w:type="paragraph" w:customStyle="1" w:styleId="Point6">
    <w:name w:val="Point 6"/>
    <w:basedOn w:val="Point5"/>
    <w:qFormat/>
    <w:rsid w:val="00BF4878"/>
    <w:pPr>
      <w:spacing w:line="360" w:lineRule="auto"/>
      <w:ind w:left="4253"/>
    </w:pPr>
  </w:style>
  <w:style w:type="paragraph" w:customStyle="1" w:styleId="CM1">
    <w:name w:val="CM1"/>
    <w:basedOn w:val="Normal"/>
    <w:next w:val="Normal"/>
    <w:uiPriority w:val="99"/>
    <w:rsid w:val="00BF4878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CM3">
    <w:name w:val="CM3"/>
    <w:basedOn w:val="Normal"/>
    <w:next w:val="Normal"/>
    <w:uiPriority w:val="99"/>
    <w:rsid w:val="00BF4878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legclearfix">
    <w:name w:val="legclearfix"/>
    <w:basedOn w:val="Normal"/>
    <w:rsid w:val="00BF4878"/>
    <w:pPr>
      <w:widowControl/>
      <w:spacing w:before="100" w:beforeAutospacing="1" w:after="100" w:afterAutospacing="1"/>
    </w:pPr>
    <w:rPr>
      <w:szCs w:val="24"/>
    </w:rPr>
  </w:style>
  <w:style w:type="character" w:customStyle="1" w:styleId="legds">
    <w:name w:val="legds"/>
    <w:basedOn w:val="DefaultParagraphFont"/>
    <w:rsid w:val="00BF4878"/>
  </w:style>
  <w:style w:type="paragraph" w:customStyle="1" w:styleId="CM4">
    <w:name w:val="CM4"/>
    <w:basedOn w:val="Normal"/>
    <w:next w:val="Normal"/>
    <w:uiPriority w:val="99"/>
    <w:rsid w:val="00BF4878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Default">
    <w:name w:val="Default"/>
    <w:rsid w:val="00BF4878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de-DE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F4878"/>
    <w:rPr>
      <w:color w:val="605E5C"/>
      <w:shd w:val="clear" w:color="auto" w:fill="E1DFDD"/>
    </w:rPr>
  </w:style>
  <w:style w:type="character" w:customStyle="1" w:styleId="EPFooter2Char">
    <w:name w:val="EPFooter2 Char"/>
    <w:basedOn w:val="DefaultParagraphFont"/>
    <w:link w:val="EPFooter2"/>
    <w:rsid w:val="00BF4878"/>
    <w:rPr>
      <w:rFonts w:ascii="Arial" w:hAnsi="Arial" w:cs="Arial"/>
      <w:b/>
      <w:sz w:val="48"/>
      <w:lang w:val="de-DE"/>
    </w:rPr>
  </w:style>
  <w:style w:type="character" w:customStyle="1" w:styleId="EPFooterChar">
    <w:name w:val="EPFooter Char"/>
    <w:basedOn w:val="DefaultParagraphFont"/>
    <w:link w:val="EPFooter"/>
    <w:rsid w:val="00BF4878"/>
    <w:rPr>
      <w:color w:val="010000"/>
      <w:sz w:val="22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DDFEBF-24F1-46A6-81EF-3B39A6ECE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346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EF_Start</dc:creator>
  <cp:keywords/>
  <cp:lastModifiedBy>EF_Start</cp:lastModifiedBy>
  <cp:revision>2</cp:revision>
  <cp:lastPrinted>2004-11-19T15:42:00Z</cp:lastPrinted>
  <dcterms:created xsi:type="dcterms:W3CDTF">2024-04-21T07:06:00Z</dcterms:created>
  <dcterms:modified xsi:type="dcterms:W3CDTF">2024-04-21T07:06:00Z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P9_TA(2024)0064_</vt:lpwstr>
  </property>
  <property fmtid="{D5CDD505-2E9C-101B-9397-08002B2CF9AE}" pid="4" name="&lt;Type&gt;">
    <vt:lpwstr>RR</vt:lpwstr>
  </property>
</Properties>
</file>