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13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135C" w:rsidRDefault="00AE3861" w:rsidP="0010095E">
            <w:pPr>
              <w:pStyle w:val="EPName"/>
            </w:pPr>
            <w:r w:rsidRPr="00A0135C">
              <w:t>Ευρωπαϊκό Κοινοβούλιο</w:t>
            </w:r>
          </w:p>
          <w:p w:rsidR="00751A4A" w:rsidRPr="00A013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2F7">
              <w:t>2019</w:t>
            </w:r>
            <w:r w:rsidRPr="00A0135C">
              <w:t>-</w:t>
            </w:r>
            <w:r w:rsidRPr="001502F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0135C" w:rsidRDefault="00187494" w:rsidP="0010095E">
            <w:pPr>
              <w:pStyle w:val="EPLogo"/>
            </w:pPr>
            <w:r w:rsidRPr="00A013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135C" w:rsidRDefault="00D058B8" w:rsidP="004C5D52">
      <w:pPr>
        <w:pStyle w:val="LineTop"/>
      </w:pPr>
    </w:p>
    <w:p w:rsidR="00680577" w:rsidRPr="00A0135C" w:rsidRDefault="00AE3861" w:rsidP="00680577">
      <w:pPr>
        <w:pStyle w:val="EPBodyTA1"/>
      </w:pPr>
      <w:r w:rsidRPr="00A0135C">
        <w:t>ΚΕΙΜΕΝΑ ΠΟΥ ΕΓΚΡΙΘΗΚΑΝ</w:t>
      </w:r>
    </w:p>
    <w:p w:rsidR="00D058B8" w:rsidRPr="00A0135C" w:rsidRDefault="00D058B8" w:rsidP="00D058B8">
      <w:pPr>
        <w:pStyle w:val="LineBottom"/>
      </w:pPr>
    </w:p>
    <w:p w:rsidR="00AE3861" w:rsidRPr="00A0135C" w:rsidRDefault="00AE3861" w:rsidP="00AE3861">
      <w:pPr>
        <w:pStyle w:val="ATHeading1"/>
      </w:pPr>
      <w:bookmarkStart w:id="0" w:name="TANumber"/>
      <w:r w:rsidRPr="00A0135C">
        <w:t>P</w:t>
      </w:r>
      <w:r w:rsidRPr="001502F7">
        <w:t>9</w:t>
      </w:r>
      <w:r w:rsidRPr="00A0135C">
        <w:t>_TA(</w:t>
      </w:r>
      <w:r w:rsidRPr="001502F7">
        <w:t>2024</w:t>
      </w:r>
      <w:r w:rsidRPr="00A0135C">
        <w:t>)</w:t>
      </w:r>
      <w:r w:rsidRPr="001502F7">
        <w:t>00</w:t>
      </w:r>
      <w:r w:rsidR="00F32819" w:rsidRPr="001502F7">
        <w:t>64</w:t>
      </w:r>
      <w:bookmarkEnd w:id="0"/>
    </w:p>
    <w:p w:rsidR="00AE3861" w:rsidRPr="00A0135C" w:rsidRDefault="008D40F0" w:rsidP="008D40F0">
      <w:pPr>
        <w:pStyle w:val="ATHeading2"/>
      </w:pPr>
      <w:bookmarkStart w:id="1" w:name="title"/>
      <w:r w:rsidRPr="00A0135C">
        <w:t>Τροποποίηση της οδηγίας για τους διαχειριστές οργανισμών εναλλακτικών επενδύσεων (ΟΔΟΕΕ) και της οδηγίας σχετικά με τους οργανισμούς συλλογικών επενδύσεων σε κινητές αξίες (ΟΣΕΚΑ)</w:t>
      </w:r>
      <w:bookmarkEnd w:id="1"/>
    </w:p>
    <w:p w:rsidR="00AE3861" w:rsidRPr="00A0135C" w:rsidRDefault="00AE3861" w:rsidP="00AE3861">
      <w:pPr>
        <w:rPr>
          <w:i/>
          <w:vanish/>
        </w:rPr>
      </w:pPr>
      <w:r w:rsidRPr="00A0135C">
        <w:rPr>
          <w:i/>
        </w:rPr>
        <w:fldChar w:fldCharType="begin"/>
      </w:r>
      <w:r w:rsidRPr="00A0135C">
        <w:rPr>
          <w:i/>
        </w:rPr>
        <w:instrText xml:space="preserve"> TC"(</w:instrText>
      </w:r>
      <w:bookmarkStart w:id="2" w:name="DocNumber"/>
      <w:r w:rsidRPr="00A0135C">
        <w:rPr>
          <w:i/>
        </w:rPr>
        <w:instrText>A</w:instrText>
      </w:r>
      <w:r w:rsidRPr="001502F7">
        <w:rPr>
          <w:i/>
        </w:rPr>
        <w:instrText>9</w:instrText>
      </w:r>
      <w:r w:rsidRPr="00A0135C">
        <w:rPr>
          <w:i/>
        </w:rPr>
        <w:instrText>-</w:instrText>
      </w:r>
      <w:r w:rsidRPr="001502F7">
        <w:rPr>
          <w:i/>
        </w:rPr>
        <w:instrText>0020</w:instrText>
      </w:r>
      <w:r w:rsidRPr="00A0135C">
        <w:rPr>
          <w:i/>
        </w:rPr>
        <w:instrText>/</w:instrText>
      </w:r>
      <w:r w:rsidRPr="001502F7">
        <w:rPr>
          <w:i/>
        </w:rPr>
        <w:instrText>2023</w:instrText>
      </w:r>
      <w:bookmarkEnd w:id="2"/>
      <w:r w:rsidRPr="00A0135C">
        <w:rPr>
          <w:i/>
        </w:rPr>
        <w:instrText xml:space="preserve"> - Εισηγήτρια: Isabel Benjumea Benjumea)"\l</w:instrText>
      </w:r>
      <w:r w:rsidRPr="001502F7">
        <w:rPr>
          <w:i/>
        </w:rPr>
        <w:instrText>3</w:instrText>
      </w:r>
      <w:r w:rsidRPr="00A0135C">
        <w:rPr>
          <w:i/>
        </w:rPr>
        <w:instrText xml:space="preserve"> \n&gt; \* MERGEFORMAT </w:instrText>
      </w:r>
      <w:r w:rsidRPr="00A0135C">
        <w:rPr>
          <w:i/>
        </w:rPr>
        <w:fldChar w:fldCharType="end"/>
      </w:r>
    </w:p>
    <w:p w:rsidR="00AE3861" w:rsidRPr="00A0135C" w:rsidRDefault="00AE3861" w:rsidP="00AE3861">
      <w:pPr>
        <w:rPr>
          <w:vanish/>
        </w:rPr>
      </w:pPr>
      <w:bookmarkStart w:id="3" w:name="Commission"/>
      <w:r w:rsidRPr="00A0135C">
        <w:rPr>
          <w:vanish/>
        </w:rPr>
        <w:t>Επιτροπή Οικονομικής και Νομισματικής Πολιτικής</w:t>
      </w:r>
      <w:bookmarkEnd w:id="3"/>
    </w:p>
    <w:p w:rsidR="00AE3861" w:rsidRPr="00A0135C" w:rsidRDefault="00AE3861" w:rsidP="00AE3861">
      <w:pPr>
        <w:rPr>
          <w:vanish/>
        </w:rPr>
      </w:pPr>
      <w:bookmarkStart w:id="4" w:name="PE"/>
      <w:r w:rsidRPr="00A0135C">
        <w:rPr>
          <w:vanish/>
        </w:rPr>
        <w:t>PE</w:t>
      </w:r>
      <w:r w:rsidRPr="001502F7">
        <w:rPr>
          <w:vanish/>
        </w:rPr>
        <w:t>732</w:t>
      </w:r>
      <w:r w:rsidRPr="00A0135C">
        <w:rPr>
          <w:vanish/>
        </w:rPr>
        <w:t>.</w:t>
      </w:r>
      <w:r w:rsidRPr="001502F7">
        <w:rPr>
          <w:vanish/>
        </w:rPr>
        <w:t>549</w:t>
      </w:r>
      <w:bookmarkEnd w:id="4"/>
    </w:p>
    <w:p w:rsidR="00AE3861" w:rsidRPr="00A0135C" w:rsidRDefault="00AE3861" w:rsidP="00AE3861">
      <w:pPr>
        <w:pStyle w:val="ATHeading3"/>
      </w:pPr>
      <w:bookmarkStart w:id="5" w:name="Sujet"/>
      <w:r w:rsidRPr="00A0135C">
        <w:t>Νομοθετικό ψήφισμα του Ευρωπαϊκού Κοινοβουλίου</w:t>
      </w:r>
      <w:r w:rsidR="005544DC" w:rsidRPr="00A0135C">
        <w:t xml:space="preserve"> της </w:t>
      </w:r>
      <w:r w:rsidR="00BF69D2" w:rsidRPr="001502F7">
        <w:t>7</w:t>
      </w:r>
      <w:r w:rsidR="005544DC" w:rsidRPr="00A0135C">
        <w:t xml:space="preserve">ης Φεβρουαρίου </w:t>
      </w:r>
      <w:r w:rsidR="005544DC" w:rsidRPr="001502F7">
        <w:t>2024</w:t>
      </w:r>
      <w:r w:rsidRPr="00A0135C">
        <w:t xml:space="preserve"> σχετικά με την πρόταση οδηγίας του Ευρωπαϊκού Κοινοβουλίου και του Συμβουλίου για την τροποποίηση των οδηγιών </w:t>
      </w:r>
      <w:r w:rsidRPr="001502F7">
        <w:t>2011</w:t>
      </w:r>
      <w:r w:rsidRPr="00A0135C">
        <w:t>/</w:t>
      </w:r>
      <w:r w:rsidRPr="001502F7">
        <w:t>61</w:t>
      </w:r>
      <w:r w:rsidRPr="00A0135C">
        <w:t xml:space="preserve">/ΕΕ και </w:t>
      </w:r>
      <w:r w:rsidRPr="001502F7">
        <w:t>2009</w:t>
      </w:r>
      <w:r w:rsidRPr="00A0135C">
        <w:t>/</w:t>
      </w:r>
      <w:r w:rsidRPr="001502F7">
        <w:t>65</w:t>
      </w:r>
      <w:r w:rsidRPr="00A0135C">
        <w:t>/ΕΚ όσον αφορά τις ρυθμίσεις ανάθεσης καθηκόντων, τη διαχείριση κινδύνου ρευστότητας, την υποβολή εποπτικών αναφορών, την παροχή υπηρεσιών θεματοφύλακα και φύλαξης και τη χορήγηση δανείων από οργανισμούς εναλλακτικών επενδύσεων</w:t>
      </w:r>
      <w:bookmarkEnd w:id="5"/>
      <w:r w:rsidRPr="00A0135C">
        <w:t xml:space="preserve"> </w:t>
      </w:r>
      <w:bookmarkStart w:id="6" w:name="References"/>
      <w:r w:rsidRPr="00A0135C">
        <w:t>(COM(</w:t>
      </w:r>
      <w:r w:rsidRPr="001502F7">
        <w:t>2021</w:t>
      </w:r>
      <w:r w:rsidRPr="00A0135C">
        <w:t>)</w:t>
      </w:r>
      <w:r w:rsidRPr="001502F7">
        <w:t>0721</w:t>
      </w:r>
      <w:r w:rsidRPr="00A0135C">
        <w:t xml:space="preserve"> – C</w:t>
      </w:r>
      <w:r w:rsidRPr="001502F7">
        <w:t>9</w:t>
      </w:r>
      <w:r w:rsidRPr="00A0135C">
        <w:t>-</w:t>
      </w:r>
      <w:r w:rsidRPr="001502F7">
        <w:t>0439</w:t>
      </w:r>
      <w:r w:rsidRPr="00A0135C">
        <w:t>/</w:t>
      </w:r>
      <w:r w:rsidRPr="001502F7">
        <w:t>2021</w:t>
      </w:r>
      <w:r w:rsidRPr="00A0135C">
        <w:t xml:space="preserve"> – </w:t>
      </w:r>
      <w:r w:rsidRPr="001502F7">
        <w:t>2021</w:t>
      </w:r>
      <w:r w:rsidRPr="00A0135C">
        <w:t>/</w:t>
      </w:r>
      <w:r w:rsidRPr="001502F7">
        <w:t>0376</w:t>
      </w:r>
      <w:r w:rsidRPr="00A0135C">
        <w:t>(COD))</w:t>
      </w:r>
      <w:bookmarkEnd w:id="6"/>
    </w:p>
    <w:p w:rsidR="002F5420" w:rsidRPr="00A0135C" w:rsidRDefault="002F5420" w:rsidP="002F5420">
      <w:pPr>
        <w:pStyle w:val="NormalBold"/>
      </w:pPr>
      <w:bookmarkStart w:id="7" w:name="TextBodyBegin"/>
      <w:bookmarkEnd w:id="7"/>
      <w:r w:rsidRPr="00A0135C">
        <w:t>(Συνήθης νομοθετική διαδικασία: πρώτη ανάγνωση)</w:t>
      </w:r>
    </w:p>
    <w:p w:rsidR="002F5420" w:rsidRPr="00A0135C" w:rsidRDefault="002F5420" w:rsidP="002F5420">
      <w:pPr>
        <w:pStyle w:val="EPComma"/>
      </w:pPr>
      <w:r w:rsidRPr="00A0135C">
        <w:rPr>
          <w:i/>
        </w:rPr>
        <w:t>Το Ευρωπαϊκό Κοινοβούλιο</w:t>
      </w:r>
      <w:r w:rsidRPr="00A0135C">
        <w:t>,</w:t>
      </w:r>
    </w:p>
    <w:p w:rsidR="002F5420" w:rsidRPr="00A0135C" w:rsidRDefault="002F5420" w:rsidP="002F5420">
      <w:pPr>
        <w:pStyle w:val="NormalHanging12a"/>
      </w:pPr>
      <w:r w:rsidRPr="00A0135C">
        <w:t>–</w:t>
      </w:r>
      <w:r w:rsidRPr="00A0135C">
        <w:tab/>
        <w:t>έχοντας υπόψη την πρόταση της Επιτροπής προς το Κοινοβούλιο και το Συμβούλιο (COM(</w:t>
      </w:r>
      <w:r w:rsidRPr="001502F7">
        <w:t>2021</w:t>
      </w:r>
      <w:r w:rsidRPr="00A0135C">
        <w:t>)</w:t>
      </w:r>
      <w:r w:rsidRPr="001502F7">
        <w:t>0721</w:t>
      </w:r>
      <w:r w:rsidRPr="00A0135C">
        <w:t>),</w:t>
      </w:r>
    </w:p>
    <w:p w:rsidR="002F5420" w:rsidRPr="00A0135C" w:rsidRDefault="002F5420" w:rsidP="002F5420">
      <w:pPr>
        <w:pStyle w:val="NormalHanging12a"/>
      </w:pPr>
      <w:r w:rsidRPr="00A0135C">
        <w:t>–</w:t>
      </w:r>
      <w:r w:rsidRPr="00A0135C">
        <w:tab/>
        <w:t xml:space="preserve">έχοντας υπόψη το άρθρο </w:t>
      </w:r>
      <w:r w:rsidRPr="001502F7">
        <w:t>294</w:t>
      </w:r>
      <w:r w:rsidRPr="00A0135C">
        <w:t xml:space="preserve"> παράγραφος </w:t>
      </w:r>
      <w:r w:rsidRPr="001502F7">
        <w:t>2</w:t>
      </w:r>
      <w:r w:rsidRPr="00A0135C">
        <w:t xml:space="preserve"> και το άρθρο </w:t>
      </w:r>
      <w:r w:rsidRPr="001502F7">
        <w:t>53</w:t>
      </w:r>
      <w:r w:rsidRPr="00A0135C">
        <w:t xml:space="preserve"> παράγραφος </w:t>
      </w:r>
      <w:r w:rsidRPr="001502F7">
        <w:t>1</w:t>
      </w:r>
      <w:r w:rsidRPr="00A0135C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1502F7">
        <w:t>9</w:t>
      </w:r>
      <w:r w:rsidRPr="00A0135C">
        <w:noBreakHyphen/>
      </w:r>
      <w:r w:rsidRPr="001502F7">
        <w:t>0439</w:t>
      </w:r>
      <w:r w:rsidRPr="00A0135C">
        <w:t>/</w:t>
      </w:r>
      <w:r w:rsidRPr="001502F7">
        <w:t>2021</w:t>
      </w:r>
      <w:r w:rsidRPr="00A0135C">
        <w:t>),</w:t>
      </w:r>
    </w:p>
    <w:p w:rsidR="002F5420" w:rsidRPr="00A0135C" w:rsidRDefault="002F5420" w:rsidP="002F5420">
      <w:pPr>
        <w:pStyle w:val="NormalHanging12a"/>
      </w:pPr>
      <w:r w:rsidRPr="00A0135C">
        <w:t>–</w:t>
      </w:r>
      <w:r w:rsidRPr="00A0135C">
        <w:tab/>
        <w:t>έχοντας υπόψη το άρθρο </w:t>
      </w:r>
      <w:r w:rsidRPr="001502F7">
        <w:t>294</w:t>
      </w:r>
      <w:r w:rsidRPr="00A0135C">
        <w:t xml:space="preserve"> παράγραφος </w:t>
      </w:r>
      <w:r w:rsidRPr="001502F7">
        <w:t>3</w:t>
      </w:r>
      <w:r w:rsidRPr="00A0135C">
        <w:t xml:space="preserve"> της Συνθήκης για τη λειτουργία της Ευρωπαϊκής Ένωσης,</w:t>
      </w:r>
    </w:p>
    <w:p w:rsidR="00B95981" w:rsidRPr="00A0135C" w:rsidRDefault="00B95981" w:rsidP="002F5420">
      <w:pPr>
        <w:pStyle w:val="NormalHanging12a"/>
      </w:pPr>
      <w:r w:rsidRPr="00A0135C">
        <w:t>–</w:t>
      </w:r>
      <w:r w:rsidRPr="00A0135C">
        <w:tab/>
        <w:t xml:space="preserve">έχοντας υπόψη την προσωρινή συμφωνία που εγκρίθηκε από την αρμόδια επιτροπή σύμφωνα με το άρθρο </w:t>
      </w:r>
      <w:r w:rsidRPr="001502F7">
        <w:t>74</w:t>
      </w:r>
      <w:r w:rsidRPr="00A0135C">
        <w:t xml:space="preserve"> παράγραφος </w:t>
      </w:r>
      <w:r w:rsidRPr="001502F7">
        <w:t>4</w:t>
      </w:r>
      <w:r w:rsidRPr="00A0135C">
        <w:t xml:space="preserve"> του Κανονισμού του και τη δέσμευση του εκπροσώπου του Συμβουλίου, με επιστολή της </w:t>
      </w:r>
      <w:r w:rsidRPr="001502F7">
        <w:t>9</w:t>
      </w:r>
      <w:r w:rsidRPr="00A0135C">
        <w:t xml:space="preserve">ης Νοεμβρίου </w:t>
      </w:r>
      <w:r w:rsidRPr="001502F7">
        <w:t>2023</w:t>
      </w:r>
      <w:r w:rsidRPr="00A0135C">
        <w:t xml:space="preserve">, να εγκρίνει τη θέση του Κοινοβουλίου, σύμφωνα με το άρθρο </w:t>
      </w:r>
      <w:r w:rsidRPr="001502F7">
        <w:t>294</w:t>
      </w:r>
      <w:r w:rsidRPr="00A0135C">
        <w:t xml:space="preserve"> παράγραφος </w:t>
      </w:r>
      <w:r w:rsidRPr="001502F7">
        <w:t>4</w:t>
      </w:r>
      <w:r w:rsidRPr="00A0135C">
        <w:t xml:space="preserve"> της Συνθήκης για τη λειτουργία της Ευρωπαϊκής Ένωσης,</w:t>
      </w:r>
    </w:p>
    <w:p w:rsidR="002F5420" w:rsidRPr="00A0135C" w:rsidRDefault="002F5420" w:rsidP="002F5420">
      <w:pPr>
        <w:pStyle w:val="NormalHanging12a"/>
      </w:pPr>
      <w:r w:rsidRPr="00A0135C">
        <w:t>–</w:t>
      </w:r>
      <w:r w:rsidRPr="00A0135C">
        <w:tab/>
        <w:t>έχοντας υπόψη τ</w:t>
      </w:r>
      <w:r w:rsidR="00AB6F65" w:rsidRPr="00A0135C">
        <w:rPr>
          <w:lang w:val="en-GB"/>
        </w:rPr>
        <w:t>o</w:t>
      </w:r>
      <w:r w:rsidRPr="00A0135C">
        <w:t xml:space="preserve"> </w:t>
      </w:r>
      <w:r w:rsidR="00776567" w:rsidRPr="00A0135C">
        <w:t>άρθρο</w:t>
      </w:r>
      <w:bookmarkStart w:id="8" w:name="_GoBack"/>
      <w:bookmarkEnd w:id="8"/>
      <w:r w:rsidRPr="00A0135C">
        <w:t xml:space="preserve"> </w:t>
      </w:r>
      <w:r w:rsidRPr="001502F7">
        <w:t>59</w:t>
      </w:r>
      <w:r w:rsidRPr="00A0135C">
        <w:t xml:space="preserve"> του Κανονισμού του,</w:t>
      </w:r>
    </w:p>
    <w:p w:rsidR="002F5420" w:rsidRPr="00A0135C" w:rsidRDefault="002F5420" w:rsidP="002F5420">
      <w:pPr>
        <w:pStyle w:val="NormalHanging12a"/>
      </w:pPr>
      <w:r w:rsidRPr="00A0135C">
        <w:t>–</w:t>
      </w:r>
      <w:r w:rsidRPr="00A0135C">
        <w:tab/>
        <w:t>έχοντας υπόψη την έκθεση της Επιτροπής Οικονομικής και Νομισματικής Πολιτικής (A</w:t>
      </w:r>
      <w:r w:rsidRPr="001502F7">
        <w:t>9</w:t>
      </w:r>
      <w:r w:rsidRPr="00A0135C">
        <w:t>-</w:t>
      </w:r>
      <w:r w:rsidRPr="001502F7">
        <w:t>0020</w:t>
      </w:r>
      <w:r w:rsidRPr="00A0135C">
        <w:t>/</w:t>
      </w:r>
      <w:r w:rsidRPr="001502F7">
        <w:t>2023</w:t>
      </w:r>
      <w:r w:rsidRPr="00A0135C">
        <w:t>),</w:t>
      </w:r>
    </w:p>
    <w:p w:rsidR="002F5420" w:rsidRPr="00A0135C" w:rsidRDefault="002F5420" w:rsidP="002F5420">
      <w:pPr>
        <w:pStyle w:val="NormalHanging12a"/>
      </w:pPr>
      <w:r w:rsidRPr="001502F7">
        <w:t>1</w:t>
      </w:r>
      <w:r w:rsidRPr="00A0135C">
        <w:t>.</w:t>
      </w:r>
      <w:r w:rsidRPr="00A0135C">
        <w:tab/>
        <w:t>εγκρίνει τη θέση του σε πρώτη ανάγνωση όπως παρατίθεται κατωτέρω·</w:t>
      </w:r>
    </w:p>
    <w:p w:rsidR="002F5420" w:rsidRPr="00A0135C" w:rsidRDefault="00B95981" w:rsidP="002F5420">
      <w:pPr>
        <w:pStyle w:val="NormalHanging12a"/>
      </w:pPr>
      <w:r w:rsidRPr="001502F7">
        <w:t>2</w:t>
      </w:r>
      <w:r w:rsidR="002F5420" w:rsidRPr="00A0135C">
        <w:t>.</w:t>
      </w:r>
      <w:r w:rsidR="002F5420" w:rsidRPr="00A0135C">
        <w:tab/>
        <w:t xml:space="preserve">ζητεί από την Επιτροπή να υποβάλει εκ νέου την πρόταση στο Κοινοβούλιο αν την </w:t>
      </w:r>
      <w:r w:rsidR="002F5420" w:rsidRPr="00A0135C">
        <w:lastRenderedPageBreak/>
        <w:t>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2F5420" w:rsidRPr="00A0135C" w:rsidRDefault="00B95981" w:rsidP="002F5420">
      <w:pPr>
        <w:pStyle w:val="NormalHanging12a"/>
      </w:pPr>
      <w:r w:rsidRPr="001502F7">
        <w:t>3</w:t>
      </w:r>
      <w:r w:rsidR="002F5420" w:rsidRPr="00A0135C">
        <w:t>.</w:t>
      </w:r>
      <w:r w:rsidR="002F5420" w:rsidRPr="00A0135C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E26284" w:rsidRPr="00A0135C" w:rsidRDefault="00E26284" w:rsidP="002F5420">
      <w:pPr>
        <w:pStyle w:val="NormalHanging12a"/>
      </w:pPr>
    </w:p>
    <w:p w:rsidR="00E26284" w:rsidRPr="00A0135C" w:rsidRDefault="00E26284" w:rsidP="002F5420">
      <w:pPr>
        <w:pStyle w:val="NormalHanging12a"/>
        <w:sectPr w:rsidR="00E26284" w:rsidRPr="00A0135C" w:rsidSect="00564C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26284" w:rsidRPr="00A0135C" w:rsidRDefault="00E26284" w:rsidP="00C46F4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A0135C">
        <w:rPr>
          <w:b/>
        </w:rPr>
        <w:lastRenderedPageBreak/>
        <w:t>P</w:t>
      </w:r>
      <w:r w:rsidRPr="001502F7">
        <w:rPr>
          <w:b/>
        </w:rPr>
        <w:t>9</w:t>
      </w:r>
      <w:r w:rsidRPr="00A0135C">
        <w:rPr>
          <w:b/>
        </w:rPr>
        <w:t>_TC</w:t>
      </w:r>
      <w:r w:rsidRPr="001502F7">
        <w:rPr>
          <w:b/>
        </w:rPr>
        <w:t>1</w:t>
      </w:r>
      <w:r w:rsidRPr="00A0135C">
        <w:rPr>
          <w:b/>
        </w:rPr>
        <w:t>-COD(</w:t>
      </w:r>
      <w:r w:rsidRPr="001502F7">
        <w:rPr>
          <w:b/>
        </w:rPr>
        <w:t>2021</w:t>
      </w:r>
      <w:r w:rsidRPr="00A0135C">
        <w:rPr>
          <w:b/>
        </w:rPr>
        <w:t>)</w:t>
      </w:r>
      <w:r w:rsidRPr="001502F7">
        <w:rPr>
          <w:b/>
        </w:rPr>
        <w:t>0376</w:t>
      </w:r>
    </w:p>
    <w:p w:rsidR="00E26284" w:rsidRDefault="00E26284" w:rsidP="00C46F4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Theme="minorHAnsi"/>
          <w:b/>
          <w:szCs w:val="22"/>
          <w:lang w:eastAsia="en-US"/>
        </w:rPr>
      </w:pPr>
      <w:r w:rsidRPr="00A0135C">
        <w:rPr>
          <w:b/>
        </w:rPr>
        <w:t xml:space="preserve">Θέση του Ευρωπαϊκού Κοινοβουλίου που καθορίστηκε σε πρώτη ανάγνωση στις </w:t>
      </w:r>
      <w:r w:rsidR="00BF69D2" w:rsidRPr="001502F7">
        <w:rPr>
          <w:b/>
        </w:rPr>
        <w:t>7</w:t>
      </w:r>
      <w:r w:rsidRPr="00A0135C">
        <w:rPr>
          <w:b/>
        </w:rPr>
        <w:t xml:space="preserve"> Φεβρουαρίου </w:t>
      </w:r>
      <w:r w:rsidRPr="001502F7">
        <w:rPr>
          <w:b/>
        </w:rPr>
        <w:t>2024</w:t>
      </w:r>
      <w:r w:rsidRPr="00A0135C">
        <w:rPr>
          <w:b/>
        </w:rPr>
        <w:t xml:space="preserve"> εν όψει της έγκρισης οδηγίας (ΕΕ) </w:t>
      </w:r>
      <w:r w:rsidRPr="001502F7">
        <w:rPr>
          <w:b/>
        </w:rPr>
        <w:t>2024</w:t>
      </w:r>
      <w:r w:rsidRPr="00A0135C">
        <w:rPr>
          <w:b/>
        </w:rPr>
        <w:t xml:space="preserve">/... του Ευρωπαϊκού Κοινοβουλίου και του Συμβουλίου </w:t>
      </w:r>
      <w:r w:rsidRPr="00A0135C">
        <w:rPr>
          <w:rFonts w:eastAsiaTheme="minorHAnsi"/>
          <w:b/>
          <w:szCs w:val="22"/>
          <w:lang w:eastAsia="en-US"/>
        </w:rPr>
        <w:t>για την τροποποίηση των οδηγιών </w:t>
      </w:r>
      <w:r w:rsidRPr="001502F7">
        <w:rPr>
          <w:rFonts w:eastAsiaTheme="minorHAnsi"/>
          <w:b/>
          <w:szCs w:val="22"/>
          <w:lang w:eastAsia="en-US"/>
        </w:rPr>
        <w:t>2011</w:t>
      </w:r>
      <w:r w:rsidRPr="00A0135C">
        <w:rPr>
          <w:rFonts w:eastAsiaTheme="minorHAnsi"/>
          <w:b/>
          <w:szCs w:val="22"/>
          <w:lang w:eastAsia="en-US"/>
        </w:rPr>
        <w:t>/</w:t>
      </w:r>
      <w:r w:rsidRPr="001502F7">
        <w:rPr>
          <w:rFonts w:eastAsiaTheme="minorHAnsi"/>
          <w:b/>
          <w:szCs w:val="22"/>
          <w:lang w:eastAsia="en-US"/>
        </w:rPr>
        <w:t>61</w:t>
      </w:r>
      <w:r w:rsidRPr="00A0135C">
        <w:rPr>
          <w:rFonts w:eastAsiaTheme="minorHAnsi"/>
          <w:b/>
          <w:szCs w:val="22"/>
          <w:lang w:eastAsia="en-US"/>
        </w:rPr>
        <w:t xml:space="preserve">/ΕΕ και </w:t>
      </w:r>
      <w:r w:rsidRPr="001502F7">
        <w:rPr>
          <w:rFonts w:eastAsiaTheme="minorHAnsi"/>
          <w:b/>
          <w:szCs w:val="22"/>
          <w:lang w:eastAsia="en-US"/>
        </w:rPr>
        <w:t>2009</w:t>
      </w:r>
      <w:r w:rsidRPr="00A0135C">
        <w:rPr>
          <w:rFonts w:eastAsiaTheme="minorHAnsi"/>
          <w:b/>
          <w:szCs w:val="22"/>
          <w:lang w:eastAsia="en-US"/>
        </w:rPr>
        <w:t>/</w:t>
      </w:r>
      <w:r w:rsidRPr="001502F7">
        <w:rPr>
          <w:rFonts w:eastAsiaTheme="minorHAnsi"/>
          <w:b/>
          <w:szCs w:val="22"/>
          <w:lang w:eastAsia="en-US"/>
        </w:rPr>
        <w:t>65</w:t>
      </w:r>
      <w:r w:rsidRPr="00A0135C">
        <w:rPr>
          <w:rFonts w:eastAsiaTheme="minorHAnsi"/>
          <w:b/>
          <w:szCs w:val="22"/>
          <w:lang w:eastAsia="en-US"/>
        </w:rPr>
        <w:t>/ΕΚ όσον αφορά τις ρυθμίσεις ανάθεσης καθηκόντων, τη διαχείριση κινδύνου ρευστότητας, την υποβολή εποπτικών αναφορών, την παροχή υπηρεσιών θεματοφύλακα και φύλαξης και τη δανειοδότηση από οργανισμούς εναλλακτικών επενδύσεων</w:t>
      </w:r>
    </w:p>
    <w:p w:rsidR="00776567" w:rsidRPr="007B7B26" w:rsidRDefault="00776567" w:rsidP="00776567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927</w:t>
      </w:r>
      <w:r>
        <w:rPr>
          <w:i/>
        </w:rPr>
        <w:t>.</w:t>
      </w:r>
      <w:r w:rsidRPr="007B7B26">
        <w:rPr>
          <w:i/>
        </w:rPr>
        <w:t>)</w:t>
      </w:r>
    </w:p>
    <w:p w:rsidR="00776567" w:rsidRDefault="00776567" w:rsidP="00776567"/>
    <w:p w:rsidR="00776567" w:rsidRPr="00A0135C" w:rsidRDefault="00776567" w:rsidP="00C46F4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Theme="minorHAnsi"/>
          <w:b/>
          <w:szCs w:val="22"/>
          <w:lang w:eastAsia="en-US"/>
        </w:rPr>
      </w:pPr>
    </w:p>
    <w:sectPr w:rsidR="00776567" w:rsidRPr="00A0135C" w:rsidSect="00564CC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0F9" w:rsidRPr="00564CCE" w:rsidRDefault="004B30F9">
      <w:r w:rsidRPr="00564CCE">
        <w:separator/>
      </w:r>
    </w:p>
  </w:endnote>
  <w:endnote w:type="continuationSeparator" w:id="0">
    <w:p w:rsidR="004B30F9" w:rsidRPr="00564CCE" w:rsidRDefault="004B30F9">
      <w:r w:rsidRPr="00564C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0F9" w:rsidRPr="00564CCE" w:rsidRDefault="004B30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0F9" w:rsidRPr="00564CCE" w:rsidRDefault="004B30F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0F9" w:rsidRPr="00564CCE" w:rsidRDefault="004B3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0F9" w:rsidRPr="00564CCE" w:rsidRDefault="004B30F9">
      <w:r w:rsidRPr="00564CCE">
        <w:separator/>
      </w:r>
    </w:p>
  </w:footnote>
  <w:footnote w:type="continuationSeparator" w:id="0">
    <w:p w:rsidR="004B30F9" w:rsidRPr="00564CCE" w:rsidRDefault="004B30F9">
      <w:r w:rsidRPr="00564C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0F9" w:rsidRPr="00564CCE" w:rsidRDefault="004B30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0F9" w:rsidRPr="00564CCE" w:rsidRDefault="004B30F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0F9" w:rsidRPr="00564CCE" w:rsidRDefault="004B30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7BEF0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6EF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CE006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2A8D1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4E8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8DD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1881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127C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249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05B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2B4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1A103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4844DC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5E01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F66F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C65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CCD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C6C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EB7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40F1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1C9879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AAC704" w:tentative="1">
      <w:start w:val="1"/>
      <w:numFmt w:val="lowerLetter"/>
      <w:lvlText w:val="%2."/>
      <w:lvlJc w:val="left"/>
      <w:pPr>
        <w:ind w:left="1440" w:hanging="360"/>
      </w:pPr>
    </w:lvl>
    <w:lvl w:ilvl="2" w:tplc="614E5F02" w:tentative="1">
      <w:start w:val="1"/>
      <w:numFmt w:val="lowerRoman"/>
      <w:lvlText w:val="%3."/>
      <w:lvlJc w:val="right"/>
      <w:pPr>
        <w:ind w:left="2160" w:hanging="180"/>
      </w:pPr>
    </w:lvl>
    <w:lvl w:ilvl="3" w:tplc="41FCD3A8" w:tentative="1">
      <w:start w:val="1"/>
      <w:numFmt w:val="decimal"/>
      <w:lvlText w:val="%4."/>
      <w:lvlJc w:val="left"/>
      <w:pPr>
        <w:ind w:left="2880" w:hanging="360"/>
      </w:pPr>
    </w:lvl>
    <w:lvl w:ilvl="4" w:tplc="53205C62" w:tentative="1">
      <w:start w:val="1"/>
      <w:numFmt w:val="lowerLetter"/>
      <w:lvlText w:val="%5."/>
      <w:lvlJc w:val="left"/>
      <w:pPr>
        <w:ind w:left="3600" w:hanging="360"/>
      </w:pPr>
    </w:lvl>
    <w:lvl w:ilvl="5" w:tplc="A634A994" w:tentative="1">
      <w:start w:val="1"/>
      <w:numFmt w:val="lowerRoman"/>
      <w:lvlText w:val="%6."/>
      <w:lvlJc w:val="right"/>
      <w:pPr>
        <w:ind w:left="4320" w:hanging="180"/>
      </w:pPr>
    </w:lvl>
    <w:lvl w:ilvl="6" w:tplc="42701C42" w:tentative="1">
      <w:start w:val="1"/>
      <w:numFmt w:val="decimal"/>
      <w:lvlText w:val="%7."/>
      <w:lvlJc w:val="left"/>
      <w:pPr>
        <w:ind w:left="5040" w:hanging="360"/>
      </w:pPr>
    </w:lvl>
    <w:lvl w:ilvl="7" w:tplc="7DD6DE16" w:tentative="1">
      <w:start w:val="1"/>
      <w:numFmt w:val="lowerLetter"/>
      <w:lvlText w:val="%8."/>
      <w:lvlJc w:val="left"/>
      <w:pPr>
        <w:ind w:left="5760" w:hanging="360"/>
      </w:pPr>
    </w:lvl>
    <w:lvl w:ilvl="8" w:tplc="77FEAD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3F0E5C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E149948" w:tentative="1">
      <w:start w:val="1"/>
      <w:numFmt w:val="lowerLetter"/>
      <w:lvlText w:val="%2."/>
      <w:lvlJc w:val="left"/>
      <w:pPr>
        <w:ind w:left="1440" w:hanging="360"/>
      </w:pPr>
    </w:lvl>
    <w:lvl w:ilvl="2" w:tplc="FE78CF82" w:tentative="1">
      <w:start w:val="1"/>
      <w:numFmt w:val="lowerRoman"/>
      <w:lvlText w:val="%3."/>
      <w:lvlJc w:val="right"/>
      <w:pPr>
        <w:ind w:left="2160" w:hanging="180"/>
      </w:pPr>
    </w:lvl>
    <w:lvl w:ilvl="3" w:tplc="59F8F0FA" w:tentative="1">
      <w:start w:val="1"/>
      <w:numFmt w:val="decimal"/>
      <w:lvlText w:val="%4."/>
      <w:lvlJc w:val="left"/>
      <w:pPr>
        <w:ind w:left="2880" w:hanging="360"/>
      </w:pPr>
    </w:lvl>
    <w:lvl w:ilvl="4" w:tplc="61AEA7B2" w:tentative="1">
      <w:start w:val="1"/>
      <w:numFmt w:val="lowerLetter"/>
      <w:lvlText w:val="%5."/>
      <w:lvlJc w:val="left"/>
      <w:pPr>
        <w:ind w:left="3600" w:hanging="360"/>
      </w:pPr>
    </w:lvl>
    <w:lvl w:ilvl="5" w:tplc="EF7A9D1E" w:tentative="1">
      <w:start w:val="1"/>
      <w:numFmt w:val="lowerRoman"/>
      <w:lvlText w:val="%6."/>
      <w:lvlJc w:val="right"/>
      <w:pPr>
        <w:ind w:left="4320" w:hanging="180"/>
      </w:pPr>
    </w:lvl>
    <w:lvl w:ilvl="6" w:tplc="1EC84FA0" w:tentative="1">
      <w:start w:val="1"/>
      <w:numFmt w:val="decimal"/>
      <w:lvlText w:val="%7."/>
      <w:lvlJc w:val="left"/>
      <w:pPr>
        <w:ind w:left="5040" w:hanging="360"/>
      </w:pPr>
    </w:lvl>
    <w:lvl w:ilvl="7" w:tplc="15C0D496" w:tentative="1">
      <w:start w:val="1"/>
      <w:numFmt w:val="lowerLetter"/>
      <w:lvlText w:val="%8."/>
      <w:lvlJc w:val="left"/>
      <w:pPr>
        <w:ind w:left="5760" w:hanging="360"/>
      </w:pPr>
    </w:lvl>
    <w:lvl w:ilvl="8" w:tplc="08C60A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EL"/>
    <w:docVar w:name="dvnumam" w:val="0"/>
    <w:docVar w:name="dvpe" w:val="732.549"/>
    <w:docVar w:name="dvrapporteur" w:val="Εισηγήτρια: "/>
    <w:docVar w:name="dvstar" w:val="***I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ων οδηγιών 2011/61/ΕΕ και 2009/65/ΕΚ όσον αφορά τις ρυθμίσεις ανάθεσης καθηκόντων, τη διαχείριση κινδύνου ρευστότητας, την υποβολή εποπτικών αναφορών, την παροχή υπηρεσιών θεματοφύλακα και φύλαξης και τη χορήγηση δανείων από οργανισμούς εναλλακτικών επενδύσεων(COM(2021)0721 – C9-0439/2021 – 2021/0376(COD))"/>
  </w:docVars>
  <w:rsids>
    <w:rsidRoot w:val="00AE3861"/>
    <w:rsid w:val="00002272"/>
    <w:rsid w:val="00064002"/>
    <w:rsid w:val="000677B9"/>
    <w:rsid w:val="000831BA"/>
    <w:rsid w:val="000A42CC"/>
    <w:rsid w:val="000E7DD9"/>
    <w:rsid w:val="0010095E"/>
    <w:rsid w:val="00125B37"/>
    <w:rsid w:val="001502F7"/>
    <w:rsid w:val="00187494"/>
    <w:rsid w:val="001F32AE"/>
    <w:rsid w:val="002767FF"/>
    <w:rsid w:val="002B18FE"/>
    <w:rsid w:val="002B5493"/>
    <w:rsid w:val="002F542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0F9"/>
    <w:rsid w:val="004C0004"/>
    <w:rsid w:val="004C5D52"/>
    <w:rsid w:val="0050519A"/>
    <w:rsid w:val="005072A1"/>
    <w:rsid w:val="00514517"/>
    <w:rsid w:val="00526E0A"/>
    <w:rsid w:val="00545827"/>
    <w:rsid w:val="005544DC"/>
    <w:rsid w:val="00560270"/>
    <w:rsid w:val="00564CCE"/>
    <w:rsid w:val="005C2568"/>
    <w:rsid w:val="006037C0"/>
    <w:rsid w:val="00610AD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567"/>
    <w:rsid w:val="00786EC0"/>
    <w:rsid w:val="007D1690"/>
    <w:rsid w:val="007E22AD"/>
    <w:rsid w:val="00817416"/>
    <w:rsid w:val="00842779"/>
    <w:rsid w:val="00865F67"/>
    <w:rsid w:val="00881A7B"/>
    <w:rsid w:val="008832CF"/>
    <w:rsid w:val="008840E5"/>
    <w:rsid w:val="00887B3E"/>
    <w:rsid w:val="008C2AC6"/>
    <w:rsid w:val="008D40F0"/>
    <w:rsid w:val="00930C23"/>
    <w:rsid w:val="0093193B"/>
    <w:rsid w:val="009509D8"/>
    <w:rsid w:val="00950B64"/>
    <w:rsid w:val="00981893"/>
    <w:rsid w:val="009F5977"/>
    <w:rsid w:val="00A0135C"/>
    <w:rsid w:val="00A1687D"/>
    <w:rsid w:val="00A43E52"/>
    <w:rsid w:val="00A4678D"/>
    <w:rsid w:val="00A778C7"/>
    <w:rsid w:val="00A9520F"/>
    <w:rsid w:val="00A976E2"/>
    <w:rsid w:val="00AB441E"/>
    <w:rsid w:val="00AB6293"/>
    <w:rsid w:val="00AB6F65"/>
    <w:rsid w:val="00AC3AB4"/>
    <w:rsid w:val="00AD4D94"/>
    <w:rsid w:val="00AE0928"/>
    <w:rsid w:val="00AE3861"/>
    <w:rsid w:val="00AF3B82"/>
    <w:rsid w:val="00B016F6"/>
    <w:rsid w:val="00B12E95"/>
    <w:rsid w:val="00B22876"/>
    <w:rsid w:val="00B558F0"/>
    <w:rsid w:val="00B95981"/>
    <w:rsid w:val="00BD48FE"/>
    <w:rsid w:val="00BD7BD8"/>
    <w:rsid w:val="00BE6ADC"/>
    <w:rsid w:val="00BF69D2"/>
    <w:rsid w:val="00C05BFE"/>
    <w:rsid w:val="00C23CD4"/>
    <w:rsid w:val="00C31196"/>
    <w:rsid w:val="00C46F4E"/>
    <w:rsid w:val="00C61C0C"/>
    <w:rsid w:val="00C941CB"/>
    <w:rsid w:val="00CC2357"/>
    <w:rsid w:val="00CD788B"/>
    <w:rsid w:val="00CF071A"/>
    <w:rsid w:val="00D058B8"/>
    <w:rsid w:val="00D56C11"/>
    <w:rsid w:val="00D834A0"/>
    <w:rsid w:val="00D872DF"/>
    <w:rsid w:val="00D91E21"/>
    <w:rsid w:val="00DA7FCD"/>
    <w:rsid w:val="00DB2F9E"/>
    <w:rsid w:val="00E26284"/>
    <w:rsid w:val="00E365E1"/>
    <w:rsid w:val="00E820A4"/>
    <w:rsid w:val="00E936B7"/>
    <w:rsid w:val="00EB006A"/>
    <w:rsid w:val="00EB4772"/>
    <w:rsid w:val="00ED169E"/>
    <w:rsid w:val="00ED4235"/>
    <w:rsid w:val="00F04346"/>
    <w:rsid w:val="00F075DC"/>
    <w:rsid w:val="00F149E9"/>
    <w:rsid w:val="00F3281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19A71"/>
  <w15:chartTrackingRefBased/>
  <w15:docId w15:val="{B0B10FD6-0590-411B-AF05-942ED0E8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542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42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F542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42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42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420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420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2F5420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2F5420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2F542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542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F542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F5420"/>
    <w:pPr>
      <w:spacing w:after="120"/>
    </w:pPr>
  </w:style>
  <w:style w:type="paragraph" w:customStyle="1" w:styleId="PageHeading">
    <w:name w:val="PageHeading"/>
    <w:basedOn w:val="Normal"/>
    <w:rsid w:val="002F54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5420"/>
    <w:rPr>
      <w:b/>
    </w:rPr>
  </w:style>
  <w:style w:type="paragraph" w:customStyle="1" w:styleId="NormalBold12a">
    <w:name w:val="NormalBold12a"/>
    <w:basedOn w:val="Normal"/>
    <w:rsid w:val="002F5420"/>
    <w:pPr>
      <w:spacing w:after="240"/>
    </w:pPr>
    <w:rPr>
      <w:b/>
    </w:rPr>
  </w:style>
  <w:style w:type="paragraph" w:customStyle="1" w:styleId="AmJustText">
    <w:name w:val="AmJustText"/>
    <w:basedOn w:val="Normal"/>
    <w:rsid w:val="002F542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F542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5420"/>
    <w:pPr>
      <w:spacing w:after="480"/>
      <w:ind w:left="1417"/>
    </w:pPr>
  </w:style>
  <w:style w:type="paragraph" w:customStyle="1" w:styleId="CoverNormal">
    <w:name w:val="CoverNormal"/>
    <w:basedOn w:val="Normal"/>
    <w:rsid w:val="002F5420"/>
    <w:pPr>
      <w:ind w:left="1418"/>
    </w:pPr>
  </w:style>
  <w:style w:type="paragraph" w:customStyle="1" w:styleId="AmCrossRef">
    <w:name w:val="AmCrossRef"/>
    <w:basedOn w:val="Normal"/>
    <w:rsid w:val="002F542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542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F542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542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542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542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54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420"/>
    <w:rPr>
      <w:sz w:val="24"/>
      <w:lang w:val="el-GR"/>
    </w:rPr>
  </w:style>
  <w:style w:type="paragraph" w:customStyle="1" w:styleId="AmOrLang">
    <w:name w:val="AmOrLang"/>
    <w:basedOn w:val="Normal"/>
    <w:rsid w:val="002F542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542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F54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5420"/>
    <w:pPr>
      <w:spacing w:before="240"/>
    </w:pPr>
    <w:rPr>
      <w:b/>
    </w:rPr>
  </w:style>
  <w:style w:type="paragraph" w:customStyle="1" w:styleId="EPBody">
    <w:name w:val="EPBody"/>
    <w:basedOn w:val="Normal"/>
    <w:rsid w:val="002F542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542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F5420"/>
    <w:pPr>
      <w:spacing w:before="480" w:after="240"/>
    </w:pPr>
  </w:style>
  <w:style w:type="paragraph" w:customStyle="1" w:styleId="Lgendesigne">
    <w:name w:val="Légende signe"/>
    <w:basedOn w:val="Normal"/>
    <w:rsid w:val="002F542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F542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F5420"/>
    <w:rPr>
      <w:sz w:val="18"/>
    </w:rPr>
  </w:style>
  <w:style w:type="paragraph" w:styleId="Footer">
    <w:name w:val="footer"/>
    <w:basedOn w:val="Normal"/>
    <w:link w:val="FooterChar"/>
    <w:uiPriority w:val="99"/>
    <w:rsid w:val="002F54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420"/>
    <w:rPr>
      <w:sz w:val="24"/>
      <w:lang w:val="el-GR"/>
    </w:rPr>
  </w:style>
  <w:style w:type="paragraph" w:styleId="BalloonText">
    <w:name w:val="Balloon Text"/>
    <w:basedOn w:val="Normal"/>
    <w:link w:val="BalloonTextChar"/>
    <w:unhideWhenUsed/>
    <w:rsid w:val="002F5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5420"/>
    <w:rPr>
      <w:rFonts w:ascii="Segoe UI" w:hAnsi="Segoe UI" w:cs="Segoe UI"/>
      <w:sz w:val="18"/>
      <w:szCs w:val="18"/>
      <w:lang w:val="el-GR"/>
    </w:rPr>
  </w:style>
  <w:style w:type="numbering" w:customStyle="1" w:styleId="NoList1">
    <w:name w:val="No List1"/>
    <w:next w:val="NoList"/>
    <w:uiPriority w:val="99"/>
    <w:semiHidden/>
    <w:unhideWhenUsed/>
    <w:rsid w:val="002F5420"/>
  </w:style>
  <w:style w:type="paragraph" w:customStyle="1" w:styleId="EntPE">
    <w:name w:val="EntPE"/>
    <w:basedOn w:val="Normal12"/>
    <w:rsid w:val="002F542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F5420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F542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F542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F5420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F5420"/>
    <w:rPr>
      <w:noProof/>
      <w:sz w:val="24"/>
      <w:lang w:val="el-GR"/>
    </w:rPr>
  </w:style>
  <w:style w:type="table" w:customStyle="1" w:styleId="TableGrid1">
    <w:name w:val="Table Grid1"/>
    <w:basedOn w:val="TableNormal"/>
    <w:next w:val="TableGrid"/>
    <w:rsid w:val="002F5420"/>
    <w:pPr>
      <w:widowControl w:val="0"/>
    </w:pPr>
    <w:rPr>
      <w:lang w:val="el-G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Left">
    <w:name w:val="PELeft"/>
    <w:basedOn w:val="Normal"/>
    <w:rsid w:val="002F542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F5420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F5420"/>
    <w:pPr>
      <w:spacing w:after="120"/>
    </w:pPr>
  </w:style>
  <w:style w:type="paragraph" w:customStyle="1" w:styleId="Normal12Italic">
    <w:name w:val="Normal12Italic"/>
    <w:basedOn w:val="Normal12"/>
    <w:rsid w:val="002F5420"/>
    <w:rPr>
      <w:i/>
    </w:rPr>
  </w:style>
  <w:style w:type="character" w:customStyle="1" w:styleId="NormalBoldChar">
    <w:name w:val="NormalBold Char"/>
    <w:basedOn w:val="DefaultParagraphFont"/>
    <w:link w:val="NormalBold"/>
    <w:rsid w:val="002F5420"/>
    <w:rPr>
      <w:b/>
      <w:sz w:val="24"/>
      <w:lang w:val="el-GR"/>
    </w:rPr>
  </w:style>
  <w:style w:type="paragraph" w:customStyle="1" w:styleId="JustificationTitle">
    <w:name w:val="JustificationTitle"/>
    <w:basedOn w:val="Normal"/>
    <w:next w:val="Normal12"/>
    <w:rsid w:val="002F542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F5420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2F5420"/>
    <w:rPr>
      <w:sz w:val="24"/>
      <w:lang w:val="el-GR"/>
    </w:rPr>
  </w:style>
  <w:style w:type="paragraph" w:customStyle="1" w:styleId="ColumnHeading">
    <w:name w:val="ColumnHeading"/>
    <w:basedOn w:val="Normal"/>
    <w:rsid w:val="002F54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F54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F5420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F542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F5420"/>
    <w:rPr>
      <w:rFonts w:ascii="Arial" w:cs="Arial"/>
      <w:b w:val="0"/>
      <w:i/>
      <w:color w:val="C0C0C0"/>
      <w:sz w:val="22"/>
    </w:rPr>
  </w:style>
  <w:style w:type="paragraph" w:customStyle="1" w:styleId="msonormal0">
    <w:name w:val="msonormal"/>
    <w:basedOn w:val="Normal"/>
    <w:rsid w:val="002F5420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2F5420"/>
    <w:pPr>
      <w:ind w:left="1417"/>
    </w:pPr>
    <w:rPr>
      <w:b/>
    </w:rPr>
  </w:style>
  <w:style w:type="paragraph" w:customStyle="1" w:styleId="Normal2">
    <w:name w:val="Normal2"/>
    <w:basedOn w:val="Normal"/>
    <w:qFormat/>
    <w:rsid w:val="002F5420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2F5420"/>
    <w:rPr>
      <w:i/>
    </w:rPr>
  </w:style>
  <w:style w:type="paragraph" w:customStyle="1" w:styleId="NormalBoldItalic6a">
    <w:name w:val="NormalBoldItalic6a"/>
    <w:basedOn w:val="Normal6a"/>
    <w:qFormat/>
    <w:rsid w:val="002F5420"/>
    <w:rPr>
      <w:b/>
      <w:i/>
    </w:rPr>
  </w:style>
  <w:style w:type="paragraph" w:customStyle="1" w:styleId="NormalBoldItalicCenter6a">
    <w:name w:val="NormalBoldItalicCenter6a"/>
    <w:basedOn w:val="Normal6a"/>
    <w:qFormat/>
    <w:rsid w:val="002F5420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2F54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el-GR"/>
    </w:rPr>
  </w:style>
  <w:style w:type="paragraph" w:customStyle="1" w:styleId="EPFooterLandscape">
    <w:name w:val="EPFooterLandscape"/>
    <w:qFormat/>
    <w:rsid w:val="002F5420"/>
    <w:pPr>
      <w:tabs>
        <w:tab w:val="center" w:pos="6804"/>
        <w:tab w:val="right" w:pos="15026"/>
      </w:tabs>
    </w:pPr>
    <w:rPr>
      <w:sz w:val="22"/>
      <w:lang w:val="el-GR"/>
    </w:rPr>
  </w:style>
  <w:style w:type="character" w:customStyle="1" w:styleId="NormalBI">
    <w:name w:val="NormalBI"/>
    <w:basedOn w:val="DefaultParagraphFont"/>
    <w:uiPriority w:val="1"/>
    <w:qFormat/>
    <w:rsid w:val="002F5420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2F5420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2F5420"/>
    <w:rPr>
      <w:b/>
      <w:bCs w:val="0"/>
    </w:rPr>
  </w:style>
  <w:style w:type="character" w:customStyle="1" w:styleId="Italic">
    <w:name w:val="Italic"/>
    <w:uiPriority w:val="1"/>
    <w:qFormat/>
    <w:rsid w:val="002F5420"/>
    <w:rPr>
      <w:i/>
      <w:iCs w:val="0"/>
    </w:rPr>
  </w:style>
  <w:style w:type="character" w:customStyle="1" w:styleId="BoldItalic">
    <w:name w:val="BoldItalic"/>
    <w:uiPriority w:val="1"/>
    <w:qFormat/>
    <w:rsid w:val="002F5420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2F5420"/>
    <w:rPr>
      <w:u w:val="single"/>
    </w:rPr>
  </w:style>
  <w:style w:type="character" w:customStyle="1" w:styleId="Sub">
    <w:name w:val="Sub"/>
    <w:uiPriority w:val="1"/>
    <w:qFormat/>
    <w:rsid w:val="002F5420"/>
    <w:rPr>
      <w:vertAlign w:val="subscript"/>
    </w:rPr>
  </w:style>
  <w:style w:type="character" w:customStyle="1" w:styleId="Sup">
    <w:name w:val="Sup"/>
    <w:uiPriority w:val="1"/>
    <w:qFormat/>
    <w:rsid w:val="002F5420"/>
    <w:rPr>
      <w:vertAlign w:val="superscript"/>
    </w:rPr>
  </w:style>
  <w:style w:type="character" w:customStyle="1" w:styleId="SupBoldItalic">
    <w:name w:val="SupBoldItalic"/>
    <w:uiPriority w:val="1"/>
    <w:qFormat/>
    <w:rsid w:val="002F5420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2F5420"/>
    <w:rPr>
      <w:b/>
      <w:bCs w:val="0"/>
      <w:i/>
      <w:iCs w:val="0"/>
      <w:vertAlign w:val="subscript"/>
    </w:rPr>
  </w:style>
  <w:style w:type="character" w:styleId="CommentReference">
    <w:name w:val="annotation reference"/>
    <w:basedOn w:val="DefaultParagraphFont"/>
    <w:uiPriority w:val="99"/>
    <w:rsid w:val="002F5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542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420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F5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5420"/>
    <w:rPr>
      <w:b/>
      <w:bCs/>
      <w:lang w:val="el-GR"/>
    </w:rPr>
  </w:style>
  <w:style w:type="paragraph" w:customStyle="1" w:styleId="Normal12a">
    <w:name w:val="Normal12a"/>
    <w:basedOn w:val="Normal"/>
    <w:rsid w:val="002F5420"/>
    <w:pPr>
      <w:spacing w:after="240"/>
    </w:pPr>
  </w:style>
  <w:style w:type="paragraph" w:customStyle="1" w:styleId="RollCallVotes">
    <w:name w:val="RollCallVotes"/>
    <w:basedOn w:val="Normal"/>
    <w:rsid w:val="002F542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F542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F542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F5420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2F542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F5420"/>
    <w:pPr>
      <w:spacing w:before="720" w:after="240"/>
      <w:jc w:val="center"/>
    </w:pPr>
  </w:style>
  <w:style w:type="paragraph" w:styleId="ListNumber">
    <w:name w:val="List Number"/>
    <w:basedOn w:val="Normal"/>
    <w:rsid w:val="002F542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2F542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2F5420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2F542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2F542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F542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F542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2F5420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rsid w:val="002F5420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2F5420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ListDash1">
    <w:name w:val="List Dash 1"/>
    <w:basedOn w:val="Text1"/>
    <w:rsid w:val="002F5420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2F5420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2F5420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2F5420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2F5420"/>
    <w:rPr>
      <w:rFonts w:eastAsiaTheme="minorHAnsi"/>
      <w:sz w:val="24"/>
      <w:szCs w:val="22"/>
      <w:lang w:val="el-GR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5420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F5420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F542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2F542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2F54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F5420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0">
    <w:name w:val="italic"/>
    <w:basedOn w:val="DefaultParagraphFont"/>
    <w:rsid w:val="002F5420"/>
  </w:style>
  <w:style w:type="table" w:styleId="GridTable4-Accent1">
    <w:name w:val="Grid Table 4 Accent 1"/>
    <w:basedOn w:val="TableNormal"/>
    <w:uiPriority w:val="49"/>
    <w:rsid w:val="002F5420"/>
    <w:rPr>
      <w:rFonts w:asciiTheme="minorHAnsi" w:eastAsiaTheme="minorHAnsi" w:hAnsiTheme="minorHAnsi" w:cstheme="minorBidi"/>
      <w:lang w:val="el-GR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2F5420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5420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F5420"/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</w:rPr>
  </w:style>
  <w:style w:type="paragraph" w:styleId="TOC4">
    <w:name w:val="toc 4"/>
    <w:basedOn w:val="Normal"/>
    <w:next w:val="Normal"/>
    <w:uiPriority w:val="39"/>
    <w:unhideWhenUsed/>
    <w:rsid w:val="002F5420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F5420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F5420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F5420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F5420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F5420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F5420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F542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2F542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F5420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F542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2F542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F542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F542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F542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F542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F5420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F5420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F542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F542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F542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F542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F542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F542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F5420"/>
    <w:pPr>
      <w:numPr>
        <w:numId w:val="7"/>
      </w:numPr>
    </w:pPr>
  </w:style>
  <w:style w:type="paragraph" w:customStyle="1" w:styleId="Tiret1">
    <w:name w:val="Tiret 1"/>
    <w:basedOn w:val="Point1"/>
    <w:rsid w:val="002F5420"/>
    <w:pPr>
      <w:numPr>
        <w:numId w:val="8"/>
      </w:numPr>
    </w:pPr>
  </w:style>
  <w:style w:type="paragraph" w:customStyle="1" w:styleId="Tiret2">
    <w:name w:val="Tiret 2"/>
    <w:basedOn w:val="Point2"/>
    <w:rsid w:val="002F5420"/>
    <w:pPr>
      <w:numPr>
        <w:numId w:val="9"/>
      </w:numPr>
    </w:pPr>
  </w:style>
  <w:style w:type="paragraph" w:customStyle="1" w:styleId="Tiret3">
    <w:name w:val="Tiret 3"/>
    <w:basedOn w:val="Point3"/>
    <w:rsid w:val="002F5420"/>
    <w:pPr>
      <w:numPr>
        <w:numId w:val="10"/>
      </w:numPr>
    </w:pPr>
  </w:style>
  <w:style w:type="paragraph" w:customStyle="1" w:styleId="Tiret4">
    <w:name w:val="Tiret 4"/>
    <w:basedOn w:val="Point4"/>
    <w:rsid w:val="002F5420"/>
    <w:pPr>
      <w:numPr>
        <w:numId w:val="11"/>
      </w:numPr>
    </w:pPr>
  </w:style>
  <w:style w:type="paragraph" w:customStyle="1" w:styleId="PointDouble0">
    <w:name w:val="PointDouble 0"/>
    <w:basedOn w:val="Normal"/>
    <w:rsid w:val="002F542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F542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F542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F542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F542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F542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F542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F542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F542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F542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2F5420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F5420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F5420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F5420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F542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F542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F542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F542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F542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F542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F542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F542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F542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F5420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F5420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F5420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F5420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2F542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F5420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F542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2F5420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F5420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2F5420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F5420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F5420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2F5420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F5420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F5420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F5420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F5420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F5420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F5420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F5420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F5420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F5420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F5420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F542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F542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F542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F542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2F542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2F5420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2F542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F542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F542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F542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F542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F542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F5420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F5420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F5420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F5420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F5420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F542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F542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F542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F542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F542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F542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F542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F542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F542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F542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F542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F542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F542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F542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2F542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F542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F5420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F5420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F5420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F542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2F5420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F542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F542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F5420"/>
  </w:style>
  <w:style w:type="paragraph" w:customStyle="1" w:styleId="StatutPagedecouverture">
    <w:name w:val="Statut (Page de couverture)"/>
    <w:basedOn w:val="Statut"/>
    <w:next w:val="TypedudocumentPagedecouverture"/>
    <w:rsid w:val="002F5420"/>
  </w:style>
  <w:style w:type="paragraph" w:customStyle="1" w:styleId="TitreobjetPagedecouverture">
    <w:name w:val="Titre objet (Page de couverture)"/>
    <w:basedOn w:val="Titreobjet"/>
    <w:next w:val="IntrtEEEPagedecouverture"/>
    <w:rsid w:val="002F5420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F5420"/>
  </w:style>
  <w:style w:type="paragraph" w:customStyle="1" w:styleId="Volume">
    <w:name w:val="Volume"/>
    <w:basedOn w:val="Normal"/>
    <w:next w:val="Confidentialit"/>
    <w:rsid w:val="002F542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F5420"/>
    <w:pPr>
      <w:spacing w:after="240"/>
    </w:pPr>
  </w:style>
  <w:style w:type="paragraph" w:customStyle="1" w:styleId="Accompagnant">
    <w:name w:val="Accompagnant"/>
    <w:basedOn w:val="Normal"/>
    <w:next w:val="Typeacteprincipal"/>
    <w:rsid w:val="002F5420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F5420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F542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F5420"/>
  </w:style>
  <w:style w:type="paragraph" w:customStyle="1" w:styleId="AccompagnantPagedecouverture">
    <w:name w:val="Accompagnant (Page de couverture)"/>
    <w:basedOn w:val="Accompagnant"/>
    <w:next w:val="TypeacteprincipalPagedecouverture"/>
    <w:rsid w:val="002F542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F5420"/>
  </w:style>
  <w:style w:type="paragraph" w:customStyle="1" w:styleId="ObjetacteprincipalPagedecouverture">
    <w:name w:val="Objet acte principal (Page de couverture)"/>
    <w:basedOn w:val="Objetacteprincipal"/>
    <w:next w:val="Rfrencecroise"/>
    <w:rsid w:val="002F5420"/>
  </w:style>
  <w:style w:type="paragraph" w:customStyle="1" w:styleId="LanguesfaisantfoiPagedecouverture">
    <w:name w:val="Langues faisant foi (Page de couverture)"/>
    <w:basedOn w:val="Normal"/>
    <w:next w:val="Normal"/>
    <w:rsid w:val="002F542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F542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F542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F542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2F5420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2F5420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2F5420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2F5420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2F5420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F5420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F5420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F542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F542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F542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F5420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F5420"/>
    <w:rPr>
      <w:sz w:val="19"/>
      <w:szCs w:val="19"/>
      <w:lang w:val="el-GR" w:eastAsia="en-US"/>
    </w:rPr>
  </w:style>
  <w:style w:type="paragraph" w:customStyle="1" w:styleId="AmDocTypeTab">
    <w:name w:val="AmDocTypeTab"/>
    <w:basedOn w:val="Normal"/>
    <w:rsid w:val="00E26284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26284"/>
    <w:pPr>
      <w:tabs>
        <w:tab w:val="right" w:pos="9072"/>
      </w:tabs>
    </w:pPr>
  </w:style>
  <w:style w:type="paragraph" w:customStyle="1" w:styleId="Sous-titreobjet">
    <w:name w:val="Sous-titre objet"/>
    <w:basedOn w:val="Normal"/>
    <w:rsid w:val="00E2628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2628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E26284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26284"/>
    <w:pPr>
      <w:spacing w:before="120" w:after="120" w:line="360" w:lineRule="auto"/>
      <w:jc w:val="both"/>
    </w:pPr>
    <w:rPr>
      <w:rFonts w:eastAsiaTheme="minorHAnsi"/>
      <w:sz w:val="24"/>
      <w:szCs w:val="22"/>
      <w:lang w:val="el-GR" w:eastAsia="en-US"/>
    </w:rPr>
  </w:style>
  <w:style w:type="character" w:customStyle="1" w:styleId="Strikethrough">
    <w:name w:val="Strikethrough"/>
    <w:uiPriority w:val="1"/>
    <w:qFormat/>
    <w:rsid w:val="00E26284"/>
    <w:rPr>
      <w:rFonts w:ascii="Times New Roman" w:hAnsi="Times New Roman"/>
      <w:strike/>
      <w:dstrike w:val="0"/>
      <w:sz w:val="24"/>
    </w:rPr>
  </w:style>
  <w:style w:type="character" w:customStyle="1" w:styleId="BoldItalicFootnote">
    <w:name w:val="BoldItalicFootnote"/>
    <w:basedOn w:val="BoldItalic"/>
    <w:uiPriority w:val="1"/>
    <w:qFormat/>
    <w:rsid w:val="00E26284"/>
    <w:rPr>
      <w:rFonts w:ascii="Times New Roman" w:hAnsi="Times New Roman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2628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2628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2628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2628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2628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26284"/>
    <w:pPr>
      <w:spacing w:before="120"/>
    </w:pPr>
  </w:style>
  <w:style w:type="paragraph" w:customStyle="1" w:styleId="TitlePar3">
    <w:name w:val="TitlePar 3"/>
    <w:basedOn w:val="TitlePar2"/>
    <w:qFormat/>
    <w:rsid w:val="00E26284"/>
    <w:rPr>
      <w:b w:val="0"/>
      <w:i/>
    </w:rPr>
  </w:style>
  <w:style w:type="paragraph" w:customStyle="1" w:styleId="SubsectionTitle">
    <w:name w:val="SubsectionTitle"/>
    <w:basedOn w:val="SectionTitle"/>
    <w:qFormat/>
    <w:rsid w:val="00E26284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E2628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E26284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E2628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26284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E2628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26284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E26284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E26284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E2628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26284"/>
    <w:rPr>
      <w:rFonts w:ascii="Times New Roman" w:hAnsi="Times New Roman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E26284"/>
    <w:rPr>
      <w:rFonts w:ascii="Times New Roman" w:hAnsi="Times New Roman"/>
      <w:i/>
      <w:iCs w:val="0"/>
      <w:vertAlign w:val="superscript"/>
    </w:rPr>
  </w:style>
  <w:style w:type="paragraph" w:customStyle="1" w:styleId="Point6">
    <w:name w:val="Point 6"/>
    <w:basedOn w:val="Point5"/>
    <w:qFormat/>
    <w:rsid w:val="00E26284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E2628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E2628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E26284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E26284"/>
  </w:style>
  <w:style w:type="paragraph" w:customStyle="1" w:styleId="CM4">
    <w:name w:val="CM4"/>
    <w:basedOn w:val="Normal"/>
    <w:next w:val="Normal"/>
    <w:uiPriority w:val="99"/>
    <w:rsid w:val="00E2628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E2628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l-G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6284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6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178C9-A204-46AC-BCA2-3E2F2911F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 </dc:creator>
  <cp:keywords/>
  <cp:lastModifiedBy>KOLOKYTHIA Amalia</cp:lastModifiedBy>
  <cp:revision>2</cp:revision>
  <cp:lastPrinted>2004-11-19T15:42:00Z</cp:lastPrinted>
  <dcterms:created xsi:type="dcterms:W3CDTF">2024-04-15T08:34:00Z</dcterms:created>
  <dcterms:modified xsi:type="dcterms:W3CDTF">2024-04-15T08:34:00Z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