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9184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9184F" w:rsidRDefault="00FF06C3" w:rsidP="0010095E">
            <w:pPr>
              <w:pStyle w:val="EPName"/>
            </w:pPr>
            <w:r w:rsidRPr="00C9184F">
              <w:t>Parlamento Europeo</w:t>
            </w:r>
          </w:p>
          <w:p w:rsidR="00751A4A" w:rsidRPr="00C9184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9184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9184F" w:rsidRDefault="00187494" w:rsidP="0010095E">
            <w:pPr>
              <w:pStyle w:val="EPLogo"/>
            </w:pPr>
            <w:r w:rsidRPr="00C9184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9184F" w:rsidRDefault="00D058B8" w:rsidP="004C5D52">
      <w:pPr>
        <w:pStyle w:val="LineTop"/>
      </w:pPr>
    </w:p>
    <w:p w:rsidR="00680577" w:rsidRPr="00C9184F" w:rsidRDefault="00FF06C3" w:rsidP="00680577">
      <w:pPr>
        <w:pStyle w:val="EPBodyTA1"/>
      </w:pPr>
      <w:r w:rsidRPr="00C9184F">
        <w:t>TEXTOS APROBADOS</w:t>
      </w:r>
    </w:p>
    <w:p w:rsidR="00D058B8" w:rsidRPr="00C9184F" w:rsidRDefault="00D058B8" w:rsidP="00D058B8">
      <w:pPr>
        <w:pStyle w:val="LineBottom"/>
      </w:pPr>
    </w:p>
    <w:p w:rsidR="00FF06C3" w:rsidRPr="00C9184F" w:rsidRDefault="00FF06C3" w:rsidP="00FF06C3">
      <w:pPr>
        <w:pStyle w:val="ATHeading1"/>
      </w:pPr>
      <w:bookmarkStart w:id="0" w:name="TANumber"/>
      <w:r w:rsidRPr="00C9184F">
        <w:t>P9_TA(2024)</w:t>
      </w:r>
      <w:bookmarkEnd w:id="0"/>
      <w:r w:rsidR="00C9184F" w:rsidRPr="00C9184F">
        <w:t>0064</w:t>
      </w:r>
    </w:p>
    <w:p w:rsidR="00FF06C3" w:rsidRPr="00C9184F" w:rsidRDefault="00FF06C3" w:rsidP="00FF06C3">
      <w:pPr>
        <w:pStyle w:val="ATHeading2"/>
      </w:pPr>
      <w:bookmarkStart w:id="1" w:name="title"/>
      <w:r w:rsidRPr="00C9184F">
        <w:t>Modificación de la Directiva sobre los gestores de fondos de inversión alternativos (Directiva GFIA) y de la Directiva relativa a determinados organismos de inversión colectiva en valores mobiliarios (Directiva OICVM)</w:t>
      </w:r>
      <w:bookmarkEnd w:id="1"/>
    </w:p>
    <w:p w:rsidR="00FF06C3" w:rsidRPr="00C9184F" w:rsidRDefault="00FF06C3" w:rsidP="00FF06C3">
      <w:pPr>
        <w:rPr>
          <w:i/>
          <w:vanish/>
        </w:rPr>
      </w:pPr>
      <w:r w:rsidRPr="00C9184F">
        <w:rPr>
          <w:i/>
        </w:rPr>
        <w:fldChar w:fldCharType="begin"/>
      </w:r>
      <w:r w:rsidRPr="00C9184F">
        <w:rPr>
          <w:i/>
        </w:rPr>
        <w:instrText xml:space="preserve"> TC"(</w:instrText>
      </w:r>
      <w:bookmarkStart w:id="2" w:name="DocNumber"/>
      <w:r w:rsidRPr="00C9184F">
        <w:rPr>
          <w:i/>
        </w:rPr>
        <w:instrText>A9-0020/2023</w:instrText>
      </w:r>
      <w:bookmarkEnd w:id="2"/>
      <w:r w:rsidRPr="00C9184F">
        <w:rPr>
          <w:i/>
        </w:rPr>
        <w:instrText xml:space="preserve"> - Ponente: Isabel Benjumea Benjumea)"\l3 \n&gt; \* MERGEFORMAT </w:instrText>
      </w:r>
      <w:r w:rsidRPr="00C9184F">
        <w:rPr>
          <w:i/>
        </w:rPr>
        <w:fldChar w:fldCharType="end"/>
      </w:r>
    </w:p>
    <w:p w:rsidR="00FF06C3" w:rsidRPr="00C9184F" w:rsidRDefault="00FF06C3" w:rsidP="00FF06C3">
      <w:pPr>
        <w:rPr>
          <w:vanish/>
        </w:rPr>
      </w:pPr>
      <w:bookmarkStart w:id="3" w:name="Commission"/>
      <w:r w:rsidRPr="00C9184F">
        <w:rPr>
          <w:vanish/>
        </w:rPr>
        <w:t>Comisión de Asuntos Económicos y Monetarios</w:t>
      </w:r>
      <w:bookmarkEnd w:id="3"/>
    </w:p>
    <w:p w:rsidR="00FF06C3" w:rsidRPr="00C9184F" w:rsidRDefault="00FF06C3" w:rsidP="00FF06C3">
      <w:pPr>
        <w:rPr>
          <w:vanish/>
        </w:rPr>
      </w:pPr>
      <w:bookmarkStart w:id="4" w:name="PE"/>
      <w:r w:rsidRPr="00C9184F">
        <w:rPr>
          <w:vanish/>
        </w:rPr>
        <w:t>PE732.549</w:t>
      </w:r>
      <w:bookmarkEnd w:id="4"/>
    </w:p>
    <w:p w:rsidR="00FF06C3" w:rsidRPr="00C9184F" w:rsidRDefault="00FF06C3" w:rsidP="00FF06C3">
      <w:pPr>
        <w:pStyle w:val="ATHeading3"/>
      </w:pPr>
      <w:bookmarkStart w:id="5" w:name="Sujet"/>
      <w:r w:rsidRPr="00C9184F">
        <w:t xml:space="preserve">Resolución legislativa del Parlamento Europeo, de </w:t>
      </w:r>
      <w:r w:rsidR="00AE6F7C" w:rsidRPr="00C9184F">
        <w:t>7</w:t>
      </w:r>
      <w:r w:rsidRPr="00C9184F">
        <w:t xml:space="preserve"> de febrero de 2024, sobre la propuesta de Directiva del Parlamento Europeo y del Consejo por la que se modifican las Directivas 2011/61/UE y 2009/65/CE en lo que respecta a los acuerdos de delegación, la gestión del riesgo de liquidez, la presentación de información a efectos de supervisión, la prestación de servicios de depositario y custodia y la originación de préstamos por fondos de inversión alternativos</w:t>
      </w:r>
      <w:bookmarkEnd w:id="5"/>
      <w:r w:rsidRPr="00C9184F">
        <w:t xml:space="preserve"> </w:t>
      </w:r>
      <w:bookmarkStart w:id="6" w:name="References"/>
      <w:r w:rsidRPr="00C9184F">
        <w:t>(COM(2021)0721 – C9-0439/2021 – 2021/0376(COD))</w:t>
      </w:r>
      <w:bookmarkEnd w:id="6"/>
    </w:p>
    <w:p w:rsidR="00FF06C3" w:rsidRPr="00C9184F" w:rsidRDefault="00FF06C3" w:rsidP="00FF06C3"/>
    <w:p w:rsidR="00B77CAA" w:rsidRPr="00C9184F" w:rsidRDefault="00601476" w:rsidP="00B77CAA">
      <w:pPr>
        <w:pStyle w:val="EPComma"/>
        <w:spacing w:before="120"/>
        <w:rPr>
          <w:b/>
        </w:rPr>
      </w:pPr>
      <w:bookmarkStart w:id="7" w:name="TextBodyBegin"/>
      <w:bookmarkEnd w:id="7"/>
      <w:r w:rsidRPr="00C9184F">
        <w:rPr>
          <w:b/>
        </w:rPr>
        <w:t>(Procedimiento legislativo ordinario: primera lectura)</w:t>
      </w:r>
    </w:p>
    <w:p w:rsidR="00601476" w:rsidRPr="00C9184F" w:rsidRDefault="00601476" w:rsidP="00601476">
      <w:pPr>
        <w:pStyle w:val="EPComma"/>
      </w:pPr>
      <w:r w:rsidRPr="00C9184F">
        <w:rPr>
          <w:i/>
        </w:rPr>
        <w:t>El Parlamento Europeo</w:t>
      </w:r>
      <w:r w:rsidRPr="00C9184F">
        <w:t>,</w:t>
      </w:r>
    </w:p>
    <w:p w:rsidR="00601476" w:rsidRPr="00C9184F" w:rsidRDefault="00601476" w:rsidP="00B77CAA">
      <w:pPr>
        <w:pStyle w:val="NormalHanging12a"/>
      </w:pPr>
      <w:r w:rsidRPr="00C9184F">
        <w:t>–</w:t>
      </w:r>
      <w:r w:rsidRPr="00C9184F">
        <w:tab/>
        <w:t>Vista la propuesta de la Comisión al Parlamento Europeo y al Consejo (COM(2021)0721),</w:t>
      </w:r>
    </w:p>
    <w:p w:rsidR="00601476" w:rsidRPr="00C9184F" w:rsidRDefault="00601476" w:rsidP="00B77CAA">
      <w:pPr>
        <w:pStyle w:val="NormalHanging12a"/>
      </w:pPr>
      <w:r w:rsidRPr="00C9184F">
        <w:t>–</w:t>
      </w:r>
      <w:r w:rsidRPr="00C9184F">
        <w:tab/>
        <w:t>Vistos el artículo 294, apartado 2, y el artículo 53, apartado 1, del Tratado de Funcionamiento de la Unión Europea, conforme a los cuales la Comisión le ha presentado su propuesta al Parlamento (C9</w:t>
      </w:r>
      <w:r w:rsidRPr="00C9184F">
        <w:noBreakHyphen/>
        <w:t>0439/2021),</w:t>
      </w:r>
    </w:p>
    <w:p w:rsidR="00601476" w:rsidRPr="00C9184F" w:rsidRDefault="00601476" w:rsidP="00B77CAA">
      <w:pPr>
        <w:pStyle w:val="NormalHanging12a"/>
      </w:pPr>
      <w:r w:rsidRPr="00C9184F">
        <w:t>–</w:t>
      </w:r>
      <w:r w:rsidRPr="00C9184F">
        <w:tab/>
        <w:t>Visto el artículo 294, apartado 3, del Tratado de Funcionamiento de la Unión Europea,</w:t>
      </w:r>
    </w:p>
    <w:p w:rsidR="00601476" w:rsidRPr="00C9184F" w:rsidRDefault="00601476" w:rsidP="00B77CAA">
      <w:pPr>
        <w:pStyle w:val="NormalHanging12a"/>
      </w:pPr>
      <w:r w:rsidRPr="00C9184F">
        <w:t>–</w:t>
      </w:r>
      <w:r w:rsidRPr="00C9184F">
        <w:tab/>
      </w:r>
      <w:r w:rsidR="00B77CAA" w:rsidRPr="00C9184F">
        <w:t>Vistos el acuerdo provisional aprobado por la comisión competente con arreglo al artículo 74, apartado 4, de su Reglamento interno y el compromiso asumido por el representante del Consejo, mediante carta de 9 de noviembre de 2023, de aprobar la Posición del Parlamento Europeo, de conformidad con el artículo 294, apartado 4, del Tratado de Funcionamiento de la Unión Europea</w:t>
      </w:r>
      <w:r w:rsidRPr="00C9184F">
        <w:t>,</w:t>
      </w:r>
    </w:p>
    <w:p w:rsidR="00601476" w:rsidRPr="00C9184F" w:rsidRDefault="00601476" w:rsidP="00B77CAA">
      <w:pPr>
        <w:pStyle w:val="NormalHanging12a"/>
      </w:pPr>
      <w:r w:rsidRPr="00C9184F">
        <w:t>–</w:t>
      </w:r>
      <w:r w:rsidRPr="00C9184F">
        <w:tab/>
        <w:t xml:space="preserve">Visto </w:t>
      </w:r>
      <w:r w:rsidR="00B77CAA" w:rsidRPr="00C9184F">
        <w:t>e</w:t>
      </w:r>
      <w:r w:rsidRPr="00C9184F">
        <w:t>l artículo 59 de su Reglamento interno,</w:t>
      </w:r>
    </w:p>
    <w:p w:rsidR="00601476" w:rsidRPr="00C9184F" w:rsidRDefault="00601476" w:rsidP="00B77CAA">
      <w:pPr>
        <w:pStyle w:val="NormalHanging12a"/>
      </w:pPr>
      <w:r w:rsidRPr="00C9184F">
        <w:t>–</w:t>
      </w:r>
      <w:r w:rsidRPr="00C9184F">
        <w:tab/>
        <w:t>Visto el informe de la Comisión de Asuntos Económicos y Monetarios (A9-0020/2023),</w:t>
      </w:r>
    </w:p>
    <w:p w:rsidR="00601476" w:rsidRPr="00C9184F" w:rsidRDefault="00601476" w:rsidP="00B77CAA">
      <w:pPr>
        <w:pStyle w:val="NormalHanging12a"/>
      </w:pPr>
      <w:r w:rsidRPr="00C9184F">
        <w:t>1.</w:t>
      </w:r>
      <w:r w:rsidRPr="00C9184F">
        <w:tab/>
        <w:t>Aprueba la Posición en primera lectura que figura a continuación;</w:t>
      </w:r>
    </w:p>
    <w:p w:rsidR="00601476" w:rsidRPr="00C9184F" w:rsidRDefault="00B77CAA" w:rsidP="00B77CAA">
      <w:pPr>
        <w:pStyle w:val="NormalHanging12a"/>
      </w:pPr>
      <w:r w:rsidRPr="00C9184F">
        <w:lastRenderedPageBreak/>
        <w:t>2</w:t>
      </w:r>
      <w:r w:rsidR="00601476" w:rsidRPr="00C9184F">
        <w:t>.</w:t>
      </w:r>
      <w:r w:rsidR="00601476" w:rsidRPr="00C9184F">
        <w:tab/>
        <w:t>Pide a la Comisión que le consulte de nuevo si sustituye su propuesta, la modifica sustancialmente o se propone modificarla sustancialmente;</w:t>
      </w:r>
    </w:p>
    <w:p w:rsidR="00601476" w:rsidRPr="00C9184F" w:rsidRDefault="00B77CAA" w:rsidP="00601476">
      <w:pPr>
        <w:pStyle w:val="NormalHanging12a"/>
        <w:spacing w:before="120" w:after="120"/>
      </w:pPr>
      <w:r w:rsidRPr="00C9184F">
        <w:t>3</w:t>
      </w:r>
      <w:r w:rsidR="00601476" w:rsidRPr="00C9184F">
        <w:t>.</w:t>
      </w:r>
      <w:r w:rsidR="00601476" w:rsidRPr="00C9184F">
        <w:tab/>
        <w:t>Encarga a su presidenta que transmita la Posición del Parlamento al Consejo y a la Comisión, así como a los Parlamentos nacionales.</w:t>
      </w:r>
    </w:p>
    <w:p w:rsidR="00601476" w:rsidRPr="00C9184F" w:rsidRDefault="00601476" w:rsidP="00601476">
      <w:pPr>
        <w:spacing w:before="120" w:after="120"/>
      </w:pPr>
    </w:p>
    <w:p w:rsidR="00B77CAA" w:rsidRPr="00C9184F" w:rsidRDefault="00B77CAA" w:rsidP="00601476">
      <w:pPr>
        <w:pStyle w:val="AmNumberTabs"/>
        <w:keepNext/>
        <w:spacing w:before="120" w:after="120"/>
        <w:sectPr w:rsidR="00B77CAA" w:rsidRPr="00C9184F" w:rsidSect="00ED22C1">
          <w:footerReference w:type="even" r:id="rId9"/>
          <w:footerReference w:type="first" r:id="rId10"/>
          <w:footnotePr>
            <w:numRestart w:val="eachPage"/>
          </w:footnotePr>
          <w:pgSz w:w="11907" w:h="16839"/>
          <w:pgMar w:top="1134" w:right="1417" w:bottom="1134" w:left="1417" w:header="709" w:footer="709" w:gutter="0"/>
          <w:cols w:space="720"/>
          <w:docGrid w:linePitch="360"/>
        </w:sectPr>
      </w:pPr>
    </w:p>
    <w:p w:rsidR="00AE6F7C" w:rsidRPr="00C9184F" w:rsidRDefault="00AE6F7C" w:rsidP="00AE6F7C">
      <w:pPr>
        <w:pStyle w:val="Normal12Hanging"/>
        <w:ind w:left="0" w:firstLine="0"/>
        <w:jc w:val="both"/>
        <w:rPr>
          <w:b/>
        </w:rPr>
      </w:pPr>
      <w:r w:rsidRPr="00C9184F">
        <w:rPr>
          <w:b/>
        </w:rPr>
        <w:lastRenderedPageBreak/>
        <w:t>P9_TC1-COD(2021)0376</w:t>
      </w:r>
    </w:p>
    <w:p w:rsidR="00AE6F7C" w:rsidRPr="00C9184F" w:rsidRDefault="00AE6F7C" w:rsidP="00C9184F">
      <w:pPr>
        <w:pStyle w:val="AmNumberTabs"/>
        <w:keepNext/>
        <w:spacing w:before="120" w:after="240"/>
        <w:rPr>
          <w:rFonts w:eastAsiaTheme="minorHAnsi"/>
          <w:b w:val="0"/>
          <w:szCs w:val="22"/>
          <w:lang w:eastAsia="en-US"/>
        </w:rPr>
      </w:pPr>
      <w:r w:rsidRPr="00C9184F">
        <w:t xml:space="preserve">Posición del Parlamento Europeo aprobada en primera lectura el 7 de febrero de 2024 con vistas a la adopción de la Directiva (UE) 2024/... del Parlamento Europeo y del Consejo </w:t>
      </w:r>
      <w:r w:rsidRPr="00C9184F">
        <w:rPr>
          <w:rFonts w:eastAsiaTheme="minorHAnsi"/>
          <w:szCs w:val="22"/>
          <w:lang w:eastAsia="en-US"/>
        </w:rPr>
        <w:t>por la que se modifican las Directivas 2011/61/UE y 2009/65/CE en lo que respecta a los acuerdos de delegación, la gestión del riesgo de liquidez, la presentación de información a efectos de supervisión, la prestación de servicios de depositaría y custodia y la concesión de préstamos por fondos de inversión alternativos</w:t>
      </w:r>
    </w:p>
    <w:p w:rsidR="00AE6F7C" w:rsidRDefault="00AE6F7C" w:rsidP="00AE6F7C">
      <w:pPr>
        <w:widowControl/>
        <w:tabs>
          <w:tab w:val="left" w:pos="851"/>
          <w:tab w:val="left" w:pos="1418"/>
          <w:tab w:val="left" w:pos="1985"/>
          <w:tab w:val="left" w:pos="2552"/>
        </w:tabs>
        <w:spacing w:line="360" w:lineRule="auto"/>
        <w:jc w:val="center"/>
        <w:rPr>
          <w:rFonts w:eastAsiaTheme="minorHAnsi"/>
          <w:szCs w:val="22"/>
          <w:lang w:eastAsia="en-US"/>
        </w:rPr>
      </w:pPr>
      <w:r w:rsidRPr="00C9184F">
        <w:rPr>
          <w:rFonts w:eastAsiaTheme="minorHAnsi"/>
          <w:szCs w:val="22"/>
          <w:lang w:eastAsia="en-US"/>
        </w:rPr>
        <w:t>(Texto pertinente a efectos del EEE)</w:t>
      </w:r>
    </w:p>
    <w:p w:rsidR="00E24A0F" w:rsidRDefault="00E24A0F" w:rsidP="00E24A0F">
      <w:pPr>
        <w:widowControl/>
        <w:tabs>
          <w:tab w:val="left" w:pos="851"/>
          <w:tab w:val="left" w:pos="1418"/>
          <w:tab w:val="left" w:pos="1985"/>
          <w:tab w:val="left" w:pos="2552"/>
        </w:tabs>
        <w:spacing w:line="360" w:lineRule="auto"/>
        <w:rPr>
          <w:rFonts w:eastAsiaTheme="minorHAnsi"/>
          <w:szCs w:val="22"/>
          <w:lang w:eastAsia="en-US"/>
        </w:rPr>
      </w:pPr>
    </w:p>
    <w:p w:rsidR="00E24A0F" w:rsidRPr="00C9184F" w:rsidRDefault="00E24A0F" w:rsidP="00E24A0F">
      <w:pPr>
        <w:widowControl/>
        <w:tabs>
          <w:tab w:val="left" w:pos="851"/>
          <w:tab w:val="left" w:pos="1418"/>
          <w:tab w:val="left" w:pos="1985"/>
          <w:tab w:val="left" w:pos="2552"/>
        </w:tabs>
        <w:rPr>
          <w:rFonts w:eastAsiaTheme="minorHAnsi"/>
          <w:szCs w:val="22"/>
          <w:lang w:eastAsia="en-US"/>
        </w:rPr>
      </w:pPr>
      <w:r>
        <w:rPr>
          <w:i/>
        </w:rPr>
        <w:t>(Dado que el Parlamento Europeo y el Consejo llegaron a un acuerdo, la posición del Parlamento coincide con el texto del ac</w:t>
      </w:r>
      <w:bookmarkStart w:id="8" w:name="_GoBack"/>
      <w:bookmarkEnd w:id="8"/>
      <w:r>
        <w:rPr>
          <w:i/>
        </w:rPr>
        <w:t>to legislativo definitiv</w:t>
      </w:r>
      <w:r w:rsidRPr="00E24A0F">
        <w:rPr>
          <w:i/>
        </w:rPr>
        <w:t>o, la Directiva (UE) 202</w:t>
      </w:r>
      <w:r w:rsidRPr="00E24A0F">
        <w:rPr>
          <w:i/>
        </w:rPr>
        <w:t>4</w:t>
      </w:r>
      <w:r w:rsidRPr="00E24A0F">
        <w:rPr>
          <w:i/>
        </w:rPr>
        <w:t>/</w:t>
      </w:r>
      <w:r w:rsidRPr="00E24A0F">
        <w:rPr>
          <w:i/>
        </w:rPr>
        <w:t>927</w:t>
      </w:r>
      <w:r w:rsidRPr="00E24A0F">
        <w:rPr>
          <w:i/>
        </w:rPr>
        <w:t>.)</w:t>
      </w:r>
    </w:p>
    <w:sectPr w:rsidR="00E24A0F" w:rsidRPr="00C9184F" w:rsidSect="00E24A0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6C3" w:rsidRPr="00ED22C1" w:rsidRDefault="00FF06C3">
      <w:r w:rsidRPr="00ED22C1">
        <w:separator/>
      </w:r>
    </w:p>
  </w:endnote>
  <w:endnote w:type="continuationSeparator" w:id="0">
    <w:p w:rsidR="00FF06C3" w:rsidRPr="00ED22C1" w:rsidRDefault="00FF06C3">
      <w:r w:rsidRPr="00ED22C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476" w:rsidRPr="00ED22C1" w:rsidRDefault="00601476" w:rsidP="009C0FE8">
    <w:pPr>
      <w:pStyle w:val="EPFooter"/>
    </w:pPr>
    <w:r w:rsidRPr="00ED22C1">
      <w:t>PE</w:t>
    </w:r>
    <w:r w:rsidRPr="00ED22C1">
      <w:rPr>
        <w:rStyle w:val="HideTWBExt"/>
      </w:rPr>
      <w:t>&lt;NoPE&gt;</w:t>
    </w:r>
    <w:r w:rsidRPr="00ED22C1">
      <w:t>732.549</w:t>
    </w:r>
    <w:r w:rsidRPr="00ED22C1">
      <w:rPr>
        <w:rStyle w:val="HideTWBExt"/>
      </w:rPr>
      <w:t>&lt;/NoPE&gt;&lt;Version&gt;</w:t>
    </w:r>
    <w:r w:rsidRPr="00ED22C1">
      <w:t>v02-00</w:t>
    </w:r>
    <w:r w:rsidRPr="00ED22C1">
      <w:rPr>
        <w:rStyle w:val="HideTWBExt"/>
      </w:rPr>
      <w:t>&lt;/Version&gt;</w:t>
    </w:r>
    <w:r w:rsidRPr="00ED22C1">
      <w:tab/>
    </w:r>
    <w:r w:rsidRPr="00ED22C1">
      <w:fldChar w:fldCharType="begin"/>
    </w:r>
    <w:r w:rsidRPr="00ED22C1">
      <w:instrText xml:space="preserve"> PAGE  \* MERGEFORMAT </w:instrText>
    </w:r>
    <w:r w:rsidRPr="00ED22C1">
      <w:fldChar w:fldCharType="separate"/>
    </w:r>
    <w:r w:rsidR="00ED22C1" w:rsidRPr="00ED22C1">
      <w:rPr>
        <w:noProof/>
      </w:rPr>
      <w:t>2</w:t>
    </w:r>
    <w:r w:rsidRPr="00ED22C1">
      <w:fldChar w:fldCharType="end"/>
    </w:r>
    <w:r w:rsidRPr="00ED22C1">
      <w:t>/</w:t>
    </w:r>
    <w:r w:rsidR="00E24A0F">
      <w:fldChar w:fldCharType="begin"/>
    </w:r>
    <w:r w:rsidR="00E24A0F">
      <w:instrText xml:space="preserve"> NUMPAGES  \* MERGEFORMAT </w:instrText>
    </w:r>
    <w:r w:rsidR="00E24A0F">
      <w:fldChar w:fldCharType="separate"/>
    </w:r>
    <w:r w:rsidR="00ED22C1" w:rsidRPr="00ED22C1">
      <w:rPr>
        <w:noProof/>
      </w:rPr>
      <w:t>4</w:t>
    </w:r>
    <w:r w:rsidR="00E24A0F">
      <w:rPr>
        <w:noProof/>
      </w:rPr>
      <w:fldChar w:fldCharType="end"/>
    </w:r>
    <w:r w:rsidRPr="00ED22C1">
      <w:tab/>
    </w:r>
    <w:r w:rsidRPr="00ED22C1">
      <w:rPr>
        <w:rStyle w:val="HideTWBExt"/>
      </w:rPr>
      <w:t>&lt;PathFdR&gt;</w:t>
    </w:r>
    <w:r w:rsidRPr="00ED22C1">
      <w:t>RR\1271937ES.docx</w:t>
    </w:r>
    <w:r w:rsidRPr="00ED22C1">
      <w:rPr>
        <w:rStyle w:val="HideTWBExt"/>
      </w:rPr>
      <w:t>&lt;/PathFdR&gt;</w:t>
    </w:r>
  </w:p>
  <w:p w:rsidR="00601476" w:rsidRPr="00ED22C1" w:rsidRDefault="00601476" w:rsidP="009C0FE8">
    <w:pPr>
      <w:pStyle w:val="EPFooter2"/>
    </w:pPr>
    <w:r w:rsidRPr="00ED22C1">
      <w:t>ES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476" w:rsidRPr="00ED22C1" w:rsidRDefault="00601476" w:rsidP="009C0FE8">
    <w:pPr>
      <w:pStyle w:val="EPFooter"/>
    </w:pPr>
    <w:r w:rsidRPr="00ED22C1">
      <w:rPr>
        <w:rStyle w:val="HideTWBExt"/>
      </w:rPr>
      <w:t>&lt;PathFdR&gt;</w:t>
    </w:r>
    <w:r w:rsidRPr="00ED22C1">
      <w:t>RR\1271937ES.docx</w:t>
    </w:r>
    <w:r w:rsidRPr="00ED22C1">
      <w:rPr>
        <w:rStyle w:val="HideTWBExt"/>
      </w:rPr>
      <w:t>&lt;/PathFdR&gt;</w:t>
    </w:r>
    <w:r w:rsidRPr="00ED22C1">
      <w:tab/>
    </w:r>
    <w:r w:rsidRPr="00ED22C1">
      <w:tab/>
      <w:t>PE</w:t>
    </w:r>
    <w:r w:rsidRPr="00ED22C1">
      <w:rPr>
        <w:rStyle w:val="HideTWBExt"/>
      </w:rPr>
      <w:t>&lt;NoPE&gt;</w:t>
    </w:r>
    <w:r w:rsidRPr="00ED22C1">
      <w:t>732.549</w:t>
    </w:r>
    <w:r w:rsidRPr="00ED22C1">
      <w:rPr>
        <w:rStyle w:val="HideTWBExt"/>
      </w:rPr>
      <w:t>&lt;/NoPE&gt;&lt;Version&gt;</w:t>
    </w:r>
    <w:r w:rsidRPr="00ED22C1">
      <w:t>v02-00</w:t>
    </w:r>
    <w:r w:rsidRPr="00ED22C1">
      <w:rPr>
        <w:rStyle w:val="HideTWBExt"/>
      </w:rPr>
      <w:t>&lt;/Version&gt;</w:t>
    </w:r>
  </w:p>
  <w:p w:rsidR="00601476" w:rsidRPr="00ED22C1" w:rsidRDefault="00601476" w:rsidP="009C0FE8">
    <w:pPr>
      <w:pStyle w:val="EPFooter2"/>
    </w:pPr>
    <w:r w:rsidRPr="00ED22C1">
      <w:t>ES</w:t>
    </w:r>
    <w:r w:rsidRPr="00ED22C1">
      <w:tab/>
    </w:r>
    <w:r w:rsidRPr="00ED22C1">
      <w:rPr>
        <w:b w:val="0"/>
        <w:i/>
        <w:color w:val="C0C0C0"/>
        <w:sz w:val="22"/>
      </w:rPr>
      <w:t>Unida en la diversidad</w:t>
    </w:r>
    <w:r w:rsidRPr="00ED22C1">
      <w:tab/>
      <w:t>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22C1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22C1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22C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6C3" w:rsidRPr="00ED22C1" w:rsidRDefault="00FF06C3">
      <w:r w:rsidRPr="00ED22C1">
        <w:separator/>
      </w:r>
    </w:p>
  </w:footnote>
  <w:footnote w:type="continuationSeparator" w:id="0">
    <w:p w:rsidR="00FF06C3" w:rsidRPr="00ED22C1" w:rsidRDefault="00FF06C3">
      <w:r w:rsidRPr="00ED22C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22C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22C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D22C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D0AD59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77852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361A81"/>
    <w:multiLevelType w:val="hybridMultilevel"/>
    <w:tmpl w:val="AF329B8A"/>
    <w:lvl w:ilvl="0" w:tplc="A72A8EE0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1A62485E"/>
    <w:multiLevelType w:val="singleLevel"/>
    <w:tmpl w:val="567057D0"/>
    <w:lvl w:ilvl="0">
      <w:start w:val="3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13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B034FE5"/>
    <w:multiLevelType w:val="hybridMultilevel"/>
    <w:tmpl w:val="9A08C546"/>
    <w:lvl w:ilvl="0" w:tplc="20CEE09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7" w15:restartNumberingAfterBreak="0">
    <w:nsid w:val="2CBE2051"/>
    <w:multiLevelType w:val="hybridMultilevel"/>
    <w:tmpl w:val="C422D7F8"/>
    <w:lvl w:ilvl="0" w:tplc="FE2C6BB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0" w15:restartNumberingAfterBreak="0">
    <w:nsid w:val="402D3A80"/>
    <w:multiLevelType w:val="hybridMultilevel"/>
    <w:tmpl w:val="83526E14"/>
    <w:lvl w:ilvl="0" w:tplc="8098DD9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E78213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72D7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92446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147D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9D067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48F0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2649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FDCC8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2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3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4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5" w15:restartNumberingAfterBreak="0">
    <w:nsid w:val="530C4A69"/>
    <w:multiLevelType w:val="hybridMultilevel"/>
    <w:tmpl w:val="F0B01C10"/>
    <w:lvl w:ilvl="0" w:tplc="5F2CB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9E6C0B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3A813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D4C9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16DE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A6AAC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BA49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841B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8072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7" w15:restartNumberingAfterBreak="0">
    <w:nsid w:val="5A330CA8"/>
    <w:multiLevelType w:val="hybridMultilevel"/>
    <w:tmpl w:val="7B90BF7A"/>
    <w:lvl w:ilvl="0" w:tplc="E27AFCA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8F6A7E8" w:tentative="1">
      <w:start w:val="1"/>
      <w:numFmt w:val="lowerLetter"/>
      <w:lvlText w:val="%2."/>
      <w:lvlJc w:val="left"/>
      <w:pPr>
        <w:ind w:left="1440" w:hanging="360"/>
      </w:pPr>
    </w:lvl>
    <w:lvl w:ilvl="2" w:tplc="DFD0CFB2" w:tentative="1">
      <w:start w:val="1"/>
      <w:numFmt w:val="lowerRoman"/>
      <w:lvlText w:val="%3."/>
      <w:lvlJc w:val="right"/>
      <w:pPr>
        <w:ind w:left="2160" w:hanging="180"/>
      </w:pPr>
    </w:lvl>
    <w:lvl w:ilvl="3" w:tplc="9AF2D40A" w:tentative="1">
      <w:start w:val="1"/>
      <w:numFmt w:val="decimal"/>
      <w:lvlText w:val="%4."/>
      <w:lvlJc w:val="left"/>
      <w:pPr>
        <w:ind w:left="2880" w:hanging="360"/>
      </w:pPr>
    </w:lvl>
    <w:lvl w:ilvl="4" w:tplc="18247880" w:tentative="1">
      <w:start w:val="1"/>
      <w:numFmt w:val="lowerLetter"/>
      <w:lvlText w:val="%5."/>
      <w:lvlJc w:val="left"/>
      <w:pPr>
        <w:ind w:left="3600" w:hanging="360"/>
      </w:pPr>
    </w:lvl>
    <w:lvl w:ilvl="5" w:tplc="2A50B8AA" w:tentative="1">
      <w:start w:val="1"/>
      <w:numFmt w:val="lowerRoman"/>
      <w:lvlText w:val="%6."/>
      <w:lvlJc w:val="right"/>
      <w:pPr>
        <w:ind w:left="4320" w:hanging="180"/>
      </w:pPr>
    </w:lvl>
    <w:lvl w:ilvl="6" w:tplc="C4E66912" w:tentative="1">
      <w:start w:val="1"/>
      <w:numFmt w:val="decimal"/>
      <w:lvlText w:val="%7."/>
      <w:lvlJc w:val="left"/>
      <w:pPr>
        <w:ind w:left="5040" w:hanging="360"/>
      </w:pPr>
    </w:lvl>
    <w:lvl w:ilvl="7" w:tplc="3CD64D54" w:tentative="1">
      <w:start w:val="1"/>
      <w:numFmt w:val="lowerLetter"/>
      <w:lvlText w:val="%8."/>
      <w:lvlJc w:val="left"/>
      <w:pPr>
        <w:ind w:left="5760" w:hanging="360"/>
      </w:pPr>
    </w:lvl>
    <w:lvl w:ilvl="8" w:tplc="F2426C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9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1" w15:restartNumberingAfterBreak="0">
    <w:nsid w:val="5F8C3B69"/>
    <w:multiLevelType w:val="multilevel"/>
    <w:tmpl w:val="504A8804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2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33" w15:restartNumberingAfterBreak="0">
    <w:nsid w:val="630F1103"/>
    <w:multiLevelType w:val="hybridMultilevel"/>
    <w:tmpl w:val="8FFAFC8C"/>
    <w:lvl w:ilvl="0" w:tplc="58D6A49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6" w15:restartNumberingAfterBreak="0">
    <w:nsid w:val="6CEF555B"/>
    <w:multiLevelType w:val="hybridMultilevel"/>
    <w:tmpl w:val="AD122044"/>
    <w:lvl w:ilvl="0" w:tplc="ADFABB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3FE11C8" w:tentative="1">
      <w:start w:val="1"/>
      <w:numFmt w:val="lowerLetter"/>
      <w:lvlText w:val="%2."/>
      <w:lvlJc w:val="left"/>
      <w:pPr>
        <w:ind w:left="1440" w:hanging="360"/>
      </w:pPr>
    </w:lvl>
    <w:lvl w:ilvl="2" w:tplc="794E1742" w:tentative="1">
      <w:start w:val="1"/>
      <w:numFmt w:val="lowerRoman"/>
      <w:lvlText w:val="%3."/>
      <w:lvlJc w:val="right"/>
      <w:pPr>
        <w:ind w:left="2160" w:hanging="180"/>
      </w:pPr>
    </w:lvl>
    <w:lvl w:ilvl="3" w:tplc="C5D8705A" w:tentative="1">
      <w:start w:val="1"/>
      <w:numFmt w:val="decimal"/>
      <w:lvlText w:val="%4."/>
      <w:lvlJc w:val="left"/>
      <w:pPr>
        <w:ind w:left="2880" w:hanging="360"/>
      </w:pPr>
    </w:lvl>
    <w:lvl w:ilvl="4" w:tplc="A350A840" w:tentative="1">
      <w:start w:val="1"/>
      <w:numFmt w:val="lowerLetter"/>
      <w:lvlText w:val="%5."/>
      <w:lvlJc w:val="left"/>
      <w:pPr>
        <w:ind w:left="3600" w:hanging="360"/>
      </w:pPr>
    </w:lvl>
    <w:lvl w:ilvl="5" w:tplc="1DFED880" w:tentative="1">
      <w:start w:val="1"/>
      <w:numFmt w:val="lowerRoman"/>
      <w:lvlText w:val="%6."/>
      <w:lvlJc w:val="right"/>
      <w:pPr>
        <w:ind w:left="4320" w:hanging="180"/>
      </w:pPr>
    </w:lvl>
    <w:lvl w:ilvl="6" w:tplc="1E0C12E4" w:tentative="1">
      <w:start w:val="1"/>
      <w:numFmt w:val="decimal"/>
      <w:lvlText w:val="%7."/>
      <w:lvlJc w:val="left"/>
      <w:pPr>
        <w:ind w:left="5040" w:hanging="360"/>
      </w:pPr>
    </w:lvl>
    <w:lvl w:ilvl="7" w:tplc="10F87370" w:tentative="1">
      <w:start w:val="1"/>
      <w:numFmt w:val="lowerLetter"/>
      <w:lvlText w:val="%8."/>
      <w:lvlJc w:val="left"/>
      <w:pPr>
        <w:ind w:left="5760" w:hanging="360"/>
      </w:pPr>
    </w:lvl>
    <w:lvl w:ilvl="8" w:tplc="074E84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1"/>
  </w:num>
  <w:num w:numId="2">
    <w:abstractNumId w:val="19"/>
  </w:num>
  <w:num w:numId="3">
    <w:abstractNumId w:val="32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8"/>
    <w:lvlOverride w:ilvl="0">
      <w:startOverride w:val="1"/>
    </w:lvlOverride>
  </w:num>
  <w:num w:numId="7">
    <w:abstractNumId w:val="30"/>
  </w:num>
  <w:num w:numId="8">
    <w:abstractNumId w:val="21"/>
  </w:num>
  <w:num w:numId="9">
    <w:abstractNumId w:val="35"/>
  </w:num>
  <w:num w:numId="10">
    <w:abstractNumId w:val="18"/>
  </w:num>
  <w:num w:numId="11">
    <w:abstractNumId w:val="22"/>
  </w:num>
  <w:num w:numId="12">
    <w:abstractNumId w:val="24"/>
  </w:num>
  <w:num w:numId="13">
    <w:abstractNumId w:val="28"/>
  </w:num>
  <w:num w:numId="14">
    <w:abstractNumId w:val="29"/>
  </w:num>
  <w:num w:numId="15">
    <w:abstractNumId w:val="16"/>
  </w:num>
  <w:num w:numId="16">
    <w:abstractNumId w:val="26"/>
  </w:num>
  <w:num w:numId="17">
    <w:abstractNumId w:val="23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2"/>
  </w:num>
  <w:num w:numId="29">
    <w:abstractNumId w:val="34"/>
  </w:num>
  <w:num w:numId="30">
    <w:abstractNumId w:val="31"/>
  </w:num>
  <w:num w:numId="3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4"/>
  </w:num>
  <w:num w:numId="33">
    <w:abstractNumId w:val="13"/>
  </w:num>
  <w:num w:numId="34">
    <w:abstractNumId w:val="25"/>
  </w:num>
  <w:num w:numId="35">
    <w:abstractNumId w:val="20"/>
  </w:num>
  <w:num w:numId="36">
    <w:abstractNumId w:val="27"/>
  </w:num>
  <w:num w:numId="37">
    <w:abstractNumId w:val="36"/>
  </w:num>
  <w:num w:numId="38">
    <w:abstractNumId w:val="33"/>
  </w:num>
  <w:num w:numId="39">
    <w:abstractNumId w:val="10"/>
  </w:num>
  <w:num w:numId="40">
    <w:abstractNumId w:val="17"/>
  </w:num>
  <w:num w:numId="41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0/2023"/>
    <w:docVar w:name="dvlangue" w:val="ES"/>
    <w:docVar w:name="dvnumam" w:val="0"/>
    <w:docVar w:name="dvpe" w:val="732.549"/>
    <w:docVar w:name="dvrapporteur" w:val="Ponente: "/>
    <w:docVar w:name="dvstar" w:val="***I"/>
    <w:docVar w:name="dvtitre" w:val="Resolución legislativa del Parlamento Europeo, de x de febrero de 2024, sobre la propuesta de Directiva del Parlamento Europeo y del Consejo por la que se modifican las Directivas 2011/61/UE y 2009/65/CE en lo que respecta a los acuerdos de delegación, la gestión del riesgo de liquidez, la presentación de información a efectos de supervisión, la prestación de servicios de depositario y custodia y la originación de préstamos por fondos de inversión alternativos(COM(2021)0721 – C9-0439/2021 – 2021/0376(COD))"/>
  </w:docVars>
  <w:rsids>
    <w:rsidRoot w:val="00FF06C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335D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566B"/>
    <w:rsid w:val="0050519A"/>
    <w:rsid w:val="005072A1"/>
    <w:rsid w:val="00514517"/>
    <w:rsid w:val="00545827"/>
    <w:rsid w:val="00560270"/>
    <w:rsid w:val="005C2568"/>
    <w:rsid w:val="00601476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6F7C"/>
    <w:rsid w:val="00AF3B82"/>
    <w:rsid w:val="00B12E95"/>
    <w:rsid w:val="00B22876"/>
    <w:rsid w:val="00B558F0"/>
    <w:rsid w:val="00B77CAA"/>
    <w:rsid w:val="00BD48FE"/>
    <w:rsid w:val="00BD7BD8"/>
    <w:rsid w:val="00BE6ADC"/>
    <w:rsid w:val="00BF48A7"/>
    <w:rsid w:val="00C05BFE"/>
    <w:rsid w:val="00C23CD4"/>
    <w:rsid w:val="00C61C0C"/>
    <w:rsid w:val="00C9184F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4373"/>
    <w:rsid w:val="00E24A0F"/>
    <w:rsid w:val="00E365E1"/>
    <w:rsid w:val="00E820A4"/>
    <w:rsid w:val="00EB006A"/>
    <w:rsid w:val="00EB4772"/>
    <w:rsid w:val="00ED169E"/>
    <w:rsid w:val="00ED22C1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0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AA2435"/>
  <w15:chartTrackingRefBased/>
  <w15:docId w15:val="{ACBC7C3B-8EA3-456B-B170-2BDB5B649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uiPriority="10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0147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147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60147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147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147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1476"/>
    <w:rPr>
      <w:i/>
      <w:sz w:val="22"/>
      <w:lang w:val="es-ES_tradn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1476"/>
    <w:rPr>
      <w:rFonts w:ascii="Arial" w:hAnsi="Arial"/>
      <w:sz w:val="24"/>
      <w:lang w:val="es-ES_tradnl"/>
    </w:rPr>
  </w:style>
  <w:style w:type="character" w:customStyle="1" w:styleId="Heading8Char">
    <w:name w:val="Heading 8 Char"/>
    <w:basedOn w:val="DefaultParagraphFont"/>
    <w:link w:val="Heading8"/>
    <w:semiHidden/>
    <w:rsid w:val="00601476"/>
    <w:rPr>
      <w:rFonts w:ascii="Arial" w:hAnsi="Arial"/>
      <w:i/>
      <w:sz w:val="24"/>
      <w:lang w:val="es-ES_tradnl"/>
    </w:rPr>
  </w:style>
  <w:style w:type="character" w:customStyle="1" w:styleId="Heading9Char">
    <w:name w:val="Heading 9 Char"/>
    <w:basedOn w:val="DefaultParagraphFont"/>
    <w:link w:val="Heading9"/>
    <w:semiHidden/>
    <w:rsid w:val="00601476"/>
    <w:rPr>
      <w:rFonts w:ascii="Arial" w:hAnsi="Arial"/>
      <w:b/>
      <w:i/>
      <w:sz w:val="18"/>
      <w:lang w:val="es-ES_tradnl"/>
    </w:rPr>
  </w:style>
  <w:style w:type="paragraph" w:styleId="TOCHeading">
    <w:name w:val="TOC Heading"/>
    <w:basedOn w:val="Normal"/>
    <w:next w:val="Normal"/>
    <w:uiPriority w:val="39"/>
    <w:unhideWhenUsed/>
    <w:qFormat/>
    <w:rsid w:val="0060147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0147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601476"/>
    <w:pPr>
      <w:spacing w:before="480" w:after="240"/>
    </w:pPr>
  </w:style>
  <w:style w:type="paragraph" w:customStyle="1" w:styleId="TOCPage">
    <w:name w:val="TOC Page"/>
    <w:basedOn w:val="Normal"/>
    <w:next w:val="TOC1"/>
    <w:rsid w:val="00601476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link w:val="PageHeadingChar"/>
    <w:rsid w:val="0060147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601476"/>
    <w:rPr>
      <w:b/>
    </w:rPr>
  </w:style>
  <w:style w:type="paragraph" w:customStyle="1" w:styleId="NormalBold12a">
    <w:name w:val="NormalBold12a"/>
    <w:basedOn w:val="Normal"/>
    <w:rsid w:val="00601476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60147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01476"/>
    <w:pPr>
      <w:spacing w:after="480"/>
      <w:ind w:left="1417"/>
    </w:pPr>
  </w:style>
  <w:style w:type="paragraph" w:customStyle="1" w:styleId="CoverNormal">
    <w:name w:val="CoverNormal"/>
    <w:basedOn w:val="Normal"/>
    <w:rsid w:val="00601476"/>
    <w:pPr>
      <w:ind w:left="1418"/>
    </w:pPr>
  </w:style>
  <w:style w:type="paragraph" w:customStyle="1" w:styleId="NormalCenter12a">
    <w:name w:val="NormalCenter12a"/>
    <w:basedOn w:val="Normal"/>
    <w:rsid w:val="00601476"/>
    <w:pPr>
      <w:spacing w:after="240"/>
      <w:jc w:val="center"/>
    </w:pPr>
  </w:style>
  <w:style w:type="paragraph" w:customStyle="1" w:styleId="CoverReference">
    <w:name w:val="CoverReference"/>
    <w:basedOn w:val="Normal"/>
    <w:rsid w:val="0060147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0147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0147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01476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014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1476"/>
    <w:rPr>
      <w:sz w:val="24"/>
      <w:lang w:val="es-ES_tradnl"/>
    </w:rPr>
  </w:style>
  <w:style w:type="paragraph" w:customStyle="1" w:styleId="AmNumberTabs">
    <w:name w:val="AmNumberTabs"/>
    <w:basedOn w:val="Normal"/>
    <w:rsid w:val="0060147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601476"/>
    <w:pPr>
      <w:spacing w:before="720" w:after="240"/>
      <w:jc w:val="center"/>
    </w:pPr>
  </w:style>
  <w:style w:type="paragraph" w:customStyle="1" w:styleId="EPBody">
    <w:name w:val="EPBody"/>
    <w:basedOn w:val="Normal"/>
    <w:rsid w:val="0060147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0147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60147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0147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01476"/>
    <w:rPr>
      <w:sz w:val="18"/>
    </w:rPr>
  </w:style>
  <w:style w:type="paragraph" w:styleId="ListNumber">
    <w:name w:val="List Number"/>
    <w:basedOn w:val="Normal"/>
    <w:rsid w:val="00601476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601476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styleId="Hyperlink">
    <w:name w:val="Hyperlink"/>
    <w:uiPriority w:val="99"/>
    <w:rsid w:val="00601476"/>
    <w:rPr>
      <w:color w:val="0000FF"/>
      <w:u w:val="single"/>
      <w:shd w:val="clear" w:color="auto" w:fill="auto"/>
    </w:rPr>
  </w:style>
  <w:style w:type="paragraph" w:styleId="ListBullet">
    <w:name w:val="List Bullet"/>
    <w:basedOn w:val="Normal"/>
    <w:uiPriority w:val="99"/>
    <w:unhideWhenUsed/>
    <w:rsid w:val="00601476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601476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601476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601476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Normal1">
    <w:name w:val="Normal1"/>
    <w:basedOn w:val="Normal"/>
    <w:rsid w:val="00601476"/>
    <w:pPr>
      <w:widowControl/>
      <w:spacing w:before="100" w:beforeAutospacing="1" w:after="100" w:afterAutospacing="1"/>
    </w:pPr>
    <w:rPr>
      <w:szCs w:val="24"/>
    </w:rPr>
  </w:style>
  <w:style w:type="paragraph" w:styleId="BalloonText">
    <w:name w:val="Balloon Text"/>
    <w:basedOn w:val="Normal"/>
    <w:link w:val="BalloonTextChar"/>
    <w:unhideWhenUsed/>
    <w:rsid w:val="00601476"/>
    <w:pPr>
      <w:widowControl/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rsid w:val="00601476"/>
    <w:rPr>
      <w:rFonts w:ascii="Segoe UI" w:eastAsiaTheme="minorHAnsi" w:hAnsi="Segoe UI" w:cs="Segoe UI"/>
      <w:sz w:val="18"/>
      <w:szCs w:val="18"/>
      <w:lang w:val="es-ES_tradnl" w:eastAsia="en-US"/>
    </w:rPr>
  </w:style>
  <w:style w:type="character" w:styleId="CommentReference">
    <w:name w:val="annotation reference"/>
    <w:basedOn w:val="DefaultParagraphFont"/>
    <w:uiPriority w:val="99"/>
    <w:unhideWhenUsed/>
    <w:rsid w:val="006014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1476"/>
    <w:pPr>
      <w:widowControl/>
      <w:spacing w:after="160"/>
    </w:pPr>
    <w:rPr>
      <w:rFonts w:asciiTheme="minorHAnsi" w:eastAsiaTheme="minorHAnsi" w:hAnsiTheme="minorHAnsi" w:cstheme="minorBidi"/>
      <w:sz w:val="20"/>
      <w:lang w:val="es-E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1476"/>
    <w:rPr>
      <w:rFonts w:asciiTheme="minorHAnsi" w:eastAsiaTheme="minorHAnsi" w:hAnsiTheme="minorHAnsi" w:cstheme="minorBidi"/>
      <w:lang w:val="es-ES" w:eastAsia="en-US"/>
    </w:rPr>
  </w:style>
  <w:style w:type="paragraph" w:customStyle="1" w:styleId="norm">
    <w:name w:val="norm"/>
    <w:basedOn w:val="Normal"/>
    <w:rsid w:val="00601476"/>
    <w:pPr>
      <w:widowControl/>
      <w:spacing w:before="100" w:beforeAutospacing="1" w:after="100" w:afterAutospacing="1"/>
    </w:pPr>
    <w:rPr>
      <w:szCs w:val="24"/>
    </w:rPr>
  </w:style>
  <w:style w:type="paragraph" w:customStyle="1" w:styleId="AMFTEXTECOURANT">
    <w:name w:val="AMF TEXTE COURANT"/>
    <w:basedOn w:val="Normal"/>
    <w:autoRedefine/>
    <w:qFormat/>
    <w:rsid w:val="00601476"/>
    <w:pPr>
      <w:widowControl/>
      <w:jc w:val="both"/>
    </w:pPr>
    <w:rPr>
      <w:rFonts w:ascii="Calibri" w:hAnsi="Calibri" w:cs="Arial"/>
      <w:sz w:val="20"/>
      <w:szCs w:val="22"/>
      <w:lang w:eastAsia="fr-FR"/>
    </w:rPr>
  </w:style>
  <w:style w:type="paragraph" w:customStyle="1" w:styleId="Normal2">
    <w:name w:val="Normal2"/>
    <w:basedOn w:val="Normal"/>
    <w:rsid w:val="00601476"/>
    <w:pPr>
      <w:widowControl/>
      <w:spacing w:before="100" w:beforeAutospacing="1" w:after="100" w:afterAutospacing="1"/>
    </w:pPr>
    <w:rPr>
      <w:szCs w:val="24"/>
    </w:rPr>
  </w:style>
  <w:style w:type="paragraph" w:customStyle="1" w:styleId="ListDash1">
    <w:name w:val="List Dash 1"/>
    <w:basedOn w:val="Text1"/>
    <w:rsid w:val="00601476"/>
    <w:pPr>
      <w:numPr>
        <w:numId w:val="3"/>
      </w:numPr>
      <w:spacing w:before="0" w:after="240"/>
    </w:pPr>
    <w:rPr>
      <w:rFonts w:eastAsia="Times New Roman"/>
      <w:szCs w:val="20"/>
    </w:rPr>
  </w:style>
  <w:style w:type="paragraph" w:customStyle="1" w:styleId="16Point">
    <w:name w:val="16 Point"/>
    <w:aliases w:val="Superscript 6 Point,Exposant 3 Point,Footnote reference number,Odwołanie przypisu,number,2001+ Fußnotenzeichen"/>
    <w:basedOn w:val="Normal"/>
    <w:uiPriority w:val="99"/>
    <w:qFormat/>
    <w:rsid w:val="00601476"/>
    <w:pPr>
      <w:widowControl/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val="es-ES" w:eastAsia="en-US"/>
    </w:rPr>
  </w:style>
  <w:style w:type="paragraph" w:customStyle="1" w:styleId="tbl-norm">
    <w:name w:val="tbl-norm"/>
    <w:basedOn w:val="Normal"/>
    <w:rsid w:val="00601476"/>
    <w:pPr>
      <w:widowControl/>
      <w:spacing w:before="100" w:beforeAutospacing="1" w:after="100" w:afterAutospacing="1"/>
    </w:pPr>
    <w:rPr>
      <w:szCs w:val="24"/>
    </w:rPr>
  </w:style>
  <w:style w:type="paragraph" w:customStyle="1" w:styleId="Normal3">
    <w:name w:val="Normal3"/>
    <w:basedOn w:val="Normal"/>
    <w:rsid w:val="00601476"/>
    <w:pPr>
      <w:widowControl/>
      <w:spacing w:before="100" w:beforeAutospacing="1" w:after="100" w:afterAutospacing="1"/>
    </w:pPr>
    <w:rPr>
      <w:szCs w:val="24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01476"/>
    <w:pPr>
      <w:spacing w:before="120" w:after="120"/>
      <w:jc w:val="both"/>
    </w:pPr>
    <w:rPr>
      <w:rFonts w:ascii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rsid w:val="00601476"/>
    <w:rPr>
      <w:rFonts w:asciiTheme="minorHAnsi" w:eastAsiaTheme="minorHAnsi" w:hAnsiTheme="minorHAnsi" w:cstheme="minorBidi"/>
      <w:b/>
      <w:bCs/>
      <w:lang w:val="es-ES" w:eastAsia="en-US"/>
    </w:rPr>
  </w:style>
  <w:style w:type="paragraph" w:styleId="Revision">
    <w:name w:val="Revision"/>
    <w:hidden/>
    <w:uiPriority w:val="99"/>
    <w:semiHidden/>
    <w:rsid w:val="00601476"/>
    <w:rPr>
      <w:rFonts w:eastAsiaTheme="minorHAnsi"/>
      <w:sz w:val="24"/>
      <w:szCs w:val="22"/>
      <w:lang w:val="es-ES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01476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601476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601476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601476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character" w:styleId="FollowedHyperlink">
    <w:name w:val="FollowedHyperlink"/>
    <w:basedOn w:val="DefaultParagraphFont"/>
    <w:unhideWhenUsed/>
    <w:rsid w:val="00601476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601476"/>
    <w:pPr>
      <w:widowControl/>
      <w:spacing w:before="100" w:beforeAutospacing="1" w:after="100" w:afterAutospacing="1"/>
    </w:pPr>
    <w:rPr>
      <w:rFonts w:eastAsiaTheme="minorHAnsi"/>
      <w:szCs w:val="24"/>
    </w:rPr>
  </w:style>
  <w:style w:type="character" w:customStyle="1" w:styleId="italic">
    <w:name w:val="italic"/>
    <w:basedOn w:val="DefaultParagraphFont"/>
    <w:rsid w:val="00601476"/>
  </w:style>
  <w:style w:type="table" w:styleId="GridTable4-Accent1">
    <w:name w:val="Grid Table 4 Accent 1"/>
    <w:basedOn w:val="TableNormal"/>
    <w:uiPriority w:val="49"/>
    <w:rsid w:val="00601476"/>
    <w:rPr>
      <w:rFonts w:asciiTheme="minorHAnsi" w:eastAsiaTheme="minorHAnsi" w:hAnsiTheme="minorHAnsi" w:cstheme="minorBidi"/>
      <w:lang w:val="es-ES"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Emphasis">
    <w:name w:val="Emphasis"/>
    <w:basedOn w:val="DefaultParagraphFont"/>
    <w:uiPriority w:val="20"/>
    <w:qFormat/>
    <w:rsid w:val="00601476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601476"/>
    <w:pPr>
      <w:widowControl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01476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 w:eastAsia="en-US"/>
    </w:rPr>
  </w:style>
  <w:style w:type="paragraph" w:styleId="Footer">
    <w:name w:val="footer"/>
    <w:basedOn w:val="Normal"/>
    <w:link w:val="FooterChar"/>
    <w:uiPriority w:val="99"/>
    <w:unhideWhenUsed/>
    <w:rsid w:val="00601476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01476"/>
    <w:rPr>
      <w:rFonts w:eastAsiaTheme="minorHAnsi"/>
      <w:sz w:val="24"/>
      <w:szCs w:val="22"/>
      <w:lang w:val="es-ES_tradnl" w:eastAsia="en-US"/>
    </w:rPr>
  </w:style>
  <w:style w:type="paragraph" w:styleId="TOC4">
    <w:name w:val="toc 4"/>
    <w:basedOn w:val="Normal"/>
    <w:next w:val="Normal"/>
    <w:uiPriority w:val="39"/>
    <w:unhideWhenUsed/>
    <w:rsid w:val="00601476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601476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601476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601476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601476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601476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601476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601476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60147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601476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60147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601476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601476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601476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601476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601476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601476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601476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601476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60147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601476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601476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601476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601476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601476"/>
    <w:pPr>
      <w:numPr>
        <w:numId w:val="7"/>
      </w:numPr>
    </w:pPr>
  </w:style>
  <w:style w:type="paragraph" w:customStyle="1" w:styleId="Tiret1">
    <w:name w:val="Tiret 1"/>
    <w:basedOn w:val="Point1"/>
    <w:rsid w:val="00601476"/>
    <w:pPr>
      <w:numPr>
        <w:numId w:val="8"/>
      </w:numPr>
    </w:pPr>
  </w:style>
  <w:style w:type="paragraph" w:customStyle="1" w:styleId="Tiret2">
    <w:name w:val="Tiret 2"/>
    <w:basedOn w:val="Point2"/>
    <w:rsid w:val="00601476"/>
    <w:pPr>
      <w:numPr>
        <w:numId w:val="9"/>
      </w:numPr>
    </w:pPr>
  </w:style>
  <w:style w:type="paragraph" w:customStyle="1" w:styleId="Tiret3">
    <w:name w:val="Tiret 3"/>
    <w:basedOn w:val="Point3"/>
    <w:rsid w:val="00601476"/>
    <w:pPr>
      <w:numPr>
        <w:numId w:val="10"/>
      </w:numPr>
    </w:pPr>
  </w:style>
  <w:style w:type="paragraph" w:customStyle="1" w:styleId="Tiret4">
    <w:name w:val="Tiret 4"/>
    <w:basedOn w:val="Point4"/>
    <w:rsid w:val="00601476"/>
    <w:pPr>
      <w:numPr>
        <w:numId w:val="11"/>
      </w:numPr>
    </w:pPr>
  </w:style>
  <w:style w:type="paragraph" w:customStyle="1" w:styleId="PointDouble0">
    <w:name w:val="PointDouble 0"/>
    <w:basedOn w:val="Normal"/>
    <w:rsid w:val="00601476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601476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601476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601476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601476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601476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601476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601476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601476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601476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601476"/>
    <w:pPr>
      <w:widowControl/>
      <w:numPr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601476"/>
    <w:pPr>
      <w:widowControl/>
      <w:numPr>
        <w:ilvl w:val="1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601476"/>
    <w:pPr>
      <w:widowControl/>
      <w:numPr>
        <w:ilvl w:val="2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601476"/>
    <w:pPr>
      <w:widowControl/>
      <w:numPr>
        <w:ilvl w:val="3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60147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60147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60147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60147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601476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601476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60147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60147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60147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601476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601476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601476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601476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601476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601476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601476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601476"/>
    <w:pPr>
      <w:widowControl/>
      <w:numPr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601476"/>
    <w:pPr>
      <w:widowControl/>
      <w:numPr>
        <w:ilvl w:val="2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601476"/>
    <w:pPr>
      <w:widowControl/>
      <w:numPr>
        <w:ilvl w:val="4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601476"/>
    <w:pPr>
      <w:widowControl/>
      <w:numPr>
        <w:ilvl w:val="6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601476"/>
    <w:pPr>
      <w:widowControl/>
      <w:numPr>
        <w:ilvl w:val="1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601476"/>
    <w:pPr>
      <w:widowControl/>
      <w:numPr>
        <w:ilvl w:val="3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601476"/>
    <w:pPr>
      <w:widowControl/>
      <w:numPr>
        <w:ilvl w:val="5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601476"/>
    <w:pPr>
      <w:widowControl/>
      <w:numPr>
        <w:ilvl w:val="7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601476"/>
    <w:pPr>
      <w:widowControl/>
      <w:numPr>
        <w:ilvl w:val="8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601476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601476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601476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601476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601476"/>
    <w:pPr>
      <w:widowControl/>
      <w:numPr>
        <w:numId w:val="1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601476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601476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601476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601476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601476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601476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601476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601476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601476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601476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60147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60147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60147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601476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601476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601476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601476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601476"/>
    <w:pPr>
      <w:widowControl/>
      <w:numPr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601476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601476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60147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601476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01476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01476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01476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601476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01476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601476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601476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60147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01476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601476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601476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601476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601476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601476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601476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601476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60147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601476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60147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601476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601476"/>
  </w:style>
  <w:style w:type="paragraph" w:customStyle="1" w:styleId="StatutPagedecouverture">
    <w:name w:val="Statut (Page de couverture)"/>
    <w:basedOn w:val="Statut"/>
    <w:next w:val="TypedudocumentPagedecouverture"/>
    <w:rsid w:val="00601476"/>
  </w:style>
  <w:style w:type="paragraph" w:customStyle="1" w:styleId="TitreobjetPagedecouverture">
    <w:name w:val="Titre objet (Page de couverture)"/>
    <w:basedOn w:val="Titreobjet"/>
    <w:next w:val="IntrtEEEPagedecouverture"/>
    <w:rsid w:val="00601476"/>
  </w:style>
  <w:style w:type="paragraph" w:customStyle="1" w:styleId="TypedudocumentPagedecouverture">
    <w:name w:val="Type du document (Page de couverture)"/>
    <w:basedOn w:val="Typedudocument"/>
    <w:next w:val="TitreobjetPagedecouverture"/>
    <w:rsid w:val="00601476"/>
  </w:style>
  <w:style w:type="paragraph" w:customStyle="1" w:styleId="Volume">
    <w:name w:val="Volume"/>
    <w:basedOn w:val="Normal"/>
    <w:next w:val="Confidentialit"/>
    <w:rsid w:val="00601476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601476"/>
    <w:pPr>
      <w:spacing w:after="240"/>
    </w:pPr>
  </w:style>
  <w:style w:type="paragraph" w:customStyle="1" w:styleId="Accompagnant">
    <w:name w:val="Accompagnant"/>
    <w:basedOn w:val="Normal"/>
    <w:next w:val="Typeacteprincipal"/>
    <w:rsid w:val="00601476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601476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601476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601476"/>
  </w:style>
  <w:style w:type="paragraph" w:customStyle="1" w:styleId="AccompagnantPagedecouverture">
    <w:name w:val="Accompagnant (Page de couverture)"/>
    <w:basedOn w:val="Accompagnant"/>
    <w:next w:val="TypeacteprincipalPagedecouverture"/>
    <w:rsid w:val="00601476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601476"/>
  </w:style>
  <w:style w:type="paragraph" w:customStyle="1" w:styleId="ObjetacteprincipalPagedecouverture">
    <w:name w:val="Objet acte principal (Page de couverture)"/>
    <w:basedOn w:val="Objetacteprincipal"/>
    <w:next w:val="Rfrencecroise"/>
    <w:rsid w:val="00601476"/>
  </w:style>
  <w:style w:type="paragraph" w:customStyle="1" w:styleId="LanguesfaisantfoiPagedecouverture">
    <w:name w:val="Langues faisant foi (Page de couverture)"/>
    <w:basedOn w:val="Normal"/>
    <w:next w:val="Normal"/>
    <w:rsid w:val="0060147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60147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60147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60147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qFormat/>
    <w:rsid w:val="00601476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qFormat/>
    <w:rsid w:val="00601476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qFormat/>
    <w:rsid w:val="00601476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601476"/>
    <w:pPr>
      <w:numPr>
        <w:numId w:val="17"/>
      </w:numPr>
    </w:pPr>
  </w:style>
  <w:style w:type="paragraph" w:customStyle="1" w:styleId="NumPar5">
    <w:name w:val="NumPar 5"/>
    <w:basedOn w:val="Normal"/>
    <w:next w:val="Text2"/>
    <w:rsid w:val="00601476"/>
    <w:pPr>
      <w:widowControl/>
      <w:numPr>
        <w:ilvl w:val="4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601476"/>
    <w:pPr>
      <w:widowControl/>
      <w:numPr>
        <w:ilvl w:val="5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601476"/>
    <w:pPr>
      <w:widowControl/>
      <w:numPr>
        <w:ilvl w:val="6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601476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601476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601476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601476"/>
    <w:pPr>
      <w:autoSpaceDE w:val="0"/>
      <w:autoSpaceDN w:val="0"/>
    </w:pPr>
    <w:rPr>
      <w:sz w:val="19"/>
      <w:szCs w:val="19"/>
      <w:lang w:val="es-E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601476"/>
    <w:rPr>
      <w:sz w:val="19"/>
      <w:szCs w:val="19"/>
      <w:lang w:val="es-ES" w:eastAsia="en-US"/>
    </w:rPr>
  </w:style>
  <w:style w:type="paragraph" w:customStyle="1" w:styleId="Normal12a">
    <w:name w:val="Normal12a"/>
    <w:basedOn w:val="Normal"/>
    <w:rsid w:val="00601476"/>
    <w:pPr>
      <w:spacing w:after="240"/>
    </w:pPr>
  </w:style>
  <w:style w:type="paragraph" w:customStyle="1" w:styleId="RollCallVotes">
    <w:name w:val="RollCallVotes"/>
    <w:basedOn w:val="Normal"/>
    <w:rsid w:val="0060147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0147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0147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01476"/>
    <w:pPr>
      <w:spacing w:before="120" w:after="120"/>
    </w:pPr>
    <w:rPr>
      <w:snapToGrid w:val="0"/>
      <w:sz w:val="16"/>
      <w:lang w:eastAsia="en-US"/>
    </w:rPr>
  </w:style>
  <w:style w:type="character" w:customStyle="1" w:styleId="PageHeadingChar">
    <w:name w:val="PageHeading Char"/>
    <w:basedOn w:val="DefaultParagraphFont"/>
    <w:link w:val="PageHeading"/>
    <w:rsid w:val="00601476"/>
    <w:rPr>
      <w:rFonts w:ascii="Arial" w:hAnsi="Arial" w:cs="Arial"/>
      <w:b/>
      <w:sz w:val="24"/>
      <w:lang w:val="es-ES_tradnl"/>
    </w:rPr>
  </w:style>
  <w:style w:type="paragraph" w:customStyle="1" w:styleId="Normal12Hanging">
    <w:name w:val="Normal12Hanging"/>
    <w:basedOn w:val="Normal"/>
    <w:qFormat/>
    <w:rsid w:val="00AE6F7C"/>
    <w:pPr>
      <w:spacing w:after="240"/>
      <w:ind w:left="357" w:hanging="357"/>
    </w:pPr>
    <w:rPr>
      <w:snapToGrid w:val="0"/>
    </w:rPr>
  </w:style>
  <w:style w:type="paragraph" w:customStyle="1" w:styleId="AmDocTypeTab">
    <w:name w:val="AmDocTypeTab"/>
    <w:basedOn w:val="Normal"/>
    <w:rsid w:val="00AE6F7C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AE6F7C"/>
    <w:pPr>
      <w:spacing w:before="240" w:after="240"/>
      <w:jc w:val="right"/>
    </w:pPr>
  </w:style>
  <w:style w:type="paragraph" w:customStyle="1" w:styleId="AmDateTab">
    <w:name w:val="AmDateTab"/>
    <w:basedOn w:val="Normal"/>
    <w:rsid w:val="00AE6F7C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AE6F7C"/>
  </w:style>
  <w:style w:type="paragraph" w:customStyle="1" w:styleId="Sous-titreobjet">
    <w:name w:val="Sous-titre objet"/>
    <w:basedOn w:val="Normal"/>
    <w:rsid w:val="00AE6F7C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AE6F7C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ListNumberLevel2">
    <w:name w:val="List Number (Level 2)"/>
    <w:basedOn w:val="Normal"/>
    <w:rsid w:val="00AE6F7C"/>
    <w:pPr>
      <w:widowControl/>
      <w:numPr>
        <w:ilvl w:val="1"/>
        <w:numId w:val="31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AE6F7C"/>
    <w:pPr>
      <w:spacing w:before="120" w:after="120" w:line="360" w:lineRule="auto"/>
      <w:jc w:val="both"/>
    </w:pPr>
    <w:rPr>
      <w:rFonts w:eastAsiaTheme="minorHAnsi"/>
      <w:sz w:val="24"/>
      <w:szCs w:val="22"/>
      <w:lang w:val="es-ES" w:eastAsia="en-US"/>
    </w:rPr>
  </w:style>
  <w:style w:type="character" w:customStyle="1" w:styleId="Footer2">
    <w:name w:val="Footer2"/>
    <w:uiPriority w:val="1"/>
    <w:qFormat/>
    <w:rsid w:val="00AE6F7C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AE6F7C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AE6F7C"/>
    <w:rPr>
      <w:rFonts w:ascii="Times New Roman" w:hAnsi="Times New Roman"/>
      <w:sz w:val="24"/>
      <w:vertAlign w:val="superscript"/>
    </w:rPr>
  </w:style>
  <w:style w:type="character" w:customStyle="1" w:styleId="Italic0">
    <w:name w:val="Italic"/>
    <w:uiPriority w:val="1"/>
    <w:qFormat/>
    <w:rsid w:val="00AE6F7C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AE6F7C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AE6F7C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AE6F7C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AE6F7C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AE6F7C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AE6F7C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AE6F7C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b">
    <w:name w:val="Normal12b"/>
    <w:basedOn w:val="Normal"/>
    <w:qFormat/>
    <w:rsid w:val="00AE6F7C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AE6F7C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AE6F7C"/>
    <w:pPr>
      <w:spacing w:before="120"/>
    </w:pPr>
  </w:style>
  <w:style w:type="paragraph" w:customStyle="1" w:styleId="TitlePar3">
    <w:name w:val="TitlePar 3"/>
    <w:basedOn w:val="TitlePar2"/>
    <w:qFormat/>
    <w:rsid w:val="00AE6F7C"/>
    <w:rPr>
      <w:b w:val="0"/>
      <w:i/>
    </w:rPr>
  </w:style>
  <w:style w:type="paragraph" w:customStyle="1" w:styleId="SubsectionTitle">
    <w:name w:val="SubsectionTitle"/>
    <w:basedOn w:val="SectionTitle"/>
    <w:qFormat/>
    <w:rsid w:val="00AE6F7C"/>
    <w:pPr>
      <w:keepNext w:val="0"/>
      <w:spacing w:after="240" w:line="360" w:lineRule="auto"/>
    </w:pPr>
    <w:rPr>
      <w:b w:val="0"/>
      <w:smallCaps w:val="0"/>
      <w:sz w:val="24"/>
    </w:rPr>
  </w:style>
  <w:style w:type="paragraph" w:customStyle="1" w:styleId="TextBorder0">
    <w:name w:val="TextBorder 0"/>
    <w:basedOn w:val="NormalWeb"/>
    <w:qFormat/>
    <w:rsid w:val="00AE6F7C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lang w:eastAsia="en-US"/>
    </w:rPr>
  </w:style>
  <w:style w:type="paragraph" w:customStyle="1" w:styleId="NormalCenteredBold">
    <w:name w:val="Normal Centered Bold"/>
    <w:basedOn w:val="NormalCentered"/>
    <w:qFormat/>
    <w:rsid w:val="00AE6F7C"/>
    <w:pPr>
      <w:spacing w:line="360" w:lineRule="auto"/>
    </w:pPr>
    <w:rPr>
      <w:b/>
    </w:rPr>
  </w:style>
  <w:style w:type="paragraph" w:customStyle="1" w:styleId="NumTitle">
    <w:name w:val="NumTitle"/>
    <w:basedOn w:val="Normal"/>
    <w:qFormat/>
    <w:rsid w:val="00AE6F7C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AE6F7C"/>
    <w:pPr>
      <w:spacing w:line="360" w:lineRule="auto"/>
    </w:pPr>
    <w:rPr>
      <w:i w:val="0"/>
    </w:rPr>
  </w:style>
  <w:style w:type="paragraph" w:customStyle="1" w:styleId="Text0">
    <w:name w:val="Text 0"/>
    <w:basedOn w:val="Normal"/>
    <w:qFormat/>
    <w:rsid w:val="00AE6F7C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AE6F7C"/>
    <w:pPr>
      <w:keepNext w:val="0"/>
      <w:spacing w:before="360" w:after="120" w:line="360" w:lineRule="auto"/>
    </w:pPr>
    <w:rPr>
      <w:b w:val="0"/>
      <w:sz w:val="28"/>
    </w:rPr>
  </w:style>
  <w:style w:type="paragraph" w:customStyle="1" w:styleId="PartNum">
    <w:name w:val="PartNum"/>
    <w:basedOn w:val="PartTitle"/>
    <w:qFormat/>
    <w:rsid w:val="00AE6F7C"/>
    <w:pPr>
      <w:keepNext w:val="0"/>
      <w:pageBreakBefore w:val="0"/>
      <w:spacing w:before="360" w:after="120" w:line="360" w:lineRule="auto"/>
    </w:pPr>
    <w:rPr>
      <w:b w:val="0"/>
      <w:sz w:val="28"/>
    </w:rPr>
  </w:style>
  <w:style w:type="paragraph" w:customStyle="1" w:styleId="SectionNum">
    <w:name w:val="SectionNum"/>
    <w:basedOn w:val="SectionTitle"/>
    <w:qFormat/>
    <w:rsid w:val="00AE6F7C"/>
    <w:pPr>
      <w:keepNext w:val="0"/>
      <w:spacing w:before="360" w:after="120" w:line="360" w:lineRule="auto"/>
    </w:pPr>
    <w:rPr>
      <w:b w:val="0"/>
      <w:smallCaps w:val="0"/>
    </w:rPr>
  </w:style>
  <w:style w:type="paragraph" w:customStyle="1" w:styleId="TitleHeading">
    <w:name w:val="TitleHeading"/>
    <w:basedOn w:val="NumTitle"/>
    <w:qFormat/>
    <w:rsid w:val="00AE6F7C"/>
    <w:pPr>
      <w:spacing w:before="120" w:after="360"/>
    </w:pPr>
  </w:style>
  <w:style w:type="character" w:customStyle="1" w:styleId="SubItalic">
    <w:name w:val="SubItalic"/>
    <w:basedOn w:val="Italic0"/>
    <w:uiPriority w:val="1"/>
    <w:qFormat/>
    <w:rsid w:val="00AE6F7C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0"/>
    <w:uiPriority w:val="1"/>
    <w:qFormat/>
    <w:rsid w:val="00AE6F7C"/>
    <w:rPr>
      <w:rFonts w:ascii="Times New Roman" w:hAnsi="Times New Roman"/>
      <w:i/>
      <w:vertAlign w:val="superscript"/>
    </w:rPr>
  </w:style>
  <w:style w:type="paragraph" w:customStyle="1" w:styleId="Point6">
    <w:name w:val="Point 6"/>
    <w:basedOn w:val="Point5"/>
    <w:qFormat/>
    <w:rsid w:val="00AE6F7C"/>
    <w:pPr>
      <w:spacing w:line="360" w:lineRule="auto"/>
      <w:ind w:left="4253"/>
    </w:pPr>
  </w:style>
  <w:style w:type="paragraph" w:customStyle="1" w:styleId="CM1">
    <w:name w:val="CM1"/>
    <w:basedOn w:val="Normal"/>
    <w:next w:val="Normal"/>
    <w:uiPriority w:val="99"/>
    <w:rsid w:val="00AE6F7C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AE6F7C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legclearfix">
    <w:name w:val="legclearfix"/>
    <w:basedOn w:val="Normal"/>
    <w:rsid w:val="00AE6F7C"/>
    <w:pPr>
      <w:widowControl/>
      <w:spacing w:before="100" w:beforeAutospacing="1" w:after="100" w:afterAutospacing="1"/>
    </w:pPr>
    <w:rPr>
      <w:szCs w:val="24"/>
    </w:rPr>
  </w:style>
  <w:style w:type="character" w:customStyle="1" w:styleId="legds">
    <w:name w:val="legds"/>
    <w:basedOn w:val="DefaultParagraphFont"/>
    <w:rsid w:val="00AE6F7C"/>
  </w:style>
  <w:style w:type="paragraph" w:customStyle="1" w:styleId="CM4">
    <w:name w:val="CM4"/>
    <w:basedOn w:val="Normal"/>
    <w:next w:val="Normal"/>
    <w:uiPriority w:val="99"/>
    <w:rsid w:val="00AE6F7C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Default">
    <w:name w:val="Default"/>
    <w:rsid w:val="00AE6F7C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es-E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E6F7C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E6F7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E6F7C"/>
    <w:pPr>
      <w:widowControl/>
      <w:spacing w:before="120" w:after="120" w:line="360" w:lineRule="auto"/>
      <w:ind w:left="720"/>
      <w:contextualSpacing/>
      <w:jc w:val="both"/>
    </w:pPr>
    <w:rPr>
      <w:rFonts w:eastAsiaTheme="minorHAns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CAA4F5-BD9F-44B5-A441-6BCCB27EF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451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 RELEC</cp:lastModifiedBy>
  <cp:revision>2</cp:revision>
  <cp:lastPrinted>2004-11-19T15:42:00Z</cp:lastPrinted>
  <dcterms:created xsi:type="dcterms:W3CDTF">2024-04-15T12:31:00Z</dcterms:created>
  <dcterms:modified xsi:type="dcterms:W3CDTF">2024-04-15T12:31:00Z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P9_TA(2024)0064_</vt:lpwstr>
  </property>
  <property fmtid="{D5CDD505-2E9C-101B-9397-08002B2CF9AE}" pid="4" name="&lt;Type&gt;">
    <vt:lpwstr>RR</vt:lpwstr>
  </property>
</Properties>
</file>