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14A5" w14:paraId="234A4D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3771FA" w14:textId="77777777" w:rsidR="00751A4A" w:rsidRPr="009514A5" w:rsidRDefault="009467CE" w:rsidP="0010095E">
            <w:pPr>
              <w:pStyle w:val="EPName"/>
            </w:pPr>
            <w:r w:rsidRPr="009514A5">
              <w:t>Euroopan parlamentti</w:t>
            </w:r>
          </w:p>
          <w:p w14:paraId="1F1C5F03" w14:textId="77777777" w:rsidR="00751A4A" w:rsidRPr="009514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14A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E75ABBE" w14:textId="77777777" w:rsidR="00751A4A" w:rsidRPr="009514A5" w:rsidRDefault="00187494" w:rsidP="0010095E">
            <w:pPr>
              <w:pStyle w:val="EPLogo"/>
            </w:pPr>
            <w:r w:rsidRPr="009514A5">
              <w:rPr>
                <w:noProof/>
                <w:lang w:val="en-GB"/>
              </w:rPr>
              <w:drawing>
                <wp:inline distT="0" distB="0" distL="0" distR="0" wp14:anchorId="07D43B18" wp14:editId="73EBAD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8FBB8C" w14:textId="77777777" w:rsidR="00D058B8" w:rsidRPr="009514A5" w:rsidRDefault="00D058B8" w:rsidP="004C5D52">
      <w:pPr>
        <w:pStyle w:val="LineTop"/>
      </w:pPr>
    </w:p>
    <w:p w14:paraId="491AE950" w14:textId="77777777" w:rsidR="00680577" w:rsidRPr="009514A5" w:rsidRDefault="009467CE" w:rsidP="00680577">
      <w:pPr>
        <w:pStyle w:val="EPBodyTA1"/>
      </w:pPr>
      <w:r w:rsidRPr="009514A5">
        <w:t>HYVÄKSYTYT TEKSTIT</w:t>
      </w:r>
    </w:p>
    <w:p w14:paraId="28757ADB" w14:textId="77777777" w:rsidR="00D058B8" w:rsidRPr="009514A5" w:rsidRDefault="00D058B8" w:rsidP="00D058B8">
      <w:pPr>
        <w:pStyle w:val="LineBottom"/>
      </w:pPr>
    </w:p>
    <w:p w14:paraId="3DF6E067" w14:textId="77777777" w:rsidR="009467CE" w:rsidRPr="009514A5" w:rsidRDefault="009467CE" w:rsidP="009467CE">
      <w:pPr>
        <w:pStyle w:val="ATHeading1"/>
      </w:pPr>
      <w:bookmarkStart w:id="0" w:name="TANumber"/>
      <w:r w:rsidRPr="009514A5">
        <w:t>P9_TA(2024)00</w:t>
      </w:r>
      <w:r w:rsidR="009514A5" w:rsidRPr="009514A5">
        <w:t>64</w:t>
      </w:r>
      <w:bookmarkEnd w:id="0"/>
    </w:p>
    <w:p w14:paraId="430B95C7" w14:textId="0151BC09" w:rsidR="009467CE" w:rsidRDefault="00A635E9" w:rsidP="00A635E9">
      <w:pPr>
        <w:pStyle w:val="ATHeading2"/>
      </w:pPr>
      <w:bookmarkStart w:id="1" w:name="title"/>
      <w:r w:rsidRPr="009514A5">
        <w:t>Vaihtoehtoisten sijoitusrahastojen hoitajia koskevan direktiivin ja yhteissijoitusyrityksiä koskevan direktiivin muuttaminen</w:t>
      </w:r>
      <w:bookmarkEnd w:id="1"/>
    </w:p>
    <w:p w14:paraId="2E7DBC46" w14:textId="77777777" w:rsidR="0056466B" w:rsidRPr="0056466B" w:rsidRDefault="0056466B" w:rsidP="0056466B">
      <w:pPr>
        <w:rPr>
          <w:lang w:eastAsia="fr-FR"/>
        </w:rPr>
      </w:pPr>
    </w:p>
    <w:p w14:paraId="28ACA020" w14:textId="77777777" w:rsidR="009467CE" w:rsidRPr="009514A5" w:rsidRDefault="009467CE" w:rsidP="009467CE">
      <w:pPr>
        <w:rPr>
          <w:i/>
          <w:vanish/>
        </w:rPr>
      </w:pPr>
      <w:r w:rsidRPr="009514A5">
        <w:rPr>
          <w:i/>
        </w:rPr>
        <w:fldChar w:fldCharType="begin"/>
      </w:r>
      <w:r w:rsidRPr="009514A5">
        <w:rPr>
          <w:i/>
        </w:rPr>
        <w:instrText xml:space="preserve"> TC"(</w:instrText>
      </w:r>
      <w:bookmarkStart w:id="2" w:name="DocNumber"/>
      <w:r w:rsidRPr="009514A5">
        <w:rPr>
          <w:i/>
        </w:rPr>
        <w:instrText>A9-0020/2023</w:instrText>
      </w:r>
      <w:bookmarkEnd w:id="2"/>
      <w:r w:rsidRPr="009514A5">
        <w:rPr>
          <w:i/>
        </w:rPr>
        <w:instrText xml:space="preserve"> - Esittelijä: Isabel Benjumea Benjumea)"\l3 \n&gt; \* MERGEFORMAT </w:instrText>
      </w:r>
      <w:r w:rsidRPr="009514A5">
        <w:rPr>
          <w:i/>
        </w:rPr>
        <w:fldChar w:fldCharType="end"/>
      </w:r>
    </w:p>
    <w:p w14:paraId="0187A52D" w14:textId="77777777" w:rsidR="009467CE" w:rsidRPr="009514A5" w:rsidRDefault="009467CE" w:rsidP="009467CE">
      <w:pPr>
        <w:rPr>
          <w:vanish/>
        </w:rPr>
      </w:pPr>
      <w:bookmarkStart w:id="3" w:name="Commission"/>
      <w:r w:rsidRPr="009514A5">
        <w:rPr>
          <w:vanish/>
        </w:rPr>
        <w:t>Talous- ja raha-asioiden valiokunta</w:t>
      </w:r>
      <w:bookmarkEnd w:id="3"/>
    </w:p>
    <w:p w14:paraId="4BD84FA4" w14:textId="77777777" w:rsidR="009467CE" w:rsidRPr="009514A5" w:rsidRDefault="009467CE" w:rsidP="009467CE">
      <w:pPr>
        <w:rPr>
          <w:vanish/>
        </w:rPr>
      </w:pPr>
      <w:bookmarkStart w:id="4" w:name="PE"/>
      <w:r w:rsidRPr="009514A5">
        <w:rPr>
          <w:vanish/>
        </w:rPr>
        <w:t>PE732.549</w:t>
      </w:r>
      <w:bookmarkEnd w:id="4"/>
    </w:p>
    <w:p w14:paraId="44742B6F" w14:textId="7AF84DAB" w:rsidR="009467CE" w:rsidRPr="009514A5" w:rsidRDefault="009467CE" w:rsidP="009467CE">
      <w:pPr>
        <w:pStyle w:val="ATHeading3"/>
      </w:pPr>
      <w:bookmarkStart w:id="5" w:name="Sujet"/>
      <w:r w:rsidRPr="009514A5">
        <w:t xml:space="preserve">Euroopan parlamentin lainsäädäntöpäätöslauselma </w:t>
      </w:r>
      <w:r w:rsidR="00791E0D" w:rsidRPr="009514A5">
        <w:t>7</w:t>
      </w:r>
      <w:r w:rsidRPr="009514A5">
        <w:t>. helmikuuta 2024 ehdotuksesta Euroopan parlamentin ja neuvoston direktiiviksi direktiivien 2011/61/EU ja 2009/65/EY muuttamisesta tehtävien siirtämistä koskevien järjestelyjen, maksuvalmiusriskin hallinnan, valvontaan liittyvän raportoinnin, säilytysyhteisö- ja säilytyspalvelujen tarjoamisen sekä vaihtoehtoisten sijoitusrahastojen lainojen alullepanon osalta</w:t>
      </w:r>
      <w:bookmarkEnd w:id="5"/>
      <w:r w:rsidRPr="009514A5">
        <w:t xml:space="preserve"> </w:t>
      </w:r>
      <w:bookmarkStart w:id="6" w:name="References"/>
      <w:r w:rsidRPr="009514A5">
        <w:t>(COM(2021)0721 – C9-0439/2021 – 2021/0376(COD))</w:t>
      </w:r>
      <w:bookmarkEnd w:id="6"/>
    </w:p>
    <w:p w14:paraId="37B312FF" w14:textId="77777777" w:rsidR="0052613A" w:rsidRPr="009514A5" w:rsidRDefault="00D447D4" w:rsidP="00D447D4">
      <w:pPr>
        <w:pStyle w:val="EPComma"/>
        <w:widowControl/>
        <w:rPr>
          <w:b/>
          <w:bCs/>
        </w:rPr>
      </w:pPr>
      <w:bookmarkStart w:id="7" w:name="TextBodyBegin"/>
      <w:bookmarkEnd w:id="7"/>
      <w:r w:rsidRPr="009514A5">
        <w:rPr>
          <w:b/>
          <w:bCs/>
        </w:rPr>
        <w:t>(Tavallinen lainsäätämisjärjestys: ensimmäinen käsittely)</w:t>
      </w:r>
    </w:p>
    <w:p w14:paraId="6BEC9A06" w14:textId="77777777" w:rsidR="00D447D4" w:rsidRPr="009514A5" w:rsidRDefault="00D447D4" w:rsidP="0052613A">
      <w:pPr>
        <w:pStyle w:val="EPComma"/>
        <w:widowControl/>
      </w:pPr>
      <w:r w:rsidRPr="009514A5">
        <w:rPr>
          <w:i/>
          <w:iCs/>
        </w:rPr>
        <w:t>Euroopan parlamentti</w:t>
      </w:r>
      <w:r w:rsidRPr="009514A5">
        <w:t>, joka</w:t>
      </w:r>
    </w:p>
    <w:p w14:paraId="6EDDCCC4" w14:textId="77777777" w:rsidR="00D447D4" w:rsidRPr="009514A5" w:rsidRDefault="00D447D4" w:rsidP="0052613A">
      <w:pPr>
        <w:pStyle w:val="NormalHanging12a"/>
        <w:widowControl/>
        <w:spacing w:before="120" w:after="120"/>
      </w:pPr>
      <w:r w:rsidRPr="009514A5">
        <w:t>–</w:t>
      </w:r>
      <w:r w:rsidRPr="009514A5">
        <w:tab/>
        <w:t>ottaa huomioon komission ehdotuksen Euroopan parlamentille ja neuvostolle (COM(2021)0721),</w:t>
      </w:r>
    </w:p>
    <w:p w14:paraId="4E056D52" w14:textId="77777777" w:rsidR="00D447D4" w:rsidRPr="009514A5" w:rsidRDefault="00D447D4" w:rsidP="0052613A">
      <w:pPr>
        <w:pStyle w:val="NormalHanging12a"/>
        <w:widowControl/>
        <w:spacing w:before="120" w:after="120"/>
      </w:pPr>
      <w:r w:rsidRPr="009514A5">
        <w:t>–</w:t>
      </w:r>
      <w:r w:rsidRPr="009514A5">
        <w:tab/>
        <w:t>ottaa huomioon Euroopan unionin toiminnasta tehdyn sopimuksen 294 artiklan 2 kohdan sekä 53 artiklan 1 kohdan, joiden mukaisesti komissio on antanut ehdotuksen Euroopan parlamentille (C9</w:t>
      </w:r>
      <w:r w:rsidRPr="009514A5">
        <w:noBreakHyphen/>
        <w:t>0439/2021),</w:t>
      </w:r>
    </w:p>
    <w:p w14:paraId="413FAED7" w14:textId="77777777" w:rsidR="00D447D4" w:rsidRPr="009514A5" w:rsidRDefault="00D447D4" w:rsidP="0052613A">
      <w:pPr>
        <w:pStyle w:val="NormalHanging12a"/>
        <w:widowControl/>
        <w:spacing w:before="120" w:after="120"/>
      </w:pPr>
      <w:r w:rsidRPr="009514A5">
        <w:t>–</w:t>
      </w:r>
      <w:r w:rsidRPr="009514A5">
        <w:tab/>
        <w:t>ottaa huomioon Euroopan unionin toiminnasta tehdyn sopimuksen 294 artiklan 3 kohdan,</w:t>
      </w:r>
    </w:p>
    <w:p w14:paraId="432355F5" w14:textId="77777777" w:rsidR="00F62EFD" w:rsidRPr="009514A5" w:rsidRDefault="00F62EFD" w:rsidP="0052613A">
      <w:pPr>
        <w:pStyle w:val="NormalHanging12a"/>
        <w:widowControl/>
        <w:spacing w:before="120" w:after="120"/>
      </w:pPr>
      <w:r w:rsidRPr="009514A5">
        <w:rPr>
          <w:szCs w:val="24"/>
        </w:rPr>
        <w:sym w:font="Symbol" w:char="F02D"/>
      </w:r>
      <w:r w:rsidRPr="009514A5">
        <w:rPr>
          <w:szCs w:val="24"/>
        </w:rPr>
        <w:tab/>
        <w:t>ottaa huomioon asiasta vastaavan valiokunnan työjärjestyksen 74 artiklan 4 kohdan mukaisesti hyväksymän alustavan sopimuksen</w:t>
      </w:r>
      <w:r w:rsidRPr="009514A5">
        <w:t xml:space="preserve"> </w:t>
      </w:r>
      <w:r w:rsidRPr="009514A5">
        <w:rPr>
          <w:szCs w:val="24"/>
        </w:rPr>
        <w:t>sekä</w:t>
      </w:r>
      <w:r w:rsidRPr="009514A5">
        <w:t xml:space="preserve"> </w:t>
      </w:r>
      <w:r w:rsidRPr="009514A5">
        <w:rPr>
          <w:szCs w:val="24"/>
        </w:rPr>
        <w:t>neuvoston edustajan 9. marraskuuta 2023 päivätyllä kirjeellä antaman sitoumuksen hyväksyä Euroopan parlamentin kanta Euroopan unionin toiminnasta tehdyn sopimuksen 294 artiklan 4 kohdan mukaisesti,</w:t>
      </w:r>
    </w:p>
    <w:p w14:paraId="3DA56867" w14:textId="77777777" w:rsidR="00D447D4" w:rsidRPr="009514A5" w:rsidRDefault="00D447D4" w:rsidP="0052613A">
      <w:pPr>
        <w:pStyle w:val="NormalHanging12a"/>
        <w:widowControl/>
        <w:spacing w:before="120" w:after="120"/>
      </w:pPr>
      <w:r w:rsidRPr="009514A5">
        <w:t>–</w:t>
      </w:r>
      <w:r w:rsidRPr="009514A5">
        <w:tab/>
        <w:t>ottaa huomioon työjärjestyksen 59 artiklan,</w:t>
      </w:r>
    </w:p>
    <w:p w14:paraId="0DA30D70" w14:textId="77777777" w:rsidR="00A635E9" w:rsidRPr="009514A5" w:rsidRDefault="00D447D4" w:rsidP="0052613A">
      <w:pPr>
        <w:pStyle w:val="NormalHanging12a"/>
        <w:widowControl/>
        <w:spacing w:before="120" w:after="120"/>
      </w:pPr>
      <w:r w:rsidRPr="009514A5">
        <w:t>–</w:t>
      </w:r>
      <w:r w:rsidRPr="009514A5">
        <w:tab/>
        <w:t>ottaa huomioon talous- ja raha-asioiden valiokunnan mietinnön (A9-0020/2023),</w:t>
      </w:r>
    </w:p>
    <w:p w14:paraId="4347493F" w14:textId="77777777" w:rsidR="00D447D4" w:rsidRPr="009514A5" w:rsidRDefault="00D447D4" w:rsidP="0052613A">
      <w:pPr>
        <w:pStyle w:val="NormalHanging12a"/>
        <w:widowControl/>
        <w:spacing w:before="120" w:after="120"/>
      </w:pPr>
      <w:r w:rsidRPr="009514A5">
        <w:t>1.</w:t>
      </w:r>
      <w:r w:rsidRPr="009514A5">
        <w:tab/>
        <w:t>vahvistaa jäljempänä esitetyn ensimmäisen käsittelyn kannan;</w:t>
      </w:r>
    </w:p>
    <w:p w14:paraId="20D1BB46" w14:textId="77777777" w:rsidR="00D447D4" w:rsidRPr="009514A5" w:rsidRDefault="00A635E9" w:rsidP="0052613A">
      <w:pPr>
        <w:pStyle w:val="NormalHanging12a"/>
        <w:widowControl/>
        <w:spacing w:before="120" w:after="120"/>
      </w:pPr>
      <w:r w:rsidRPr="009514A5">
        <w:t>2</w:t>
      </w:r>
      <w:r w:rsidR="00D447D4" w:rsidRPr="009514A5">
        <w:t>.</w:t>
      </w:r>
      <w:r w:rsidR="00D447D4" w:rsidRPr="009514A5">
        <w:tab/>
        <w:t>pyytää komissiota antamaan asian uudelleen Euroopan parlamentin käsiteltäväksi, jos se korvaa ehdotuksensa, muuttaa sitä huomattavasti tai aikoo muuttaa sitä huomattavasti;</w:t>
      </w:r>
    </w:p>
    <w:p w14:paraId="294FE466" w14:textId="77777777" w:rsidR="00380ED4" w:rsidRDefault="00A635E9" w:rsidP="00791E0D">
      <w:pPr>
        <w:pStyle w:val="NormalHanging12a"/>
        <w:widowControl/>
        <w:spacing w:before="120" w:after="120"/>
        <w:sectPr w:rsidR="00380ED4" w:rsidSect="00791E0D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  <w:r w:rsidRPr="009514A5">
        <w:t>3</w:t>
      </w:r>
      <w:r w:rsidR="00D447D4" w:rsidRPr="009514A5">
        <w:t>.</w:t>
      </w:r>
      <w:r w:rsidR="00D447D4" w:rsidRPr="009514A5">
        <w:tab/>
        <w:t>kehottaa puhemiestä välittämään parlamentin kannan neuvostolle ja komissiolle sekä kansallisille parlamenteille.</w:t>
      </w:r>
    </w:p>
    <w:p w14:paraId="059C0BC4" w14:textId="77777777" w:rsidR="00791E0D" w:rsidRPr="009514A5" w:rsidRDefault="00791E0D" w:rsidP="00791E0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514A5">
        <w:rPr>
          <w:rFonts w:eastAsia="Calibri"/>
          <w:b/>
          <w:bCs/>
          <w:color w:val="000000"/>
          <w:szCs w:val="24"/>
        </w:rPr>
        <w:lastRenderedPageBreak/>
        <w:t>P9_TC1-COD(2021)0376</w:t>
      </w:r>
    </w:p>
    <w:p w14:paraId="4E7C12E1" w14:textId="77777777" w:rsidR="00791E0D" w:rsidRPr="009514A5" w:rsidRDefault="00791E0D" w:rsidP="00791E0D">
      <w:pPr>
        <w:spacing w:after="240"/>
        <w:rPr>
          <w:rFonts w:eastAsiaTheme="minorHAnsi"/>
          <w:b/>
          <w:szCs w:val="22"/>
          <w:lang w:eastAsia="en-US"/>
        </w:rPr>
      </w:pPr>
      <w:r w:rsidRPr="009514A5">
        <w:rPr>
          <w:b/>
          <w:szCs w:val="24"/>
        </w:rPr>
        <w:t xml:space="preserve">Euroopan parlamentin kanta, vahvistettu ensimmäisessä käsittelyssä 7. helmikuuta 2024, Euroopan parlamentin ja neuvoston direktiivin (EU) 2024/… antamiseksi </w:t>
      </w:r>
      <w:r w:rsidRPr="009514A5">
        <w:rPr>
          <w:rFonts w:eastAsiaTheme="minorHAnsi"/>
          <w:b/>
          <w:szCs w:val="22"/>
          <w:lang w:eastAsia="en-US"/>
        </w:rPr>
        <w:t>direktiivien 2011/61/EU ja 2009/65/EY muuttamisesta tehtävien siirtämistä koskevien järjestelyjen, maksuvalmiusriskin hallinnan, valvontaan liittyvän raportoinnin, säilytysyhteisö- ja säilytyspalvelujen tarjoamisen sekä vaihtoehtoisten sijoitusrahastojen suorittaman lainojen alullepanon osalta</w:t>
      </w:r>
    </w:p>
    <w:p w14:paraId="08ED0FD1" w14:textId="0A6AF183" w:rsidR="00791E0D" w:rsidRDefault="00791E0D" w:rsidP="00791E0D">
      <w:pPr>
        <w:widowControl/>
        <w:spacing w:line="360" w:lineRule="auto"/>
        <w:jc w:val="center"/>
        <w:rPr>
          <w:rFonts w:eastAsiaTheme="minorHAnsi"/>
          <w:szCs w:val="22"/>
          <w:lang w:eastAsia="en-US"/>
        </w:rPr>
      </w:pPr>
      <w:r w:rsidRPr="009514A5">
        <w:rPr>
          <w:rFonts w:eastAsiaTheme="minorHAnsi"/>
          <w:szCs w:val="22"/>
          <w:lang w:eastAsia="en-US"/>
        </w:rPr>
        <w:t>(ETA:n kannalta merkityksellinen teksti)</w:t>
      </w:r>
    </w:p>
    <w:p w14:paraId="32B81EB4" w14:textId="6C3CD219" w:rsidR="00EE36A3" w:rsidRPr="006E0791" w:rsidRDefault="00EE36A3" w:rsidP="00EE36A3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direktiiviä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>(EU) 2024</w:t>
      </w:r>
      <w:r w:rsidRPr="008046BC">
        <w:rPr>
          <w:i/>
          <w:szCs w:val="24"/>
        </w:rPr>
        <w:t>/</w:t>
      </w:r>
      <w:r>
        <w:rPr>
          <w:i/>
          <w:szCs w:val="24"/>
        </w:rPr>
        <w:t>927</w:t>
      </w:r>
      <w:bookmarkStart w:id="8" w:name="_GoBack"/>
      <w:bookmarkEnd w:id="8"/>
      <w:r w:rsidRPr="008046BC">
        <w:rPr>
          <w:i/>
          <w:szCs w:val="24"/>
        </w:rPr>
        <w:t>.)</w:t>
      </w:r>
    </w:p>
    <w:p w14:paraId="5C7EAD04" w14:textId="77777777" w:rsidR="00EE36A3" w:rsidRPr="00334B34" w:rsidRDefault="00EE36A3" w:rsidP="00EE36A3">
      <w:pPr>
        <w:widowControl/>
        <w:spacing w:after="240"/>
        <w:rPr>
          <w:rFonts w:cs="Calibri"/>
          <w:b/>
          <w:noProof/>
          <w:szCs w:val="24"/>
          <w:lang w:eastAsia="fr-BE"/>
        </w:rPr>
      </w:pPr>
    </w:p>
    <w:p w14:paraId="43BFDE18" w14:textId="77777777" w:rsidR="00EE36A3" w:rsidRPr="009514A5" w:rsidRDefault="00EE36A3" w:rsidP="00791E0D">
      <w:pPr>
        <w:widowControl/>
        <w:spacing w:line="360" w:lineRule="auto"/>
        <w:jc w:val="center"/>
        <w:rPr>
          <w:rFonts w:eastAsiaTheme="minorHAnsi"/>
          <w:szCs w:val="22"/>
          <w:lang w:eastAsia="en-US"/>
        </w:rPr>
      </w:pPr>
    </w:p>
    <w:sectPr w:rsidR="00EE36A3" w:rsidRPr="009514A5" w:rsidSect="00791E0D"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4637C" w14:textId="77777777" w:rsidR="00A635E9" w:rsidRPr="009E3C1D" w:rsidRDefault="00A635E9">
      <w:r w:rsidRPr="009E3C1D">
        <w:separator/>
      </w:r>
    </w:p>
  </w:endnote>
  <w:endnote w:type="continuationSeparator" w:id="0">
    <w:p w14:paraId="32E68723" w14:textId="77777777" w:rsidR="00A635E9" w:rsidRPr="009E3C1D" w:rsidRDefault="00A635E9">
      <w:r w:rsidRPr="009E3C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04650" w14:textId="77777777" w:rsidR="00A635E9" w:rsidRPr="009E3C1D" w:rsidRDefault="00A635E9">
      <w:r w:rsidRPr="009E3C1D">
        <w:separator/>
      </w:r>
    </w:p>
  </w:footnote>
  <w:footnote w:type="continuationSeparator" w:id="0">
    <w:p w14:paraId="4902E652" w14:textId="77777777" w:rsidR="00A635E9" w:rsidRPr="009E3C1D" w:rsidRDefault="00A635E9">
      <w:r w:rsidRPr="009E3C1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6E14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222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FI"/>
    <w:docVar w:name="dvnumam" w:val="0"/>
    <w:docVar w:name="dvpe" w:val="732.549"/>
    <w:docVar w:name="dvrapporteur" w:val="Esittelijä: "/>
    <w:docVar w:name="dvstar" w:val="***I"/>
    <w:docVar w:name="dvtitre" w:val="Euroopan parlamentin lainsäädäntöpäätöslauselma xx. helmikuuta 2024 ehdotuksesta Euroopan parlamentin ja neuvoston direktiiviksi direktiivien 2011/61/EU ja 2009/65/EY muuttamisesta tehtävien siirtämistä koskevien järjestelyjen, maksuvalmiusriskin hallinnan, valvontaan liittyvän raportoinnin, säilytysyhteisö- ja säilytyspalvelujen tarjoamisen sekä vaihtoehtoisten sijoitusrahastojen lainojen alullepanon osalta(COM(2021)0721 – C9-0439/2021 – 2021/0376(COD))"/>
  </w:docVars>
  <w:rsids>
    <w:rsidRoot w:val="009467CE"/>
    <w:rsid w:val="00002272"/>
    <w:rsid w:val="0000642A"/>
    <w:rsid w:val="0001253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ED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13A"/>
    <w:rsid w:val="00545827"/>
    <w:rsid w:val="00560270"/>
    <w:rsid w:val="0056466B"/>
    <w:rsid w:val="005C2568"/>
    <w:rsid w:val="005C344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E0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7CE"/>
    <w:rsid w:val="009509D8"/>
    <w:rsid w:val="00950B64"/>
    <w:rsid w:val="009514A5"/>
    <w:rsid w:val="00981893"/>
    <w:rsid w:val="009E3C1D"/>
    <w:rsid w:val="00A1687D"/>
    <w:rsid w:val="00A43E52"/>
    <w:rsid w:val="00A4678D"/>
    <w:rsid w:val="00A635E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EB1"/>
    <w:rsid w:val="00CC2357"/>
    <w:rsid w:val="00CF071A"/>
    <w:rsid w:val="00D058B8"/>
    <w:rsid w:val="00D447D4"/>
    <w:rsid w:val="00D56C11"/>
    <w:rsid w:val="00D834A0"/>
    <w:rsid w:val="00D872DF"/>
    <w:rsid w:val="00D91E21"/>
    <w:rsid w:val="00DA7FCD"/>
    <w:rsid w:val="00E365E1"/>
    <w:rsid w:val="00E54E42"/>
    <w:rsid w:val="00E820A4"/>
    <w:rsid w:val="00EB006A"/>
    <w:rsid w:val="00EB4772"/>
    <w:rsid w:val="00ED169E"/>
    <w:rsid w:val="00ED4235"/>
    <w:rsid w:val="00EE36A3"/>
    <w:rsid w:val="00F04346"/>
    <w:rsid w:val="00F075DC"/>
    <w:rsid w:val="00F149E9"/>
    <w:rsid w:val="00F5134D"/>
    <w:rsid w:val="00F62EF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B2BFE"/>
  <w15:chartTrackingRefBased/>
  <w15:docId w15:val="{C269C077-CD41-49D7-B3B9-D077EC90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447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7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447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7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7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7D4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7D4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D447D4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D447D4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D447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447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447D4"/>
    <w:pPr>
      <w:spacing w:before="480" w:after="240"/>
    </w:pPr>
  </w:style>
  <w:style w:type="paragraph" w:customStyle="1" w:styleId="TOCPage">
    <w:name w:val="TOC Page"/>
    <w:basedOn w:val="Normal"/>
    <w:next w:val="TOC1"/>
    <w:rsid w:val="00D447D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447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447D4"/>
    <w:rPr>
      <w:b/>
    </w:rPr>
  </w:style>
  <w:style w:type="paragraph" w:customStyle="1" w:styleId="NormalBold12a">
    <w:name w:val="NormalBold12a"/>
    <w:basedOn w:val="Normal"/>
    <w:rsid w:val="00D447D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447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447D4"/>
    <w:pPr>
      <w:spacing w:after="480"/>
      <w:ind w:left="1417"/>
    </w:pPr>
  </w:style>
  <w:style w:type="paragraph" w:customStyle="1" w:styleId="CoverNormal">
    <w:name w:val="CoverNormal"/>
    <w:basedOn w:val="Normal"/>
    <w:rsid w:val="00D447D4"/>
    <w:pPr>
      <w:ind w:left="1418"/>
    </w:pPr>
  </w:style>
  <w:style w:type="paragraph" w:customStyle="1" w:styleId="NormalCenter12a">
    <w:name w:val="NormalCenter12a"/>
    <w:basedOn w:val="Normal"/>
    <w:rsid w:val="00D447D4"/>
    <w:pPr>
      <w:spacing w:after="240"/>
      <w:jc w:val="center"/>
    </w:pPr>
  </w:style>
  <w:style w:type="paragraph" w:customStyle="1" w:styleId="CoverReference">
    <w:name w:val="CoverReference"/>
    <w:basedOn w:val="Normal"/>
    <w:rsid w:val="00D447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447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447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447D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44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7D4"/>
    <w:rPr>
      <w:sz w:val="24"/>
      <w:lang w:val="fi-FI"/>
    </w:rPr>
  </w:style>
  <w:style w:type="paragraph" w:customStyle="1" w:styleId="AmNumberTabs">
    <w:name w:val="AmNumberTabs"/>
    <w:basedOn w:val="Normal"/>
    <w:rsid w:val="00D447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447D4"/>
    <w:pPr>
      <w:spacing w:before="720" w:after="240"/>
      <w:jc w:val="center"/>
    </w:pPr>
  </w:style>
  <w:style w:type="paragraph" w:customStyle="1" w:styleId="EPBody">
    <w:name w:val="EPBody"/>
    <w:basedOn w:val="Normal"/>
    <w:rsid w:val="00D447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447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447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447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447D4"/>
    <w:rPr>
      <w:sz w:val="18"/>
    </w:rPr>
  </w:style>
  <w:style w:type="paragraph" w:styleId="ListNumber">
    <w:name w:val="List Number"/>
    <w:basedOn w:val="Normal"/>
    <w:rsid w:val="00D447D4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447D4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D447D4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D447D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D447D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447D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447D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D447D4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D447D4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447D4"/>
    <w:rPr>
      <w:rFonts w:ascii="Segoe UI" w:eastAsiaTheme="minorHAnsi" w:hAnsi="Segoe UI" w:cs="Segoe UI"/>
      <w:sz w:val="18"/>
      <w:szCs w:val="18"/>
      <w:lang w:val="fi-FI" w:eastAsia="en-US"/>
    </w:rPr>
  </w:style>
  <w:style w:type="character" w:styleId="CommentReference">
    <w:name w:val="annotation reference"/>
    <w:basedOn w:val="DefaultParagraphFont"/>
    <w:uiPriority w:val="99"/>
    <w:unhideWhenUsed/>
    <w:rsid w:val="00D44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7D4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7D4"/>
    <w:rPr>
      <w:rFonts w:asciiTheme="minorHAnsi" w:eastAsiaTheme="minorHAnsi" w:hAnsiTheme="minorHAnsi" w:cstheme="minorBidi"/>
      <w:lang w:val="fi-FI" w:eastAsia="en-US"/>
    </w:rPr>
  </w:style>
  <w:style w:type="paragraph" w:customStyle="1" w:styleId="norm">
    <w:name w:val="norm"/>
    <w:basedOn w:val="Normal"/>
    <w:rsid w:val="00D447D4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D447D4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D447D4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D447D4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D447D4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D447D4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D447D4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447D4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47D4"/>
    <w:rPr>
      <w:rFonts w:asciiTheme="minorHAnsi" w:eastAsiaTheme="minorHAnsi" w:hAnsiTheme="minorHAnsi" w:cstheme="minorBidi"/>
      <w:b/>
      <w:bCs/>
      <w:lang w:val="fi-FI" w:eastAsia="en-US"/>
    </w:rPr>
  </w:style>
  <w:style w:type="paragraph" w:styleId="Revision">
    <w:name w:val="Revision"/>
    <w:hidden/>
    <w:uiPriority w:val="99"/>
    <w:semiHidden/>
    <w:rsid w:val="00D447D4"/>
    <w:rPr>
      <w:rFonts w:eastAsiaTheme="minorHAnsi"/>
      <w:sz w:val="24"/>
      <w:szCs w:val="22"/>
      <w:lang w:val="fi-FI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47D4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447D4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447D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447D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D447D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447D4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D447D4"/>
  </w:style>
  <w:style w:type="table" w:styleId="GridTable4-Accent1">
    <w:name w:val="Grid Table 4 Accent 1"/>
    <w:basedOn w:val="TableNormal"/>
    <w:uiPriority w:val="49"/>
    <w:rsid w:val="00D447D4"/>
    <w:rPr>
      <w:rFonts w:asciiTheme="minorHAnsi" w:eastAsiaTheme="minorHAnsi" w:hAnsiTheme="minorHAnsi" w:cstheme="minorBidi"/>
      <w:lang w:val="fi-FI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D447D4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447D4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447D4"/>
    <w:rPr>
      <w:rFonts w:asciiTheme="majorHAnsi" w:eastAsiaTheme="majorEastAsia" w:hAnsiTheme="majorHAnsi" w:cstheme="majorBidi"/>
      <w:spacing w:val="-10"/>
      <w:kern w:val="28"/>
      <w:sz w:val="56"/>
      <w:szCs w:val="56"/>
      <w:lang w:val="fi-FI" w:eastAsia="en-US"/>
    </w:rPr>
  </w:style>
  <w:style w:type="paragraph" w:styleId="Footer">
    <w:name w:val="footer"/>
    <w:basedOn w:val="Normal"/>
    <w:link w:val="FooterChar"/>
    <w:uiPriority w:val="99"/>
    <w:unhideWhenUsed/>
    <w:rsid w:val="00D447D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447D4"/>
    <w:rPr>
      <w:rFonts w:eastAsiaTheme="minorHAnsi"/>
      <w:sz w:val="24"/>
      <w:szCs w:val="22"/>
      <w:lang w:val="fi-FI" w:eastAsia="en-US"/>
    </w:rPr>
  </w:style>
  <w:style w:type="paragraph" w:styleId="TOC4">
    <w:name w:val="toc 4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447D4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447D4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447D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447D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447D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447D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D447D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447D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447D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447D4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447D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447D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447D4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447D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447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447D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447D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447D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447D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447D4"/>
    <w:pPr>
      <w:numPr>
        <w:numId w:val="7"/>
      </w:numPr>
    </w:pPr>
  </w:style>
  <w:style w:type="paragraph" w:customStyle="1" w:styleId="Tiret1">
    <w:name w:val="Tiret 1"/>
    <w:basedOn w:val="Point1"/>
    <w:rsid w:val="00D447D4"/>
    <w:pPr>
      <w:numPr>
        <w:numId w:val="8"/>
      </w:numPr>
    </w:pPr>
  </w:style>
  <w:style w:type="paragraph" w:customStyle="1" w:styleId="Tiret2">
    <w:name w:val="Tiret 2"/>
    <w:basedOn w:val="Point2"/>
    <w:rsid w:val="00D447D4"/>
    <w:pPr>
      <w:numPr>
        <w:numId w:val="9"/>
      </w:numPr>
    </w:pPr>
  </w:style>
  <w:style w:type="paragraph" w:customStyle="1" w:styleId="Tiret3">
    <w:name w:val="Tiret 3"/>
    <w:basedOn w:val="Point3"/>
    <w:rsid w:val="00D447D4"/>
    <w:pPr>
      <w:numPr>
        <w:numId w:val="10"/>
      </w:numPr>
    </w:pPr>
  </w:style>
  <w:style w:type="paragraph" w:customStyle="1" w:styleId="Tiret4">
    <w:name w:val="Tiret 4"/>
    <w:basedOn w:val="Point4"/>
    <w:rsid w:val="00D447D4"/>
    <w:pPr>
      <w:numPr>
        <w:numId w:val="11"/>
      </w:numPr>
    </w:pPr>
  </w:style>
  <w:style w:type="paragraph" w:customStyle="1" w:styleId="PointDouble0">
    <w:name w:val="PointDouble 0"/>
    <w:basedOn w:val="Normal"/>
    <w:rsid w:val="00D447D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447D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447D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447D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447D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447D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447D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447D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447D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447D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D447D4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447D4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447D4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447D4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447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447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447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447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447D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447D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447D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447D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447D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447D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447D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447D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D447D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447D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447D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447D4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447D4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447D4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447D4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447D4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447D4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447D4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447D4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447D4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447D4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447D4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447D4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447D4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447D4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447D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447D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447D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447D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447D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447D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447D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447D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447D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447D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447D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447D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447D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447D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447D4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447D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447D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447D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447D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447D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447D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447D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447D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447D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447D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447D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447D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447D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447D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447D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447D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447D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447D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447D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447D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447D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447D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447D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447D4"/>
  </w:style>
  <w:style w:type="paragraph" w:customStyle="1" w:styleId="StatutPagedecouverture">
    <w:name w:val="Statut (Page de couverture)"/>
    <w:basedOn w:val="Statut"/>
    <w:next w:val="TypedudocumentPagedecouverture"/>
    <w:rsid w:val="00D447D4"/>
  </w:style>
  <w:style w:type="paragraph" w:customStyle="1" w:styleId="TitreobjetPagedecouverture">
    <w:name w:val="Titre objet (Page de couverture)"/>
    <w:basedOn w:val="Titreobjet"/>
    <w:next w:val="IntrtEEEPagedecouverture"/>
    <w:rsid w:val="00D447D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447D4"/>
  </w:style>
  <w:style w:type="paragraph" w:customStyle="1" w:styleId="Volume">
    <w:name w:val="Volume"/>
    <w:basedOn w:val="Normal"/>
    <w:next w:val="Confidentialit"/>
    <w:rsid w:val="00D447D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447D4"/>
    <w:pPr>
      <w:spacing w:after="240"/>
    </w:pPr>
  </w:style>
  <w:style w:type="paragraph" w:customStyle="1" w:styleId="Accompagnant">
    <w:name w:val="Accompagnant"/>
    <w:basedOn w:val="Normal"/>
    <w:next w:val="Typeacteprincipal"/>
    <w:rsid w:val="00D447D4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447D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447D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447D4"/>
  </w:style>
  <w:style w:type="paragraph" w:customStyle="1" w:styleId="AccompagnantPagedecouverture">
    <w:name w:val="Accompagnant (Page de couverture)"/>
    <w:basedOn w:val="Accompagnant"/>
    <w:next w:val="TypeacteprincipalPagedecouverture"/>
    <w:rsid w:val="00D447D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447D4"/>
  </w:style>
  <w:style w:type="paragraph" w:customStyle="1" w:styleId="ObjetacteprincipalPagedecouverture">
    <w:name w:val="Objet acte principal (Page de couverture)"/>
    <w:basedOn w:val="Objetacteprincipal"/>
    <w:next w:val="Rfrencecroise"/>
    <w:rsid w:val="00D447D4"/>
  </w:style>
  <w:style w:type="paragraph" w:customStyle="1" w:styleId="LanguesfaisantfoiPagedecouverture">
    <w:name w:val="Langues faisant foi (Page de couverture)"/>
    <w:basedOn w:val="Normal"/>
    <w:next w:val="Normal"/>
    <w:rsid w:val="00D447D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447D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447D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447D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D447D4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D447D4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D447D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D447D4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D447D4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447D4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447D4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447D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447D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447D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D447D4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447D4"/>
    <w:rPr>
      <w:sz w:val="19"/>
      <w:szCs w:val="19"/>
      <w:lang w:val="fi-FI" w:eastAsia="en-US"/>
    </w:rPr>
  </w:style>
  <w:style w:type="paragraph" w:customStyle="1" w:styleId="Normal12a">
    <w:name w:val="Normal12a"/>
    <w:basedOn w:val="Normal"/>
    <w:rsid w:val="00D447D4"/>
    <w:pPr>
      <w:spacing w:after="240"/>
    </w:pPr>
  </w:style>
  <w:style w:type="paragraph" w:customStyle="1" w:styleId="RollCallVotes">
    <w:name w:val="RollCallVotes"/>
    <w:basedOn w:val="Normal"/>
    <w:rsid w:val="00D447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447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447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447D4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91E0D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91E0D"/>
    <w:pPr>
      <w:spacing w:before="240" w:after="240"/>
      <w:jc w:val="right"/>
    </w:pPr>
  </w:style>
  <w:style w:type="paragraph" w:customStyle="1" w:styleId="AmDateTab">
    <w:name w:val="AmDateTab"/>
    <w:basedOn w:val="Normal"/>
    <w:rsid w:val="00791E0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91E0D"/>
  </w:style>
  <w:style w:type="paragraph" w:customStyle="1" w:styleId="Sous-titreobjet">
    <w:name w:val="Sous-titre objet"/>
    <w:basedOn w:val="Normal"/>
    <w:rsid w:val="00791E0D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791E0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791E0D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791E0D"/>
    <w:pPr>
      <w:spacing w:before="120" w:after="120" w:line="360" w:lineRule="auto"/>
      <w:jc w:val="both"/>
    </w:pPr>
    <w:rPr>
      <w:rFonts w:eastAsiaTheme="minorHAnsi"/>
      <w:sz w:val="24"/>
      <w:szCs w:val="22"/>
      <w:lang w:val="fi-FI" w:eastAsia="en-US"/>
    </w:rPr>
  </w:style>
  <w:style w:type="character" w:customStyle="1" w:styleId="Footer2">
    <w:name w:val="Footer2"/>
    <w:uiPriority w:val="1"/>
    <w:qFormat/>
    <w:rsid w:val="00791E0D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791E0D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791E0D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791E0D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91E0D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91E0D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791E0D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791E0D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91E0D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91E0D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791E0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791E0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791E0D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91E0D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91E0D"/>
    <w:pPr>
      <w:spacing w:before="120"/>
    </w:pPr>
  </w:style>
  <w:style w:type="paragraph" w:customStyle="1" w:styleId="TitlePar3">
    <w:name w:val="TitlePar 3"/>
    <w:basedOn w:val="TitlePar2"/>
    <w:qFormat/>
    <w:rsid w:val="00791E0D"/>
    <w:rPr>
      <w:b w:val="0"/>
      <w:i/>
    </w:rPr>
  </w:style>
  <w:style w:type="paragraph" w:customStyle="1" w:styleId="SubsectionTitle">
    <w:name w:val="SubsectionTitle"/>
    <w:basedOn w:val="SectionTitle"/>
    <w:qFormat/>
    <w:rsid w:val="00791E0D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791E0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791E0D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791E0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91E0D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791E0D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791E0D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791E0D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791E0D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791E0D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791E0D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791E0D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791E0D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791E0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791E0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791E0D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791E0D"/>
  </w:style>
  <w:style w:type="paragraph" w:customStyle="1" w:styleId="CM4">
    <w:name w:val="CM4"/>
    <w:basedOn w:val="Normal"/>
    <w:next w:val="Normal"/>
    <w:uiPriority w:val="99"/>
    <w:rsid w:val="00791E0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791E0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i-FI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1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39562-D782-47BE-90D3-08A089D7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2433</Characters>
  <Application>Microsoft Office Word</Application>
  <DocSecurity>0</DocSecurity>
  <Lines>115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2024-04-12T12:36:00Z</dcterms:created>
  <dcterms:modified xsi:type="dcterms:W3CDTF">2024-04-12T12:36:00Z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