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54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543B" w:rsidRDefault="00C103DD" w:rsidP="0010095E">
            <w:pPr>
              <w:pStyle w:val="EPName"/>
            </w:pPr>
            <w:r w:rsidRPr="00E4543B">
              <w:t>Parlament Ewropew</w:t>
            </w:r>
          </w:p>
          <w:p w:rsidR="00751A4A" w:rsidRPr="00E454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48FC">
              <w:t>2019</w:t>
            </w:r>
            <w:r w:rsidRPr="00E4543B">
              <w:t>-</w:t>
            </w:r>
            <w:r w:rsidRPr="005B48F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4543B" w:rsidRDefault="00187494" w:rsidP="0010095E">
            <w:pPr>
              <w:pStyle w:val="EPLogo"/>
            </w:pPr>
            <w:r w:rsidRPr="00E454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543B" w:rsidRDefault="00D058B8" w:rsidP="004C5D52">
      <w:pPr>
        <w:pStyle w:val="LineTop"/>
      </w:pPr>
    </w:p>
    <w:p w:rsidR="00680577" w:rsidRPr="00E4543B" w:rsidRDefault="00C103DD" w:rsidP="00680577">
      <w:pPr>
        <w:pStyle w:val="EPBodyTA1"/>
      </w:pPr>
      <w:r w:rsidRPr="00E4543B">
        <w:t>TESTI ADOTTATI</w:t>
      </w:r>
    </w:p>
    <w:p w:rsidR="00D058B8" w:rsidRPr="00E4543B" w:rsidRDefault="00D058B8" w:rsidP="00D058B8">
      <w:pPr>
        <w:pStyle w:val="LineBottom"/>
      </w:pPr>
    </w:p>
    <w:p w:rsidR="00C103DD" w:rsidRPr="00E4543B" w:rsidRDefault="00C103DD" w:rsidP="00C103DD">
      <w:pPr>
        <w:pStyle w:val="ATHeading1"/>
      </w:pPr>
      <w:bookmarkStart w:id="0" w:name="TANumber"/>
      <w:r w:rsidRPr="00E4543B">
        <w:t>P</w:t>
      </w:r>
      <w:r w:rsidRPr="005B48FC">
        <w:t>9</w:t>
      </w:r>
      <w:r w:rsidRPr="00E4543B">
        <w:t>_TA(</w:t>
      </w:r>
      <w:r w:rsidRPr="005B48FC">
        <w:t>2024</w:t>
      </w:r>
      <w:r w:rsidRPr="00E4543B">
        <w:t>)</w:t>
      </w:r>
      <w:r w:rsidRPr="005B48FC">
        <w:t>00</w:t>
      </w:r>
      <w:r w:rsidR="00D16BD7" w:rsidRPr="005B48FC">
        <w:t>64</w:t>
      </w:r>
      <w:bookmarkEnd w:id="0"/>
    </w:p>
    <w:p w:rsidR="00C103DD" w:rsidRPr="00E4543B" w:rsidRDefault="00C103DD" w:rsidP="00C103DD">
      <w:pPr>
        <w:pStyle w:val="ATHeading2"/>
      </w:pPr>
      <w:bookmarkStart w:id="1" w:name="title"/>
      <w:r w:rsidRPr="00E4543B">
        <w:t xml:space="preserve">Emendi tad-Direttiva dwar Maniġers ta’ Fondi ta’ Investiment Alternattivi (AIFMD) u tad-Direttiva </w:t>
      </w:r>
      <w:r w:rsidR="00F76898">
        <w:t>fir-</w:t>
      </w:r>
      <w:r w:rsidRPr="00E4543B">
        <w:t>rigward tal-impriżi ta’ investiment kollettiv f’titoli trasferibbli (UCITSD)</w:t>
      </w:r>
      <w:bookmarkEnd w:id="1"/>
    </w:p>
    <w:p w:rsidR="00C103DD" w:rsidRPr="00E4543B" w:rsidRDefault="00C103DD" w:rsidP="00C103DD">
      <w:pPr>
        <w:rPr>
          <w:i/>
          <w:vanish/>
        </w:rPr>
      </w:pPr>
      <w:r w:rsidRPr="00E4543B">
        <w:rPr>
          <w:i/>
        </w:rPr>
        <w:fldChar w:fldCharType="begin"/>
      </w:r>
      <w:r w:rsidRPr="00E4543B">
        <w:rPr>
          <w:i/>
        </w:rPr>
        <w:instrText xml:space="preserve"> TC"(</w:instrText>
      </w:r>
      <w:bookmarkStart w:id="2" w:name="DocNumber"/>
      <w:r w:rsidRPr="00E4543B">
        <w:rPr>
          <w:i/>
        </w:rPr>
        <w:instrText>A</w:instrText>
      </w:r>
      <w:r w:rsidRPr="005B48FC">
        <w:rPr>
          <w:i/>
        </w:rPr>
        <w:instrText>9</w:instrText>
      </w:r>
      <w:r w:rsidRPr="00E4543B">
        <w:rPr>
          <w:i/>
        </w:rPr>
        <w:instrText>-</w:instrText>
      </w:r>
      <w:r w:rsidRPr="005B48FC">
        <w:rPr>
          <w:i/>
        </w:rPr>
        <w:instrText>0020</w:instrText>
      </w:r>
      <w:r w:rsidRPr="00E4543B">
        <w:rPr>
          <w:i/>
        </w:rPr>
        <w:instrText>/</w:instrText>
      </w:r>
      <w:r w:rsidRPr="005B48FC">
        <w:rPr>
          <w:i/>
        </w:rPr>
        <w:instrText>2023</w:instrText>
      </w:r>
      <w:bookmarkEnd w:id="2"/>
      <w:r w:rsidRPr="00E4543B">
        <w:rPr>
          <w:i/>
        </w:rPr>
        <w:instrText xml:space="preserve"> - Rapporteur: Isabel Benjumea Benjumea)"\l</w:instrText>
      </w:r>
      <w:r w:rsidRPr="005B48FC">
        <w:rPr>
          <w:i/>
        </w:rPr>
        <w:instrText>3</w:instrText>
      </w:r>
      <w:r w:rsidRPr="00E4543B">
        <w:rPr>
          <w:i/>
        </w:rPr>
        <w:instrText xml:space="preserve"> \n&gt; \* MERGEFORMAT </w:instrText>
      </w:r>
      <w:r w:rsidRPr="00E4543B">
        <w:rPr>
          <w:i/>
        </w:rPr>
        <w:fldChar w:fldCharType="end"/>
      </w:r>
    </w:p>
    <w:p w:rsidR="00C103DD" w:rsidRPr="00E4543B" w:rsidRDefault="00C103DD" w:rsidP="00C103DD">
      <w:pPr>
        <w:rPr>
          <w:vanish/>
        </w:rPr>
      </w:pPr>
      <w:bookmarkStart w:id="3" w:name="Commission"/>
      <w:r w:rsidRPr="00E4543B">
        <w:rPr>
          <w:vanish/>
        </w:rPr>
        <w:t>Kumitat għall-Affarijiet Ekonomiċi u Monetarji</w:t>
      </w:r>
      <w:bookmarkEnd w:id="3"/>
    </w:p>
    <w:p w:rsidR="00C103DD" w:rsidRPr="00E4543B" w:rsidRDefault="00C103DD" w:rsidP="00C103DD">
      <w:pPr>
        <w:rPr>
          <w:vanish/>
        </w:rPr>
      </w:pPr>
      <w:bookmarkStart w:id="4" w:name="PE"/>
      <w:r w:rsidRPr="00E4543B">
        <w:rPr>
          <w:vanish/>
        </w:rPr>
        <w:t>PE</w:t>
      </w:r>
      <w:r w:rsidRPr="005B48FC">
        <w:rPr>
          <w:vanish/>
        </w:rPr>
        <w:t>732</w:t>
      </w:r>
      <w:r w:rsidRPr="00E4543B">
        <w:rPr>
          <w:vanish/>
        </w:rPr>
        <w:t>.</w:t>
      </w:r>
      <w:r w:rsidRPr="005B48FC">
        <w:rPr>
          <w:vanish/>
        </w:rPr>
        <w:t>549</w:t>
      </w:r>
      <w:bookmarkEnd w:id="4"/>
    </w:p>
    <w:p w:rsidR="00C103DD" w:rsidRPr="00E4543B" w:rsidRDefault="00C103DD" w:rsidP="004522DE">
      <w:pPr>
        <w:pStyle w:val="ATHeading3"/>
      </w:pPr>
      <w:bookmarkStart w:id="5" w:name="Sujet"/>
      <w:r w:rsidRPr="00E4543B">
        <w:t>Riżoluzzjoni leġiżlattiva tal-Parlament Ewropew tas-</w:t>
      </w:r>
      <w:r w:rsidR="001F0804" w:rsidRPr="005B48FC">
        <w:t>7</w:t>
      </w:r>
      <w:r w:rsidRPr="00E4543B">
        <w:t xml:space="preserve"> ta' </w:t>
      </w:r>
      <w:r w:rsidR="004E3947">
        <w:t>Frar</w:t>
      </w:r>
      <w:r w:rsidRPr="00E4543B">
        <w:t xml:space="preserve"> </w:t>
      </w:r>
      <w:r w:rsidRPr="005B48FC">
        <w:t>2024</w:t>
      </w:r>
      <w:r w:rsidRPr="00E4543B">
        <w:t xml:space="preserve"> dwar il-proposta għal direttiva tal-Parlament Ewropew u tal-Kunsill li temenda d-Direttivi </w:t>
      </w:r>
      <w:r w:rsidRPr="005B48FC">
        <w:t>2011</w:t>
      </w:r>
      <w:r w:rsidRPr="00E4543B">
        <w:t>/</w:t>
      </w:r>
      <w:r w:rsidRPr="005B48FC">
        <w:t>61</w:t>
      </w:r>
      <w:r w:rsidRPr="00E4543B">
        <w:t xml:space="preserve">/UE u </w:t>
      </w:r>
      <w:r w:rsidRPr="005B48FC">
        <w:t>2009</w:t>
      </w:r>
      <w:r w:rsidRPr="00E4543B">
        <w:t>/</w:t>
      </w:r>
      <w:r w:rsidRPr="005B48FC">
        <w:t>65</w:t>
      </w:r>
      <w:r w:rsidRPr="00E4543B">
        <w:t>/KE fir-rigward tal-arranġamenti ta' delega, il-ġestjoni tar-riskju tal-likwidità, ir-rapportar superviżorju, il-forniment ta' servizzi depożitarji u ta' kustodja u l-oriġinazzjoni tas-self minn fondi ta' investiment alternattivi</w:t>
      </w:r>
      <w:bookmarkEnd w:id="5"/>
      <w:r w:rsidRPr="00E4543B">
        <w:t xml:space="preserve"> </w:t>
      </w:r>
      <w:bookmarkStart w:id="6" w:name="References"/>
      <w:r w:rsidRPr="00E4543B">
        <w:t>(COM(</w:t>
      </w:r>
      <w:r w:rsidRPr="005B48FC">
        <w:t>2021</w:t>
      </w:r>
      <w:r w:rsidRPr="00E4543B">
        <w:t>)</w:t>
      </w:r>
      <w:r w:rsidRPr="005B48FC">
        <w:t>0721</w:t>
      </w:r>
      <w:r w:rsidRPr="00E4543B">
        <w:t xml:space="preserve"> – C</w:t>
      </w:r>
      <w:r w:rsidRPr="005B48FC">
        <w:t>9</w:t>
      </w:r>
      <w:r w:rsidRPr="00E4543B">
        <w:t>-</w:t>
      </w:r>
      <w:r w:rsidRPr="005B48FC">
        <w:t>0439</w:t>
      </w:r>
      <w:r w:rsidRPr="00E4543B">
        <w:t>/</w:t>
      </w:r>
      <w:r w:rsidRPr="005B48FC">
        <w:t>2021</w:t>
      </w:r>
      <w:r w:rsidRPr="00E4543B">
        <w:t xml:space="preserve"> – </w:t>
      </w:r>
      <w:r w:rsidRPr="005B48FC">
        <w:t>2021</w:t>
      </w:r>
      <w:r w:rsidRPr="00E4543B">
        <w:t>/</w:t>
      </w:r>
      <w:r w:rsidRPr="005B48FC">
        <w:t>0376</w:t>
      </w:r>
      <w:r w:rsidRPr="00E4543B">
        <w:t>(COD))</w:t>
      </w:r>
      <w:bookmarkEnd w:id="6"/>
    </w:p>
    <w:p w:rsidR="00E37190" w:rsidRPr="00D16BD7" w:rsidRDefault="00E37190" w:rsidP="00E37190">
      <w:pPr>
        <w:pStyle w:val="EPComma"/>
        <w:rPr>
          <w:b/>
        </w:rPr>
      </w:pPr>
      <w:bookmarkStart w:id="7" w:name="TextBodyBegin"/>
      <w:bookmarkEnd w:id="7"/>
      <w:r w:rsidRPr="00D16BD7">
        <w:rPr>
          <w:b/>
        </w:rPr>
        <w:t>(Proċedura leġiżlattiva ordinarja: l-ewwel qari)</w:t>
      </w:r>
    </w:p>
    <w:p w:rsidR="00E37190" w:rsidRPr="00E4543B" w:rsidRDefault="00E37190" w:rsidP="00E37190">
      <w:pPr>
        <w:pStyle w:val="EPComma"/>
      </w:pPr>
      <w:r w:rsidRPr="00E4543B">
        <w:rPr>
          <w:i/>
          <w:iCs/>
        </w:rPr>
        <w:t>Il-Parlament Ewropew</w:t>
      </w:r>
      <w:r w:rsidRPr="00E4543B">
        <w:t>,</w:t>
      </w:r>
    </w:p>
    <w:p w:rsidR="00E37190" w:rsidRPr="00E4543B" w:rsidRDefault="00E37190" w:rsidP="00E37190">
      <w:pPr>
        <w:pStyle w:val="NormalHanging12a"/>
        <w:spacing w:before="120" w:after="120"/>
      </w:pPr>
      <w:r w:rsidRPr="00E4543B">
        <w:t>–</w:t>
      </w:r>
      <w:r w:rsidRPr="00E4543B">
        <w:tab/>
        <w:t>wara li kkunsidra l-proposta tal-Kummissjoni lill-Parlament Ewropew u lill-Kunsill (COM(</w:t>
      </w:r>
      <w:r w:rsidRPr="005B48FC">
        <w:t>2021</w:t>
      </w:r>
      <w:r w:rsidRPr="00E4543B">
        <w:t>)</w:t>
      </w:r>
      <w:r w:rsidRPr="005B48FC">
        <w:t>0721</w:t>
      </w:r>
      <w:r w:rsidRPr="00E4543B">
        <w:t>),</w:t>
      </w:r>
    </w:p>
    <w:p w:rsidR="00E37190" w:rsidRPr="00E4543B" w:rsidRDefault="00E37190" w:rsidP="00E37190">
      <w:pPr>
        <w:pStyle w:val="NormalHanging12a"/>
        <w:spacing w:before="120" w:after="120"/>
      </w:pPr>
      <w:r w:rsidRPr="00E4543B">
        <w:t>–</w:t>
      </w:r>
      <w:r w:rsidRPr="00E4543B">
        <w:tab/>
        <w:t>wara li kkunsidra l-Artikolu </w:t>
      </w:r>
      <w:r w:rsidRPr="005B48FC">
        <w:t>294</w:t>
      </w:r>
      <w:r w:rsidRPr="00E4543B">
        <w:t>(</w:t>
      </w:r>
      <w:r w:rsidRPr="005B48FC">
        <w:t>2</w:t>
      </w:r>
      <w:r w:rsidRPr="00E4543B">
        <w:t>) u l-Artikolu </w:t>
      </w:r>
      <w:r w:rsidRPr="005B48FC">
        <w:t>53</w:t>
      </w:r>
      <w:r w:rsidRPr="00E4543B">
        <w:t>(</w:t>
      </w:r>
      <w:r w:rsidRPr="005B48FC">
        <w:t>1</w:t>
      </w:r>
      <w:r w:rsidRPr="00E4543B">
        <w:t>) tat-Trattat dwar il-Funzjonament tal-Unjoni Ewropea, skont liema artikoli l-Kummissjoni ppreżentat il-proposta lill-Parlament (C</w:t>
      </w:r>
      <w:r w:rsidRPr="005B48FC">
        <w:t>9</w:t>
      </w:r>
      <w:r w:rsidRPr="00E4543B">
        <w:noBreakHyphen/>
      </w:r>
      <w:r w:rsidRPr="005B48FC">
        <w:t>0439</w:t>
      </w:r>
      <w:r w:rsidRPr="00E4543B">
        <w:t>/</w:t>
      </w:r>
      <w:r w:rsidRPr="005B48FC">
        <w:t>2021</w:t>
      </w:r>
      <w:r w:rsidRPr="00E4543B">
        <w:t>),</w:t>
      </w:r>
    </w:p>
    <w:p w:rsidR="00E37190" w:rsidRPr="00E4543B" w:rsidRDefault="00E37190" w:rsidP="00E37190">
      <w:pPr>
        <w:pStyle w:val="NormalHanging12a"/>
        <w:spacing w:before="120" w:after="120"/>
      </w:pPr>
      <w:r w:rsidRPr="00E4543B">
        <w:t>–</w:t>
      </w:r>
      <w:r w:rsidRPr="00E4543B">
        <w:tab/>
        <w:t>wara li kkunsidra l-Artikolu </w:t>
      </w:r>
      <w:r w:rsidRPr="005B48FC">
        <w:t>294</w:t>
      </w:r>
      <w:r w:rsidRPr="00E4543B">
        <w:t>(</w:t>
      </w:r>
      <w:r w:rsidRPr="005B48FC">
        <w:t>3</w:t>
      </w:r>
      <w:r w:rsidRPr="00E4543B">
        <w:t>) tat-Trattat dwar il-Funzjonament tal-Unjoni Ewropea,</w:t>
      </w:r>
    </w:p>
    <w:p w:rsidR="007039C6" w:rsidRPr="00E4543B" w:rsidRDefault="007039C6" w:rsidP="00E37190">
      <w:pPr>
        <w:pStyle w:val="NormalHanging12a"/>
        <w:spacing w:before="120" w:after="120"/>
      </w:pPr>
      <w:r w:rsidRPr="00E4543B">
        <w:t>–</w:t>
      </w:r>
      <w:r w:rsidRPr="00E4543B">
        <w:tab/>
      </w:r>
      <w:r w:rsidRPr="007039C6">
        <w:t xml:space="preserve">wara li kkunsidra l-ftehim proviżorju approvat mill-kumitat responsabbli skont l-Artikolu </w:t>
      </w:r>
      <w:r w:rsidRPr="005B48FC">
        <w:t>74</w:t>
      </w:r>
      <w:r w:rsidRPr="007039C6">
        <w:t>(</w:t>
      </w:r>
      <w:r w:rsidRPr="005B48FC">
        <w:t>4</w:t>
      </w:r>
      <w:r w:rsidRPr="007039C6">
        <w:t>) tar-Regoli ta’ Proċedura tiegħu u l-impenn mogħti mir-rappreżentant tal-Kunsill permezz ta’ ittra tad-</w:t>
      </w:r>
      <w:r w:rsidRPr="005B48FC">
        <w:t>9</w:t>
      </w:r>
      <w:r w:rsidRPr="007039C6">
        <w:t xml:space="preserve"> ta’ Novembru </w:t>
      </w:r>
      <w:r w:rsidRPr="005B48FC">
        <w:t>2023</w:t>
      </w:r>
      <w:r w:rsidRPr="007039C6">
        <w:t xml:space="preserve"> li japprova l-pożizzjoni tal-Parlament, skont l-Artikolu </w:t>
      </w:r>
      <w:r w:rsidRPr="005B48FC">
        <w:t>294</w:t>
      </w:r>
      <w:r w:rsidRPr="007039C6">
        <w:t>(</w:t>
      </w:r>
      <w:r w:rsidRPr="005B48FC">
        <w:t>4</w:t>
      </w:r>
      <w:r w:rsidRPr="007039C6">
        <w:t>), tat-Trattat dwar il-Funzjonament tal-Unjoni Ewropea,</w:t>
      </w:r>
    </w:p>
    <w:p w:rsidR="00E37190" w:rsidRPr="00E4543B" w:rsidRDefault="00E37190" w:rsidP="00E37190">
      <w:pPr>
        <w:pStyle w:val="NormalHanging12a"/>
        <w:spacing w:before="120" w:after="120"/>
      </w:pPr>
      <w:r w:rsidRPr="00E4543B">
        <w:t>–</w:t>
      </w:r>
      <w:r w:rsidRPr="00E4543B">
        <w:tab/>
        <w:t>wara li kkunsidra l-Artikol</w:t>
      </w:r>
      <w:r w:rsidR="00F76898">
        <w:t>u</w:t>
      </w:r>
      <w:r w:rsidRPr="00E4543B">
        <w:t> </w:t>
      </w:r>
      <w:r w:rsidRPr="005B48FC">
        <w:t>59</w:t>
      </w:r>
      <w:r w:rsidRPr="00E4543B">
        <w:t xml:space="preserve"> tar-Regoli ta' Proċedura tiegħu,</w:t>
      </w:r>
    </w:p>
    <w:p w:rsidR="00E37190" w:rsidRPr="00E4543B" w:rsidRDefault="00E37190" w:rsidP="00E37190">
      <w:pPr>
        <w:pStyle w:val="NormalHanging12a"/>
        <w:spacing w:before="120" w:after="120"/>
      </w:pPr>
      <w:r w:rsidRPr="00E4543B">
        <w:t>–</w:t>
      </w:r>
      <w:r w:rsidRPr="00E4543B">
        <w:tab/>
        <w:t>wara li kkunsidra r-rapport tal-Kumitat għall-Affarijiet Ekonomiċi u Monetarji (A</w:t>
      </w:r>
      <w:r w:rsidRPr="005B48FC">
        <w:t>9</w:t>
      </w:r>
      <w:r w:rsidRPr="00E4543B">
        <w:t>-</w:t>
      </w:r>
      <w:r w:rsidRPr="005B48FC">
        <w:t>0020</w:t>
      </w:r>
      <w:r w:rsidRPr="00E4543B">
        <w:t>/</w:t>
      </w:r>
      <w:r w:rsidRPr="005B48FC">
        <w:t>2023</w:t>
      </w:r>
      <w:r w:rsidRPr="00E4543B">
        <w:t>),</w:t>
      </w:r>
    </w:p>
    <w:p w:rsidR="00E37190" w:rsidRPr="00E4543B" w:rsidRDefault="00E37190" w:rsidP="00E37190">
      <w:pPr>
        <w:pStyle w:val="NormalHanging12a"/>
        <w:spacing w:before="120" w:after="120"/>
      </w:pPr>
      <w:r w:rsidRPr="005B48FC">
        <w:t>1</w:t>
      </w:r>
      <w:r w:rsidRPr="00E4543B">
        <w:t>.</w:t>
      </w:r>
      <w:r w:rsidRPr="00E4543B">
        <w:tab/>
        <w:t>Jadotta l-pożizzjoni fl-ewwel qari li tidher hawn taħt;</w:t>
      </w:r>
    </w:p>
    <w:p w:rsidR="00E37190" w:rsidRPr="00E4543B" w:rsidRDefault="00E37190" w:rsidP="00E37190">
      <w:pPr>
        <w:pStyle w:val="NormalHanging12a"/>
        <w:spacing w:before="120" w:after="120"/>
      </w:pPr>
    </w:p>
    <w:p w:rsidR="00E37190" w:rsidRPr="00E4543B" w:rsidRDefault="007039C6" w:rsidP="00E37190">
      <w:pPr>
        <w:pStyle w:val="NormalHanging12a"/>
        <w:spacing w:before="120" w:after="120"/>
      </w:pPr>
      <w:r w:rsidRPr="005B48FC">
        <w:lastRenderedPageBreak/>
        <w:t>2</w:t>
      </w:r>
      <w:r w:rsidR="00E37190" w:rsidRPr="00E4543B">
        <w:t>.</w:t>
      </w:r>
      <w:r w:rsidR="00E37190" w:rsidRPr="00E4543B">
        <w:tab/>
        <w:t>Jitlob lill-Kummissjoni terġa' tirreferi l-kwistjoni lill-Parlament jekk tibdel il-proposta tagħha, temendaha b'mod sustanzjali jew ikollha l-ħsieb li temendaha b'mod sustanzjali;</w:t>
      </w:r>
    </w:p>
    <w:p w:rsidR="00E37190" w:rsidRPr="00E4543B" w:rsidRDefault="007039C6" w:rsidP="00E37190">
      <w:pPr>
        <w:pStyle w:val="NormalHanging12a"/>
        <w:spacing w:before="120" w:after="120"/>
      </w:pPr>
      <w:r w:rsidRPr="005B48FC">
        <w:t>3</w:t>
      </w:r>
      <w:r w:rsidR="00E37190" w:rsidRPr="00E4543B">
        <w:t>.</w:t>
      </w:r>
      <w:r w:rsidR="00E37190" w:rsidRPr="00E4543B">
        <w:tab/>
        <w:t>Jagħti istruzzjonijiet lill-President tiegħu biex tgħaddi l-pożizzjoni tal-Parlament lill-Kunsill u lill-Kummissjoni kif ukoll lill-parlamenti nazzjonali.</w:t>
      </w:r>
    </w:p>
    <w:p w:rsidR="000321A8" w:rsidRDefault="000321A8" w:rsidP="00E37190">
      <w:pPr>
        <w:spacing w:before="120" w:after="120"/>
        <w:sectPr w:rsidR="000321A8" w:rsidSect="00E4543B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0321A8" w:rsidRPr="007A1E43" w:rsidRDefault="000321A8" w:rsidP="000321A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7A1E43">
        <w:rPr>
          <w:rFonts w:eastAsia="Calibri"/>
          <w:b/>
          <w:bCs/>
          <w:color w:val="000000"/>
          <w:szCs w:val="24"/>
        </w:rPr>
        <w:lastRenderedPageBreak/>
        <w:t>P</w:t>
      </w:r>
      <w:r w:rsidRPr="005B48FC">
        <w:rPr>
          <w:rFonts w:eastAsia="Calibri"/>
          <w:b/>
          <w:bCs/>
          <w:color w:val="000000"/>
          <w:szCs w:val="24"/>
        </w:rPr>
        <w:t>9</w:t>
      </w:r>
      <w:r w:rsidRPr="007A1E43">
        <w:rPr>
          <w:rFonts w:eastAsia="Calibri"/>
          <w:b/>
          <w:bCs/>
          <w:color w:val="000000"/>
          <w:szCs w:val="24"/>
        </w:rPr>
        <w:t>_TC</w:t>
      </w:r>
      <w:r w:rsidRPr="005B48FC">
        <w:rPr>
          <w:rFonts w:eastAsia="Calibri"/>
          <w:b/>
          <w:bCs/>
          <w:color w:val="000000"/>
          <w:szCs w:val="24"/>
        </w:rPr>
        <w:t>1</w:t>
      </w:r>
      <w:r w:rsidRPr="007A1E43">
        <w:rPr>
          <w:rFonts w:eastAsia="Calibri"/>
          <w:b/>
          <w:bCs/>
          <w:color w:val="000000"/>
          <w:szCs w:val="24"/>
        </w:rPr>
        <w:t>-COD(</w:t>
      </w:r>
      <w:r w:rsidRPr="005B48FC">
        <w:rPr>
          <w:rFonts w:eastAsia="Calibri"/>
          <w:b/>
          <w:bCs/>
          <w:color w:val="000000"/>
          <w:szCs w:val="24"/>
        </w:rPr>
        <w:t>2021</w:t>
      </w:r>
      <w:r w:rsidRPr="007A1E43">
        <w:rPr>
          <w:rFonts w:eastAsia="Calibri"/>
          <w:b/>
          <w:bCs/>
          <w:color w:val="000000"/>
          <w:szCs w:val="24"/>
        </w:rPr>
        <w:t>)</w:t>
      </w:r>
      <w:r w:rsidRPr="005B48FC">
        <w:rPr>
          <w:rFonts w:eastAsia="Calibri"/>
          <w:b/>
          <w:bCs/>
          <w:color w:val="000000"/>
          <w:szCs w:val="24"/>
        </w:rPr>
        <w:t>0376</w:t>
      </w:r>
    </w:p>
    <w:p w:rsidR="000321A8" w:rsidRDefault="000321A8" w:rsidP="000321A8">
      <w:pPr>
        <w:rPr>
          <w:rFonts w:eastAsiaTheme="minorHAns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0321A8">
        <w:rPr>
          <w:rFonts w:eastAsia="Calibri"/>
          <w:b/>
          <w:bCs/>
        </w:rPr>
        <w:t>ewwel qari ta</w:t>
      </w:r>
      <w:r>
        <w:rPr>
          <w:rFonts w:eastAsia="Calibri"/>
          <w:b/>
          <w:bCs/>
        </w:rPr>
        <w:t>s-</w:t>
      </w:r>
      <w:r w:rsidRPr="005B48FC">
        <w:rPr>
          <w:rFonts w:eastAsia="Calibri"/>
          <w:b/>
          <w:bCs/>
        </w:rPr>
        <w:t>7</w:t>
      </w:r>
      <w:r w:rsidRPr="000321A8">
        <w:rPr>
          <w:rFonts w:eastAsia="Calibri"/>
          <w:b/>
          <w:bCs/>
        </w:rPr>
        <w:t xml:space="preserve"> ta’ Frar </w:t>
      </w:r>
      <w:r w:rsidRPr="005B48FC">
        <w:rPr>
          <w:rFonts w:eastAsia="Calibri"/>
          <w:b/>
          <w:bCs/>
        </w:rPr>
        <w:t>2024</w:t>
      </w:r>
      <w:r w:rsidRPr="00CE3598">
        <w:rPr>
          <w:rFonts w:eastAsia="Calibri"/>
          <w:b/>
          <w:bCs/>
        </w:rPr>
        <w:t xml:space="preserve"> bil-ħsieb tal-ad</w:t>
      </w:r>
      <w:r>
        <w:rPr>
          <w:rFonts w:eastAsia="Calibri"/>
          <w:b/>
          <w:bCs/>
        </w:rPr>
        <w:t xml:space="preserve">ozzjoni tad-Direttiva (UE) </w:t>
      </w:r>
      <w:r w:rsidRPr="005B48FC">
        <w:rPr>
          <w:rFonts w:eastAsia="Calibri"/>
          <w:b/>
          <w:bCs/>
        </w:rPr>
        <w:t>2024</w:t>
      </w:r>
      <w:r w:rsidRPr="000321A8">
        <w:rPr>
          <w:rFonts w:eastAsia="Calibri"/>
          <w:b/>
          <w:bCs/>
        </w:rPr>
        <w:t>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0321A8">
        <w:rPr>
          <w:rFonts w:eastAsiaTheme="minorHAnsi"/>
          <w:b/>
          <w:color w:val="000000"/>
          <w:szCs w:val="22"/>
          <w:lang w:eastAsia="en-US"/>
        </w:rPr>
        <w:t xml:space="preserve">li temenda d-Direttivi </w:t>
      </w:r>
      <w:r w:rsidRPr="005B48FC">
        <w:rPr>
          <w:rFonts w:eastAsiaTheme="minorHAnsi"/>
          <w:b/>
          <w:color w:val="000000"/>
          <w:szCs w:val="22"/>
          <w:lang w:eastAsia="en-US"/>
        </w:rPr>
        <w:t>2011</w:t>
      </w:r>
      <w:r w:rsidRPr="000321A8">
        <w:rPr>
          <w:rFonts w:eastAsiaTheme="minorHAnsi"/>
          <w:b/>
          <w:color w:val="000000"/>
          <w:szCs w:val="22"/>
          <w:lang w:eastAsia="en-US"/>
        </w:rPr>
        <w:t>/</w:t>
      </w:r>
      <w:r w:rsidRPr="005B48FC">
        <w:rPr>
          <w:rFonts w:eastAsiaTheme="minorHAnsi"/>
          <w:b/>
          <w:color w:val="000000"/>
          <w:szCs w:val="22"/>
          <w:lang w:eastAsia="en-US"/>
        </w:rPr>
        <w:t>61</w:t>
      </w:r>
      <w:r w:rsidRPr="000321A8">
        <w:rPr>
          <w:rFonts w:eastAsiaTheme="minorHAnsi"/>
          <w:b/>
          <w:color w:val="000000"/>
          <w:szCs w:val="22"/>
          <w:lang w:eastAsia="en-US"/>
        </w:rPr>
        <w:t xml:space="preserve">/UE u </w:t>
      </w:r>
      <w:r w:rsidRPr="005B48FC">
        <w:rPr>
          <w:rFonts w:eastAsiaTheme="minorHAnsi"/>
          <w:b/>
          <w:color w:val="000000"/>
          <w:szCs w:val="22"/>
          <w:lang w:eastAsia="en-US"/>
        </w:rPr>
        <w:t>2009</w:t>
      </w:r>
      <w:r w:rsidRPr="000321A8">
        <w:rPr>
          <w:rFonts w:eastAsiaTheme="minorHAnsi"/>
          <w:b/>
          <w:color w:val="000000"/>
          <w:szCs w:val="22"/>
          <w:lang w:eastAsia="en-US"/>
        </w:rPr>
        <w:t>/</w:t>
      </w:r>
      <w:r w:rsidRPr="005B48FC">
        <w:rPr>
          <w:rFonts w:eastAsiaTheme="minorHAnsi"/>
          <w:b/>
          <w:color w:val="000000"/>
          <w:szCs w:val="22"/>
          <w:lang w:eastAsia="en-US"/>
        </w:rPr>
        <w:t>65</w:t>
      </w:r>
      <w:r w:rsidRPr="000321A8">
        <w:rPr>
          <w:rFonts w:eastAsiaTheme="minorHAnsi"/>
          <w:b/>
          <w:color w:val="000000"/>
          <w:szCs w:val="22"/>
          <w:lang w:eastAsia="en-US"/>
        </w:rPr>
        <w:t>/KE fir-rigward tal-arranġamenti ta’ delega, il-ġestjoni tar-riskju tal-likwidità, ir-rapportar superviżorju, il-forniment ta’ servizzi depożitarji u ta’ kustodja u l-oriġinazzjoni tas-self minn fondi ta’ investiment alternattivi</w:t>
      </w:r>
    </w:p>
    <w:p w:rsidR="000321A8" w:rsidRPr="000321A8" w:rsidRDefault="000321A8" w:rsidP="000321A8">
      <w:pPr>
        <w:rPr>
          <w:rFonts w:eastAsia="Calibri"/>
          <w:b/>
          <w:szCs w:val="22"/>
        </w:rPr>
      </w:pPr>
    </w:p>
    <w:p w:rsidR="00A1601D" w:rsidRDefault="000321A8" w:rsidP="00A1601D">
      <w:pPr>
        <w:widowControl/>
        <w:spacing w:after="240" w:line="360" w:lineRule="auto"/>
        <w:jc w:val="center"/>
        <w:rPr>
          <w:rFonts w:eastAsiaTheme="minorHAnsi"/>
          <w:color w:val="000000"/>
          <w:szCs w:val="22"/>
          <w:lang w:eastAsia="en-US"/>
        </w:rPr>
      </w:pPr>
      <w:r w:rsidRPr="000321A8">
        <w:rPr>
          <w:rFonts w:eastAsiaTheme="minorHAnsi"/>
          <w:color w:val="000000"/>
          <w:szCs w:val="22"/>
          <w:lang w:eastAsia="en-US"/>
        </w:rPr>
        <w:t>(Test b’rilevanza għaż-ŻEE)</w:t>
      </w:r>
    </w:p>
    <w:p w:rsidR="00A1601D" w:rsidRPr="00A1601D" w:rsidRDefault="00A1601D" w:rsidP="00A1601D">
      <w:pPr>
        <w:widowControl/>
        <w:spacing w:before="360" w:after="240"/>
        <w:jc w:val="both"/>
        <w:rPr>
          <w:rFonts w:eastAsia="Calibri"/>
          <w:i/>
          <w:szCs w:val="24"/>
          <w:lang w:eastAsia="en-US"/>
        </w:rPr>
      </w:pPr>
      <w:r w:rsidRPr="00A1601D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leġiżlattiv finali, </w:t>
      </w:r>
      <w:r>
        <w:rPr>
          <w:rFonts w:eastAsia="Calibri"/>
          <w:i/>
          <w:szCs w:val="24"/>
          <w:lang w:eastAsia="en-US"/>
        </w:rPr>
        <w:t>id-Direttiva (UE) 2024/927</w:t>
      </w:r>
      <w:r w:rsidRPr="00A1601D">
        <w:rPr>
          <w:rFonts w:eastAsia="Calibri"/>
          <w:i/>
          <w:szCs w:val="24"/>
          <w:lang w:eastAsia="en-US"/>
        </w:rPr>
        <w:t>)</w:t>
      </w:r>
      <w:r>
        <w:rPr>
          <w:rFonts w:eastAsia="Calibri"/>
          <w:i/>
          <w:szCs w:val="24"/>
          <w:lang w:eastAsia="en-US"/>
        </w:rPr>
        <w:t>.</w:t>
      </w:r>
      <w:bookmarkStart w:id="9" w:name="_GoBack"/>
      <w:bookmarkEnd w:id="9"/>
    </w:p>
    <w:p w:rsidR="000321A8" w:rsidRPr="00A1601D" w:rsidRDefault="000321A8" w:rsidP="00A1601D">
      <w:pPr>
        <w:spacing w:before="240"/>
        <w:rPr>
          <w:rFonts w:eastAsiaTheme="minorHAnsi"/>
          <w:szCs w:val="22"/>
          <w:lang w:eastAsia="en-US"/>
        </w:rPr>
      </w:pPr>
    </w:p>
    <w:sectPr w:rsidR="000321A8" w:rsidRPr="00A1601D" w:rsidSect="00A160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9C6" w:rsidRPr="00E4543B" w:rsidRDefault="007039C6">
      <w:r w:rsidRPr="00E4543B">
        <w:separator/>
      </w:r>
    </w:p>
  </w:endnote>
  <w:endnote w:type="continuationSeparator" w:id="0">
    <w:p w:rsidR="007039C6" w:rsidRPr="00E4543B" w:rsidRDefault="007039C6">
      <w:r w:rsidRPr="00E4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 w:rsidP="007039C6">
    <w:pPr>
      <w:pStyle w:val="EPFooter"/>
    </w:pPr>
    <w:r w:rsidRPr="00E4543B">
      <w:t>PE</w:t>
    </w:r>
    <w:r w:rsidRPr="00E4543B">
      <w:rPr>
        <w:rStyle w:val="HideTWBExt"/>
      </w:rPr>
      <w:t>&lt;NoPE&gt;</w:t>
    </w:r>
    <w:r w:rsidRPr="00E4543B">
      <w:t>732.549</w:t>
    </w:r>
    <w:r w:rsidRPr="00E4543B">
      <w:rPr>
        <w:rStyle w:val="HideTWBExt"/>
      </w:rPr>
      <w:t>&lt;/NoPE&gt;&lt;Version&gt;</w:t>
    </w:r>
    <w:r w:rsidRPr="00E4543B">
      <w:t>v02-00</w:t>
    </w:r>
    <w:r w:rsidRPr="00E4543B">
      <w:rPr>
        <w:rStyle w:val="HideTWBExt"/>
      </w:rPr>
      <w:t>&lt;/Version&gt;</w:t>
    </w:r>
    <w:r w:rsidRPr="00E4543B">
      <w:tab/>
    </w:r>
    <w:r w:rsidRPr="00E4543B">
      <w:fldChar w:fldCharType="begin"/>
    </w:r>
    <w:r w:rsidRPr="00E4543B">
      <w:instrText xml:space="preserve"> PAGE  \* MERGEFORMAT </w:instrText>
    </w:r>
    <w:r w:rsidRPr="00E4543B">
      <w:fldChar w:fldCharType="separate"/>
    </w:r>
    <w:r w:rsidRPr="00E4543B">
      <w:rPr>
        <w:noProof/>
      </w:rPr>
      <w:t>2</w:t>
    </w:r>
    <w:r w:rsidRPr="00E4543B">
      <w:fldChar w:fldCharType="end"/>
    </w:r>
    <w:r w:rsidRPr="00E4543B">
      <w:t>/</w:t>
    </w:r>
    <w:fldSimple w:instr=" NUMPAGES  \* MERGEFORMAT ">
      <w:r w:rsidRPr="00E4543B">
        <w:rPr>
          <w:noProof/>
        </w:rPr>
        <w:t>3</w:t>
      </w:r>
    </w:fldSimple>
    <w:r w:rsidRPr="00E4543B">
      <w:tab/>
    </w:r>
    <w:r w:rsidRPr="00E4543B">
      <w:rPr>
        <w:rStyle w:val="HideTWBExt"/>
      </w:rPr>
      <w:t>&lt;PathFdR&gt;</w:t>
    </w:r>
    <w:r w:rsidRPr="00E4543B">
      <w:t>RR\1271937MT.docx</w:t>
    </w:r>
    <w:r w:rsidRPr="00E4543B">
      <w:rPr>
        <w:rStyle w:val="HideTWBExt"/>
      </w:rPr>
      <w:t>&lt;/PathFdR&gt;</w:t>
    </w:r>
  </w:p>
  <w:p w:rsidR="007039C6" w:rsidRPr="00E4543B" w:rsidRDefault="007039C6" w:rsidP="007039C6">
    <w:pPr>
      <w:pStyle w:val="EPFooter2"/>
    </w:pPr>
    <w:r w:rsidRPr="00E4543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 w:rsidP="007039C6">
    <w:pPr>
      <w:pStyle w:val="EPFooter"/>
    </w:pPr>
    <w:r w:rsidRPr="00E4543B">
      <w:rPr>
        <w:rStyle w:val="HideTWBExt"/>
      </w:rPr>
      <w:t>&lt;PathFdR&gt;</w:t>
    </w:r>
    <w:r w:rsidRPr="00E4543B">
      <w:t>RR\1271937MT.docx</w:t>
    </w:r>
    <w:r w:rsidRPr="00E4543B">
      <w:rPr>
        <w:rStyle w:val="HideTWBExt"/>
      </w:rPr>
      <w:t>&lt;/PathFdR&gt;</w:t>
    </w:r>
    <w:r w:rsidRPr="00E4543B">
      <w:tab/>
    </w:r>
    <w:r w:rsidRPr="00E4543B">
      <w:tab/>
      <w:t>PE</w:t>
    </w:r>
    <w:r w:rsidRPr="00E4543B">
      <w:rPr>
        <w:rStyle w:val="HideTWBExt"/>
      </w:rPr>
      <w:t>&lt;NoPE&gt;</w:t>
    </w:r>
    <w:r w:rsidRPr="00E4543B">
      <w:t>732.549</w:t>
    </w:r>
    <w:r w:rsidRPr="00E4543B">
      <w:rPr>
        <w:rStyle w:val="HideTWBExt"/>
      </w:rPr>
      <w:t>&lt;/NoPE&gt;&lt;Version&gt;</w:t>
    </w:r>
    <w:r w:rsidRPr="00E4543B">
      <w:t>v02-00</w:t>
    </w:r>
    <w:r w:rsidRPr="00E4543B">
      <w:rPr>
        <w:rStyle w:val="HideTWBExt"/>
      </w:rPr>
      <w:t>&lt;/Version&gt;</w:t>
    </w:r>
  </w:p>
  <w:p w:rsidR="007039C6" w:rsidRPr="00E4543B" w:rsidRDefault="007039C6" w:rsidP="007039C6">
    <w:pPr>
      <w:pStyle w:val="EPFooter2"/>
    </w:pPr>
    <w:r w:rsidRPr="00E4543B">
      <w:t>MT</w:t>
    </w:r>
    <w:r w:rsidRPr="00E4543B">
      <w:tab/>
    </w:r>
    <w:r w:rsidRPr="00E4543B">
      <w:rPr>
        <w:b w:val="0"/>
        <w:i/>
        <w:color w:val="C0C0C0"/>
        <w:sz w:val="22"/>
      </w:rPr>
      <w:t>Magħquda fid-diversità</w:t>
    </w:r>
    <w:r w:rsidRPr="00E4543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9C6" w:rsidRPr="00E4543B" w:rsidRDefault="007039C6">
      <w:r w:rsidRPr="00E4543B">
        <w:separator/>
      </w:r>
    </w:p>
  </w:footnote>
  <w:footnote w:type="continuationSeparator" w:id="0">
    <w:p w:rsidR="007039C6" w:rsidRPr="00E4543B" w:rsidRDefault="007039C6">
      <w:r w:rsidRPr="00E454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C6" w:rsidRPr="00E4543B" w:rsidRDefault="007039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2C446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2D3A80"/>
    <w:multiLevelType w:val="hybridMultilevel"/>
    <w:tmpl w:val="83526E14"/>
    <w:lvl w:ilvl="0" w:tplc="5ADC02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98CF2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2C52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84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238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3262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BE8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CAC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989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 w15:restartNumberingAfterBreak="0">
    <w:nsid w:val="530C4A69"/>
    <w:multiLevelType w:val="hybridMultilevel"/>
    <w:tmpl w:val="F0B01C10"/>
    <w:lvl w:ilvl="0" w:tplc="6204A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CDE6A2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3C13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EED6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02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B2A9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2CF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641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04B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5" w15:restartNumberingAfterBreak="0">
    <w:nsid w:val="5A330CA8"/>
    <w:multiLevelType w:val="hybridMultilevel"/>
    <w:tmpl w:val="7B90BF7A"/>
    <w:lvl w:ilvl="0" w:tplc="FB62A6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2806060" w:tentative="1">
      <w:start w:val="1"/>
      <w:numFmt w:val="lowerLetter"/>
      <w:lvlText w:val="%2."/>
      <w:lvlJc w:val="left"/>
      <w:pPr>
        <w:ind w:left="1440" w:hanging="360"/>
      </w:pPr>
    </w:lvl>
    <w:lvl w:ilvl="2" w:tplc="C2747268" w:tentative="1">
      <w:start w:val="1"/>
      <w:numFmt w:val="lowerRoman"/>
      <w:lvlText w:val="%3."/>
      <w:lvlJc w:val="right"/>
      <w:pPr>
        <w:ind w:left="2160" w:hanging="180"/>
      </w:pPr>
    </w:lvl>
    <w:lvl w:ilvl="3" w:tplc="6CA0B768" w:tentative="1">
      <w:start w:val="1"/>
      <w:numFmt w:val="decimal"/>
      <w:lvlText w:val="%4."/>
      <w:lvlJc w:val="left"/>
      <w:pPr>
        <w:ind w:left="2880" w:hanging="360"/>
      </w:pPr>
    </w:lvl>
    <w:lvl w:ilvl="4" w:tplc="89CE4B6E" w:tentative="1">
      <w:start w:val="1"/>
      <w:numFmt w:val="lowerLetter"/>
      <w:lvlText w:val="%5."/>
      <w:lvlJc w:val="left"/>
      <w:pPr>
        <w:ind w:left="3600" w:hanging="360"/>
      </w:pPr>
    </w:lvl>
    <w:lvl w:ilvl="5" w:tplc="38B4C81A" w:tentative="1">
      <w:start w:val="1"/>
      <w:numFmt w:val="lowerRoman"/>
      <w:lvlText w:val="%6."/>
      <w:lvlJc w:val="right"/>
      <w:pPr>
        <w:ind w:left="4320" w:hanging="180"/>
      </w:pPr>
    </w:lvl>
    <w:lvl w:ilvl="6" w:tplc="25EC2E8A" w:tentative="1">
      <w:start w:val="1"/>
      <w:numFmt w:val="decimal"/>
      <w:lvlText w:val="%7."/>
      <w:lvlJc w:val="left"/>
      <w:pPr>
        <w:ind w:left="5040" w:hanging="360"/>
      </w:pPr>
    </w:lvl>
    <w:lvl w:ilvl="7" w:tplc="A8F07234" w:tentative="1">
      <w:start w:val="1"/>
      <w:numFmt w:val="lowerLetter"/>
      <w:lvlText w:val="%8."/>
      <w:lvlJc w:val="left"/>
      <w:pPr>
        <w:ind w:left="5760" w:hanging="360"/>
      </w:pPr>
    </w:lvl>
    <w:lvl w:ilvl="8" w:tplc="B1849C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1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6CEF555B"/>
    <w:multiLevelType w:val="hybridMultilevel"/>
    <w:tmpl w:val="AD122044"/>
    <w:lvl w:ilvl="0" w:tplc="AF54D7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25CA628" w:tentative="1">
      <w:start w:val="1"/>
      <w:numFmt w:val="lowerLetter"/>
      <w:lvlText w:val="%2."/>
      <w:lvlJc w:val="left"/>
      <w:pPr>
        <w:ind w:left="1440" w:hanging="360"/>
      </w:pPr>
    </w:lvl>
    <w:lvl w:ilvl="2" w:tplc="D2CA3A36" w:tentative="1">
      <w:start w:val="1"/>
      <w:numFmt w:val="lowerRoman"/>
      <w:lvlText w:val="%3."/>
      <w:lvlJc w:val="right"/>
      <w:pPr>
        <w:ind w:left="2160" w:hanging="180"/>
      </w:pPr>
    </w:lvl>
    <w:lvl w:ilvl="3" w:tplc="A4C4600C" w:tentative="1">
      <w:start w:val="1"/>
      <w:numFmt w:val="decimal"/>
      <w:lvlText w:val="%4."/>
      <w:lvlJc w:val="left"/>
      <w:pPr>
        <w:ind w:left="2880" w:hanging="360"/>
      </w:pPr>
    </w:lvl>
    <w:lvl w:ilvl="4" w:tplc="01E62600" w:tentative="1">
      <w:start w:val="1"/>
      <w:numFmt w:val="lowerLetter"/>
      <w:lvlText w:val="%5."/>
      <w:lvlJc w:val="left"/>
      <w:pPr>
        <w:ind w:left="3600" w:hanging="360"/>
      </w:pPr>
    </w:lvl>
    <w:lvl w:ilvl="5" w:tplc="3B268812" w:tentative="1">
      <w:start w:val="1"/>
      <w:numFmt w:val="lowerRoman"/>
      <w:lvlText w:val="%6."/>
      <w:lvlJc w:val="right"/>
      <w:pPr>
        <w:ind w:left="4320" w:hanging="180"/>
      </w:pPr>
    </w:lvl>
    <w:lvl w:ilvl="6" w:tplc="A23EC61C" w:tentative="1">
      <w:start w:val="1"/>
      <w:numFmt w:val="decimal"/>
      <w:lvlText w:val="%7."/>
      <w:lvlJc w:val="left"/>
      <w:pPr>
        <w:ind w:left="5040" w:hanging="360"/>
      </w:pPr>
    </w:lvl>
    <w:lvl w:ilvl="7" w:tplc="98569EAE" w:tentative="1">
      <w:start w:val="1"/>
      <w:numFmt w:val="lowerLetter"/>
      <w:lvlText w:val="%8."/>
      <w:lvlJc w:val="left"/>
      <w:pPr>
        <w:ind w:left="5760" w:hanging="360"/>
      </w:pPr>
    </w:lvl>
    <w:lvl w:ilvl="8" w:tplc="04360A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7"/>
  </w:num>
  <w:num w:numId="3">
    <w:abstractNumId w:val="2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</w:num>
  <w:num w:numId="7">
    <w:abstractNumId w:val="18"/>
  </w:num>
  <w:num w:numId="8">
    <w:abstractNumId w:val="9"/>
  </w:num>
  <w:num w:numId="9">
    <w:abstractNumId w:val="22"/>
  </w:num>
  <w:num w:numId="10">
    <w:abstractNumId w:val="6"/>
  </w:num>
  <w:num w:numId="11">
    <w:abstractNumId w:val="10"/>
  </w:num>
  <w:num w:numId="12">
    <w:abstractNumId w:val="12"/>
  </w:num>
  <w:num w:numId="13">
    <w:abstractNumId w:val="16"/>
  </w:num>
  <w:num w:numId="14">
    <w:abstractNumId w:val="17"/>
  </w:num>
  <w:num w:numId="15">
    <w:abstractNumId w:val="5"/>
  </w:num>
  <w:num w:numId="16">
    <w:abstractNumId w:val="14"/>
  </w:num>
  <w:num w:numId="17">
    <w:abstractNumId w:val="11"/>
  </w:num>
  <w:num w:numId="18">
    <w:abstractNumId w:val="2"/>
  </w:num>
  <w:num w:numId="19">
    <w:abstractNumId w:val="21"/>
  </w:num>
  <w:num w:numId="20">
    <w:abstractNumId w:val="0"/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3"/>
  </w:num>
  <w:num w:numId="25">
    <w:abstractNumId w:val="13"/>
  </w:num>
  <w:num w:numId="26">
    <w:abstractNumId w:val="8"/>
  </w:num>
  <w:num w:numId="27">
    <w:abstractNumId w:val="15"/>
  </w:num>
  <w:num w:numId="28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MT"/>
    <w:docVar w:name="dvnumam" w:val="0"/>
    <w:docVar w:name="dvpe" w:val="732.549"/>
    <w:docVar w:name="dvrapporteur" w:val="Rapporteur: "/>
    <w:docVar w:name="dvstar" w:val="***I"/>
    <w:docVar w:name="dvtitre" w:val="Riżoluzzjoni leġiżlattiva tal-Parlament Ewropew tas-6 ta' Jannar 2024 dwar il-proposta għal direttiva tal-Parlament Ewropew u tal-Kunsill li temenda d-Direttivi 2011/61/UE u 2009/65/KE fir-rigward tal-arranġamenti ta' delega, il-ġestjoni tar-riskju tal-likwidità, ir-rapportar superviżorju, il-forniment ta' servizzi depożitarji u ta' kustodja u l-oriġinazzjoni tas-self minn fondi ta' investiment alternattivi(COM(2021)0721 – C9-0439/2021 – 2021/0376(COD))"/>
  </w:docVars>
  <w:rsids>
    <w:rsidRoot w:val="00C103DD"/>
    <w:rsid w:val="00002272"/>
    <w:rsid w:val="000321A8"/>
    <w:rsid w:val="00064002"/>
    <w:rsid w:val="000677B9"/>
    <w:rsid w:val="000831BA"/>
    <w:rsid w:val="000A42CC"/>
    <w:rsid w:val="000E7DD9"/>
    <w:rsid w:val="0010095E"/>
    <w:rsid w:val="00125B37"/>
    <w:rsid w:val="00167F3B"/>
    <w:rsid w:val="00187494"/>
    <w:rsid w:val="001A7054"/>
    <w:rsid w:val="001F080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2DE"/>
    <w:rsid w:val="00471C19"/>
    <w:rsid w:val="004867E3"/>
    <w:rsid w:val="00494A28"/>
    <w:rsid w:val="004C0004"/>
    <w:rsid w:val="004C5D52"/>
    <w:rsid w:val="004E3947"/>
    <w:rsid w:val="0050519A"/>
    <w:rsid w:val="005072A1"/>
    <w:rsid w:val="00514517"/>
    <w:rsid w:val="00545827"/>
    <w:rsid w:val="00560270"/>
    <w:rsid w:val="005B48FC"/>
    <w:rsid w:val="005C2568"/>
    <w:rsid w:val="006037C0"/>
    <w:rsid w:val="006631B6"/>
    <w:rsid w:val="00680577"/>
    <w:rsid w:val="006F74FA"/>
    <w:rsid w:val="007039C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01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05A"/>
    <w:rsid w:val="00BE6ADC"/>
    <w:rsid w:val="00C05BFE"/>
    <w:rsid w:val="00C103DD"/>
    <w:rsid w:val="00C23CD4"/>
    <w:rsid w:val="00C61C0C"/>
    <w:rsid w:val="00C941CB"/>
    <w:rsid w:val="00CC2357"/>
    <w:rsid w:val="00CF071A"/>
    <w:rsid w:val="00D058B8"/>
    <w:rsid w:val="00D16BD7"/>
    <w:rsid w:val="00D56C11"/>
    <w:rsid w:val="00D834A0"/>
    <w:rsid w:val="00D872DF"/>
    <w:rsid w:val="00D91E21"/>
    <w:rsid w:val="00DA7FCD"/>
    <w:rsid w:val="00E365E1"/>
    <w:rsid w:val="00E37190"/>
    <w:rsid w:val="00E4543B"/>
    <w:rsid w:val="00E820A4"/>
    <w:rsid w:val="00EB006A"/>
    <w:rsid w:val="00EB4772"/>
    <w:rsid w:val="00ED169E"/>
    <w:rsid w:val="00ED4235"/>
    <w:rsid w:val="00F04346"/>
    <w:rsid w:val="00F075DC"/>
    <w:rsid w:val="00F10380"/>
    <w:rsid w:val="00F149E9"/>
    <w:rsid w:val="00F5134D"/>
    <w:rsid w:val="00F74202"/>
    <w:rsid w:val="00F7689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86D44"/>
  <w15:chartTrackingRefBased/>
  <w15:docId w15:val="{09E6E822-6D54-4932-A80A-CDD8395C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3719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19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3719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19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19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19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19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E3719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E3719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E3719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371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37190"/>
    <w:pPr>
      <w:spacing w:before="480" w:after="240"/>
    </w:pPr>
  </w:style>
  <w:style w:type="paragraph" w:customStyle="1" w:styleId="TOCPage">
    <w:name w:val="TOC Page"/>
    <w:basedOn w:val="Normal"/>
    <w:next w:val="TOC1"/>
    <w:rsid w:val="00E3719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371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37190"/>
    <w:rPr>
      <w:b/>
    </w:rPr>
  </w:style>
  <w:style w:type="paragraph" w:customStyle="1" w:styleId="NormalBold12a">
    <w:name w:val="NormalBold12a"/>
    <w:basedOn w:val="Normal"/>
    <w:rsid w:val="00E3719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3719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37190"/>
    <w:pPr>
      <w:spacing w:after="480"/>
      <w:ind w:left="1417"/>
    </w:pPr>
  </w:style>
  <w:style w:type="paragraph" w:customStyle="1" w:styleId="CoverNormal">
    <w:name w:val="CoverNormal"/>
    <w:basedOn w:val="Normal"/>
    <w:rsid w:val="00E37190"/>
    <w:pPr>
      <w:ind w:left="1418"/>
    </w:pPr>
  </w:style>
  <w:style w:type="paragraph" w:customStyle="1" w:styleId="NormalCenter12a">
    <w:name w:val="NormalCenter12a"/>
    <w:basedOn w:val="Normal"/>
    <w:rsid w:val="00E37190"/>
    <w:pPr>
      <w:spacing w:after="240"/>
      <w:jc w:val="center"/>
    </w:pPr>
  </w:style>
  <w:style w:type="paragraph" w:customStyle="1" w:styleId="CoverReference">
    <w:name w:val="CoverReference"/>
    <w:basedOn w:val="Normal"/>
    <w:rsid w:val="00E3719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3719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3719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3719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371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190"/>
    <w:rPr>
      <w:sz w:val="24"/>
      <w:lang w:val="mt-MT"/>
    </w:rPr>
  </w:style>
  <w:style w:type="paragraph" w:customStyle="1" w:styleId="AmNumberTabs">
    <w:name w:val="AmNumberTabs"/>
    <w:basedOn w:val="Normal"/>
    <w:rsid w:val="00E371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37190"/>
    <w:pPr>
      <w:spacing w:before="720" w:after="240"/>
      <w:jc w:val="center"/>
    </w:pPr>
  </w:style>
  <w:style w:type="paragraph" w:customStyle="1" w:styleId="EPBody">
    <w:name w:val="EPBody"/>
    <w:basedOn w:val="Normal"/>
    <w:rsid w:val="00E3719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371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3719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3719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37190"/>
    <w:pPr>
      <w:ind w:left="0" w:firstLine="0"/>
    </w:pPr>
  </w:style>
  <w:style w:type="paragraph" w:styleId="ListNumber">
    <w:name w:val="List Number"/>
    <w:basedOn w:val="Normal"/>
    <w:rsid w:val="00E3719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E3719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E37190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E3719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3719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3719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3719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E37190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E37190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E37190"/>
    <w:rPr>
      <w:rFonts w:ascii="Segoe UI" w:eastAsiaTheme="minorHAnsi" w:hAnsi="Segoe UI" w:cs="Segoe UI"/>
      <w:sz w:val="18"/>
      <w:szCs w:val="18"/>
      <w:lang w:val="mt-MT" w:eastAsia="en-US"/>
    </w:rPr>
  </w:style>
  <w:style w:type="character" w:styleId="CommentReference">
    <w:name w:val="annotation reference"/>
    <w:basedOn w:val="DefaultParagraphFont"/>
    <w:uiPriority w:val="99"/>
    <w:unhideWhenUsed/>
    <w:rsid w:val="00E37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190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190"/>
    <w:rPr>
      <w:rFonts w:asciiTheme="minorHAnsi" w:eastAsiaTheme="minorHAnsi" w:hAnsiTheme="minorHAnsi" w:cstheme="minorBidi"/>
      <w:lang w:val="mt-MT" w:eastAsia="en-US"/>
    </w:rPr>
  </w:style>
  <w:style w:type="paragraph" w:customStyle="1" w:styleId="norm">
    <w:name w:val="norm"/>
    <w:basedOn w:val="Normal"/>
    <w:rsid w:val="00E37190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E37190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E37190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E37190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E37190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E37190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E37190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37190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190"/>
    <w:rPr>
      <w:rFonts w:asciiTheme="minorHAnsi" w:eastAsiaTheme="minorHAnsi" w:hAnsiTheme="minorHAnsi" w:cstheme="minorBidi"/>
      <w:b/>
      <w:bCs/>
      <w:lang w:val="mt-MT" w:eastAsia="en-US"/>
    </w:rPr>
  </w:style>
  <w:style w:type="paragraph" w:styleId="Revision">
    <w:name w:val="Revision"/>
    <w:hidden/>
    <w:uiPriority w:val="99"/>
    <w:semiHidden/>
    <w:rsid w:val="00E37190"/>
    <w:rPr>
      <w:rFonts w:eastAsiaTheme="minorHAnsi"/>
      <w:sz w:val="24"/>
      <w:szCs w:val="22"/>
      <w:lang w:val="mt-MT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7190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3719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3719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3719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E3719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37190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E37190"/>
  </w:style>
  <w:style w:type="table" w:styleId="GridTable4-Accent1">
    <w:name w:val="Grid Table 4 Accent 1"/>
    <w:basedOn w:val="TableNormal"/>
    <w:uiPriority w:val="49"/>
    <w:rsid w:val="00E37190"/>
    <w:rPr>
      <w:rFonts w:asciiTheme="minorHAnsi" w:eastAsiaTheme="minorHAnsi" w:hAnsiTheme="minorHAnsi" w:cstheme="minorBidi"/>
      <w:lang w:val="mt-MT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E37190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37190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37190"/>
    <w:rPr>
      <w:rFonts w:asciiTheme="majorHAnsi" w:eastAsiaTheme="majorEastAsia" w:hAnsiTheme="majorHAnsi" w:cstheme="majorBidi"/>
      <w:spacing w:val="-10"/>
      <w:kern w:val="28"/>
      <w:sz w:val="56"/>
      <w:szCs w:val="56"/>
      <w:lang w:val="mt-MT" w:eastAsia="en-US"/>
    </w:rPr>
  </w:style>
  <w:style w:type="paragraph" w:styleId="Footer">
    <w:name w:val="footer"/>
    <w:basedOn w:val="Normal"/>
    <w:link w:val="FooterChar"/>
    <w:uiPriority w:val="99"/>
    <w:unhideWhenUsed/>
    <w:rsid w:val="00E37190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37190"/>
    <w:rPr>
      <w:rFonts w:eastAsiaTheme="minorHAnsi"/>
      <w:sz w:val="24"/>
      <w:szCs w:val="22"/>
      <w:lang w:val="mt-MT" w:eastAsia="en-US"/>
    </w:rPr>
  </w:style>
  <w:style w:type="paragraph" w:styleId="TOC4">
    <w:name w:val="toc 4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3719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3719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3719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371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3719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371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3719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3719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3719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3719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3719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3719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3719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3719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371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3719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3719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3719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3719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37190"/>
    <w:pPr>
      <w:numPr>
        <w:numId w:val="7"/>
      </w:numPr>
    </w:pPr>
  </w:style>
  <w:style w:type="paragraph" w:customStyle="1" w:styleId="Tiret1">
    <w:name w:val="Tiret 1"/>
    <w:basedOn w:val="Point1"/>
    <w:rsid w:val="00E37190"/>
    <w:pPr>
      <w:numPr>
        <w:numId w:val="8"/>
      </w:numPr>
    </w:pPr>
  </w:style>
  <w:style w:type="paragraph" w:customStyle="1" w:styleId="Tiret2">
    <w:name w:val="Tiret 2"/>
    <w:basedOn w:val="Point2"/>
    <w:rsid w:val="00E37190"/>
    <w:pPr>
      <w:numPr>
        <w:numId w:val="9"/>
      </w:numPr>
    </w:pPr>
  </w:style>
  <w:style w:type="paragraph" w:customStyle="1" w:styleId="Tiret3">
    <w:name w:val="Tiret 3"/>
    <w:basedOn w:val="Point3"/>
    <w:rsid w:val="00E37190"/>
    <w:pPr>
      <w:numPr>
        <w:numId w:val="10"/>
      </w:numPr>
    </w:pPr>
  </w:style>
  <w:style w:type="paragraph" w:customStyle="1" w:styleId="Tiret4">
    <w:name w:val="Tiret 4"/>
    <w:basedOn w:val="Point4"/>
    <w:rsid w:val="00E37190"/>
    <w:pPr>
      <w:numPr>
        <w:numId w:val="11"/>
      </w:numPr>
    </w:pPr>
  </w:style>
  <w:style w:type="paragraph" w:customStyle="1" w:styleId="PointDouble0">
    <w:name w:val="PointDouble 0"/>
    <w:basedOn w:val="Normal"/>
    <w:rsid w:val="00E3719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3719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3719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3719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3719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3719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3719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3719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3719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3719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E37190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37190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37190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37190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371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371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371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371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3719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3719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3719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3719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3719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3719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3719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3719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3719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37190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3719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37190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37190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37190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37190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37190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37190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37190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37190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37190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3719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3719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3719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3719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37190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3719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3719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3719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3719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3719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3719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3719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3719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3719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3719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3719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3719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3719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3719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37190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3719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3719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3719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719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719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3719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719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719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3719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3719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3719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719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3719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3719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3719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3719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3719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3719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3719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3719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3719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3719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3719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37190"/>
  </w:style>
  <w:style w:type="paragraph" w:customStyle="1" w:styleId="StatutPagedecouverture">
    <w:name w:val="Statut (Page de couverture)"/>
    <w:basedOn w:val="Statut"/>
    <w:next w:val="TypedudocumentPagedecouverture"/>
    <w:rsid w:val="00E37190"/>
  </w:style>
  <w:style w:type="paragraph" w:customStyle="1" w:styleId="TitreobjetPagedecouverture">
    <w:name w:val="Titre objet (Page de couverture)"/>
    <w:basedOn w:val="Titreobjet"/>
    <w:next w:val="IntrtEEEPagedecouverture"/>
    <w:rsid w:val="00E3719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37190"/>
  </w:style>
  <w:style w:type="paragraph" w:customStyle="1" w:styleId="Volume">
    <w:name w:val="Volume"/>
    <w:basedOn w:val="Normal"/>
    <w:next w:val="Confidentialit"/>
    <w:rsid w:val="00E3719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37190"/>
    <w:pPr>
      <w:spacing w:after="240"/>
    </w:pPr>
  </w:style>
  <w:style w:type="paragraph" w:customStyle="1" w:styleId="Accompagnant">
    <w:name w:val="Accompagnant"/>
    <w:basedOn w:val="Normal"/>
    <w:next w:val="Typeacteprincipal"/>
    <w:rsid w:val="00E3719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3719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3719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37190"/>
  </w:style>
  <w:style w:type="paragraph" w:customStyle="1" w:styleId="AccompagnantPagedecouverture">
    <w:name w:val="Accompagnant (Page de couverture)"/>
    <w:basedOn w:val="Accompagnant"/>
    <w:next w:val="TypeacteprincipalPagedecouverture"/>
    <w:rsid w:val="00E3719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37190"/>
  </w:style>
  <w:style w:type="paragraph" w:customStyle="1" w:styleId="ObjetacteprincipalPagedecouverture">
    <w:name w:val="Objet acte principal (Page de couverture)"/>
    <w:basedOn w:val="Objetacteprincipal"/>
    <w:next w:val="Rfrencecroise"/>
    <w:rsid w:val="00E37190"/>
  </w:style>
  <w:style w:type="paragraph" w:customStyle="1" w:styleId="LanguesfaisantfoiPagedecouverture">
    <w:name w:val="Langues faisant foi (Page de couverture)"/>
    <w:basedOn w:val="Normal"/>
    <w:next w:val="Normal"/>
    <w:rsid w:val="00E3719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3719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3719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3719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E3719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E3719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E3719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E37190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E37190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37190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37190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3719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3719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3719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37190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37190"/>
    <w:rPr>
      <w:sz w:val="19"/>
      <w:szCs w:val="19"/>
      <w:lang w:val="mt-MT" w:eastAsia="en-US"/>
    </w:rPr>
  </w:style>
  <w:style w:type="paragraph" w:customStyle="1" w:styleId="Normal12a">
    <w:name w:val="Normal12a"/>
    <w:basedOn w:val="Normal"/>
    <w:rsid w:val="00E37190"/>
    <w:pPr>
      <w:spacing w:after="240"/>
    </w:pPr>
  </w:style>
  <w:style w:type="paragraph" w:customStyle="1" w:styleId="RollCallVotes">
    <w:name w:val="RollCallVotes"/>
    <w:basedOn w:val="Normal"/>
    <w:rsid w:val="00E3719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3719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3719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37190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0321A8"/>
  </w:style>
  <w:style w:type="paragraph" w:customStyle="1" w:styleId="Sous-titreobjet">
    <w:name w:val="Sous-titre objet"/>
    <w:basedOn w:val="Normal"/>
    <w:rsid w:val="000321A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0321A8"/>
    <w:pPr>
      <w:widowControl/>
      <w:numPr>
        <w:numId w:val="20"/>
      </w:numPr>
      <w:spacing w:before="120" w:after="120" w:line="360" w:lineRule="auto"/>
    </w:pPr>
    <w:rPr>
      <w:lang w:eastAsia="en-US"/>
    </w:rPr>
  </w:style>
  <w:style w:type="paragraph" w:customStyle="1" w:styleId="ListNumberLevel2">
    <w:name w:val="List Number (Level 2)"/>
    <w:basedOn w:val="Normal"/>
    <w:rsid w:val="000321A8"/>
    <w:pPr>
      <w:widowControl/>
      <w:numPr>
        <w:ilvl w:val="1"/>
        <w:numId w:val="2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0321A8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character" w:customStyle="1" w:styleId="Footer2">
    <w:name w:val="Footer2"/>
    <w:uiPriority w:val="1"/>
    <w:qFormat/>
    <w:rsid w:val="000321A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0321A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0321A8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0321A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0321A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0321A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0321A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0321A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0321A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321A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0321A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0321A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0321A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0321A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0321A8"/>
    <w:pPr>
      <w:spacing w:before="120"/>
    </w:pPr>
  </w:style>
  <w:style w:type="paragraph" w:customStyle="1" w:styleId="TitlePar3">
    <w:name w:val="TitlePar 3"/>
    <w:basedOn w:val="TitlePar2"/>
    <w:qFormat/>
    <w:rsid w:val="000321A8"/>
    <w:rPr>
      <w:b w:val="0"/>
      <w:i/>
    </w:rPr>
  </w:style>
  <w:style w:type="paragraph" w:customStyle="1" w:styleId="SubsectionTitle">
    <w:name w:val="SubsectionTitle"/>
    <w:basedOn w:val="SectionTitle"/>
    <w:qFormat/>
    <w:rsid w:val="000321A8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0321A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0321A8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0321A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0321A8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0321A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0321A8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0321A8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0321A8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0321A8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0321A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0321A8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0321A8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0321A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0321A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0321A8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0321A8"/>
  </w:style>
  <w:style w:type="paragraph" w:customStyle="1" w:styleId="CM4">
    <w:name w:val="CM4"/>
    <w:basedOn w:val="Normal"/>
    <w:next w:val="Normal"/>
    <w:uiPriority w:val="99"/>
    <w:rsid w:val="000321A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0321A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C9F44-38CA-4CE7-AC48-8BB58B62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2548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2024-06-13T13:22:00Z</dcterms:created>
  <dcterms:modified xsi:type="dcterms:W3CDTF">2024-06-13T13:22:00Z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A9-0020/2023</vt:lpwstr>
  </property>
  <property fmtid="{D5CDD505-2E9C-101B-9397-08002B2CF9AE}" pid="4" name="&lt;Type&gt;">
    <vt:lpwstr>RR</vt:lpwstr>
  </property>
</Properties>
</file>